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2597"/>
        <w:gridCol w:w="691"/>
        <w:gridCol w:w="6000"/>
      </w:tblGrid>
      <w:tr w:rsidR="00382306" w:rsidRPr="00875327" w:rsidTr="00D31A79">
        <w:trPr>
          <w:trHeight w:val="1124"/>
        </w:trPr>
        <w:tc>
          <w:tcPr>
            <w:tcW w:w="1398" w:type="pct"/>
          </w:tcPr>
          <w:p w:rsidR="00382306" w:rsidRPr="00875327" w:rsidRDefault="00382306" w:rsidP="00E3218D">
            <w:pPr>
              <w:tabs>
                <w:tab w:val="left" w:pos="720"/>
                <w:tab w:val="center" w:pos="4536"/>
              </w:tabs>
              <w:jc w:val="center"/>
              <w:rPr>
                <w:rFonts w:asciiTheme="majorHAnsi" w:hAnsiTheme="majorHAnsi" w:cstheme="majorHAnsi"/>
                <w:b/>
                <w:sz w:val="26"/>
                <w:szCs w:val="26"/>
                <w:lang w:val="nl-NL"/>
              </w:rPr>
            </w:pPr>
            <w:r w:rsidRPr="00875327">
              <w:rPr>
                <w:rFonts w:asciiTheme="majorHAnsi" w:hAnsiTheme="majorHAnsi" w:cstheme="majorHAnsi"/>
                <w:b/>
                <w:sz w:val="26"/>
                <w:szCs w:val="26"/>
                <w:lang w:val="nl-NL"/>
              </w:rPr>
              <w:t>CHÍNH PHỦ</w:t>
            </w:r>
          </w:p>
          <w:p w:rsidR="00382306" w:rsidRPr="00875327" w:rsidRDefault="003F55A3" w:rsidP="008A0066">
            <w:pPr>
              <w:tabs>
                <w:tab w:val="left" w:pos="720"/>
                <w:tab w:val="center" w:pos="4536"/>
              </w:tabs>
              <w:jc w:val="center"/>
              <w:rPr>
                <w:rFonts w:asciiTheme="majorHAnsi" w:hAnsiTheme="majorHAnsi" w:cstheme="majorHAnsi"/>
                <w:sz w:val="26"/>
                <w:szCs w:val="26"/>
                <w:lang w:val="nl-NL"/>
              </w:rPr>
            </w:pPr>
            <w:r w:rsidRPr="00875327">
              <w:rPr>
                <w:noProof/>
              </w:rPr>
              <w:pict w14:anchorId="73A5BE56">
                <v:line id="Line 13" o:spid="_x0000_s1026" style="position:absolute;left:0;text-align:left;z-index:25166182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43pt,2.25pt" to="74.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"/>
              </w:pict>
            </w:r>
          </w:p>
          <w:p w:rsidR="00382306" w:rsidRPr="00875327" w:rsidRDefault="00382306" w:rsidP="0026726B">
            <w:pPr>
              <w:tabs>
                <w:tab w:val="left" w:pos="720"/>
                <w:tab w:val="center" w:pos="4536"/>
              </w:tabs>
              <w:spacing w:before="100" w:beforeAutospacing="1"/>
              <w:jc w:val="center"/>
              <w:rPr>
                <w:rFonts w:asciiTheme="majorHAnsi" w:hAnsiTheme="majorHAnsi" w:cstheme="majorHAnsi"/>
                <w:sz w:val="26"/>
                <w:szCs w:val="26"/>
                <w:lang w:val="nl-NL"/>
              </w:rPr>
            </w:pPr>
            <w:r w:rsidRPr="00875327">
              <w:rPr>
                <w:rFonts w:asciiTheme="majorHAnsi" w:hAnsiTheme="majorHAnsi" w:cstheme="majorHAnsi"/>
                <w:sz w:val="26"/>
                <w:szCs w:val="26"/>
                <w:lang w:val="nl-NL"/>
              </w:rPr>
              <w:t>Số:</w:t>
            </w:r>
            <w:r w:rsidR="0026726B" w:rsidRPr="00875327">
              <w:rPr>
                <w:rFonts w:asciiTheme="majorHAnsi" w:hAnsiTheme="majorHAnsi" w:cstheme="majorHAnsi"/>
                <w:sz w:val="26"/>
                <w:szCs w:val="26"/>
                <w:lang w:val="nl-NL"/>
              </w:rPr>
              <w:t xml:space="preserve"> 234</w:t>
            </w:r>
            <w:r w:rsidRPr="00875327">
              <w:rPr>
                <w:rFonts w:asciiTheme="majorHAnsi" w:hAnsiTheme="majorHAnsi" w:cstheme="majorHAnsi"/>
                <w:sz w:val="26"/>
                <w:szCs w:val="26"/>
                <w:lang w:val="nl-NL"/>
              </w:rPr>
              <w:t>/BC-CP</w:t>
            </w:r>
          </w:p>
        </w:tc>
        <w:tc>
          <w:tcPr>
            <w:tcW w:w="372" w:type="pct"/>
          </w:tcPr>
          <w:p w:rsidR="00382306" w:rsidRPr="00875327" w:rsidRDefault="00382306" w:rsidP="00E3218D">
            <w:pPr>
              <w:tabs>
                <w:tab w:val="left" w:pos="720"/>
                <w:tab w:val="center" w:pos="4536"/>
              </w:tabs>
              <w:jc w:val="center"/>
              <w:rPr>
                <w:rFonts w:asciiTheme="majorHAnsi" w:hAnsiTheme="majorHAnsi" w:cstheme="majorHAnsi"/>
                <w:b/>
                <w:sz w:val="26"/>
                <w:szCs w:val="26"/>
                <w:lang w:val="nl-NL"/>
              </w:rPr>
            </w:pPr>
          </w:p>
        </w:tc>
        <w:tc>
          <w:tcPr>
            <w:tcW w:w="3230" w:type="pct"/>
          </w:tcPr>
          <w:p w:rsidR="00382306" w:rsidRPr="00875327" w:rsidRDefault="00382306" w:rsidP="00E3218D">
            <w:pPr>
              <w:tabs>
                <w:tab w:val="left" w:pos="720"/>
                <w:tab w:val="center" w:pos="4536"/>
              </w:tabs>
              <w:jc w:val="center"/>
              <w:rPr>
                <w:rFonts w:asciiTheme="majorHAnsi" w:hAnsiTheme="majorHAnsi" w:cstheme="majorHAnsi"/>
                <w:b/>
                <w:sz w:val="26"/>
                <w:szCs w:val="26"/>
                <w:lang w:val="nl-NL"/>
              </w:rPr>
            </w:pPr>
            <w:r w:rsidRPr="00875327">
              <w:rPr>
                <w:rFonts w:asciiTheme="majorHAnsi" w:hAnsiTheme="majorHAnsi" w:cstheme="majorHAnsi"/>
                <w:b/>
                <w:sz w:val="26"/>
                <w:szCs w:val="26"/>
                <w:lang w:val="nl-NL"/>
              </w:rPr>
              <w:t>CỘNG HOÀ XÃ HỘI CHỦ NGHĨA VIỆT NAM</w:t>
            </w:r>
          </w:p>
          <w:p w:rsidR="00382306" w:rsidRPr="00875327" w:rsidRDefault="00382306" w:rsidP="00E3218D">
            <w:pPr>
              <w:tabs>
                <w:tab w:val="left" w:pos="720"/>
                <w:tab w:val="center" w:pos="4536"/>
              </w:tabs>
              <w:jc w:val="center"/>
              <w:rPr>
                <w:rFonts w:asciiTheme="majorHAnsi" w:hAnsiTheme="majorHAnsi" w:cstheme="majorHAnsi"/>
                <w:b/>
                <w:sz w:val="28"/>
                <w:szCs w:val="28"/>
                <w:lang w:val="en-US"/>
              </w:rPr>
            </w:pPr>
            <w:r w:rsidRPr="00875327">
              <w:rPr>
                <w:rFonts w:asciiTheme="majorHAnsi" w:hAnsiTheme="majorHAnsi" w:cstheme="majorHAnsi"/>
                <w:b/>
                <w:sz w:val="28"/>
                <w:szCs w:val="28"/>
                <w:lang w:val="en-US"/>
              </w:rPr>
              <w:t>Độc lập - Tự do - Hạnh phúc</w:t>
            </w:r>
          </w:p>
          <w:p w:rsidR="00382306" w:rsidRPr="00875327" w:rsidRDefault="003F55A3" w:rsidP="00EA3B3D">
            <w:pPr>
              <w:tabs>
                <w:tab w:val="left" w:pos="720"/>
                <w:tab w:val="center" w:pos="4536"/>
              </w:tabs>
              <w:spacing w:before="100" w:beforeAutospacing="1"/>
              <w:jc w:val="center"/>
              <w:rPr>
                <w:rFonts w:asciiTheme="majorHAnsi" w:hAnsiTheme="majorHAnsi" w:cstheme="majorHAnsi"/>
                <w:i/>
                <w:lang w:val="en-US"/>
              </w:rPr>
            </w:pPr>
            <w:r w:rsidRPr="00875327">
              <w:rPr>
                <w:noProof/>
              </w:rPr>
              <w:pict w14:anchorId="152A57E2">
                <v:line id="Line 4"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61.55pt,2pt" to="22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n2wAEAAGkDAAAOAAAAZHJzL2Uyb0RvYy54bWysU02P2yAQvVfqf0DcG9tps2q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"/>
              </w:pict>
            </w:r>
            <w:r w:rsidR="003C4BB8" w:rsidRPr="00875327">
              <w:rPr>
                <w:rFonts w:asciiTheme="majorHAnsi" w:hAnsiTheme="majorHAnsi" w:cstheme="majorHAnsi"/>
                <w:i/>
                <w:sz w:val="28"/>
                <w:szCs w:val="28"/>
                <w:lang w:val="en-US"/>
              </w:rPr>
              <w:t>Hà Nội, ngày</w:t>
            </w:r>
            <w:r w:rsidR="00EA3B3D" w:rsidRPr="00875327">
              <w:rPr>
                <w:rFonts w:asciiTheme="majorHAnsi" w:hAnsiTheme="majorHAnsi" w:cstheme="majorHAnsi"/>
                <w:i/>
                <w:sz w:val="28"/>
                <w:szCs w:val="28"/>
                <w:lang w:val="en-US"/>
              </w:rPr>
              <w:t xml:space="preserve"> 17 </w:t>
            </w:r>
            <w:r w:rsidR="00382306" w:rsidRPr="00875327">
              <w:rPr>
                <w:rFonts w:asciiTheme="majorHAnsi" w:hAnsiTheme="majorHAnsi" w:cstheme="majorHAnsi"/>
                <w:i/>
                <w:sz w:val="28"/>
                <w:szCs w:val="28"/>
                <w:lang w:val="en-US"/>
              </w:rPr>
              <w:t>tháng</w:t>
            </w:r>
            <w:r w:rsidR="004D1981" w:rsidRPr="00875327">
              <w:rPr>
                <w:rFonts w:asciiTheme="majorHAnsi" w:hAnsiTheme="majorHAnsi" w:cstheme="majorHAnsi"/>
                <w:i/>
                <w:sz w:val="28"/>
                <w:szCs w:val="28"/>
                <w:lang w:val="en-US"/>
              </w:rPr>
              <w:t xml:space="preserve"> 5 </w:t>
            </w:r>
            <w:r w:rsidR="00692787" w:rsidRPr="00875327">
              <w:rPr>
                <w:rFonts w:asciiTheme="majorHAnsi" w:hAnsiTheme="majorHAnsi" w:cstheme="majorHAnsi"/>
                <w:i/>
                <w:sz w:val="28"/>
                <w:szCs w:val="28"/>
                <w:lang w:val="en-US"/>
              </w:rPr>
              <w:t>năm 202</w:t>
            </w:r>
            <w:r w:rsidR="00B90A65" w:rsidRPr="00875327">
              <w:rPr>
                <w:rFonts w:asciiTheme="majorHAnsi" w:hAnsiTheme="majorHAnsi" w:cstheme="majorHAnsi"/>
                <w:i/>
                <w:sz w:val="28"/>
                <w:szCs w:val="28"/>
                <w:lang w:val="en-US"/>
              </w:rPr>
              <w:t>3</w:t>
            </w:r>
          </w:p>
        </w:tc>
      </w:tr>
    </w:tbl>
    <w:p w:rsidR="00FC39FA" w:rsidRPr="00875327" w:rsidRDefault="00FC39FA" w:rsidP="001F1C23">
      <w:pPr>
        <w:tabs>
          <w:tab w:val="left" w:pos="720"/>
          <w:tab w:val="center" w:pos="4536"/>
        </w:tabs>
        <w:jc w:val="center"/>
        <w:rPr>
          <w:rFonts w:asciiTheme="majorHAnsi" w:hAnsiTheme="majorHAnsi" w:cstheme="majorHAnsi"/>
          <w:b/>
          <w:sz w:val="26"/>
          <w:szCs w:val="28"/>
          <w:lang w:val="en-US"/>
        </w:rPr>
      </w:pPr>
    </w:p>
    <w:p w:rsidR="00FC39FA" w:rsidRPr="00875327" w:rsidRDefault="00FC39FA" w:rsidP="001F1C23">
      <w:pPr>
        <w:tabs>
          <w:tab w:val="left" w:pos="720"/>
          <w:tab w:val="center" w:pos="4536"/>
        </w:tabs>
        <w:jc w:val="center"/>
        <w:rPr>
          <w:rFonts w:asciiTheme="majorHAnsi" w:hAnsiTheme="majorHAnsi" w:cstheme="majorHAnsi"/>
          <w:b/>
          <w:sz w:val="2"/>
          <w:szCs w:val="28"/>
          <w:lang w:val="en-US"/>
        </w:rPr>
      </w:pPr>
    </w:p>
    <w:p w:rsidR="00F5645A" w:rsidRPr="00875327" w:rsidRDefault="00F5645A" w:rsidP="001F1C23">
      <w:pPr>
        <w:tabs>
          <w:tab w:val="left" w:pos="720"/>
          <w:tab w:val="center" w:pos="4536"/>
        </w:tabs>
        <w:jc w:val="center"/>
        <w:rPr>
          <w:rFonts w:asciiTheme="majorHAnsi" w:hAnsiTheme="majorHAnsi" w:cstheme="majorHAnsi"/>
          <w:b/>
          <w:sz w:val="28"/>
          <w:szCs w:val="28"/>
          <w:lang w:val="en-US"/>
        </w:rPr>
      </w:pPr>
      <w:r w:rsidRPr="00875327">
        <w:rPr>
          <w:rFonts w:asciiTheme="majorHAnsi" w:hAnsiTheme="majorHAnsi" w:cstheme="majorHAnsi"/>
          <w:b/>
          <w:sz w:val="28"/>
          <w:szCs w:val="28"/>
          <w:lang w:val="en-US"/>
        </w:rPr>
        <w:t>BÁO CÁO</w:t>
      </w:r>
    </w:p>
    <w:p w:rsidR="00F5645A" w:rsidRPr="00875327" w:rsidRDefault="00250881" w:rsidP="001F1C23">
      <w:pPr>
        <w:jc w:val="center"/>
        <w:outlineLvl w:val="0"/>
        <w:rPr>
          <w:rFonts w:asciiTheme="majorHAnsi" w:hAnsiTheme="majorHAnsi" w:cstheme="majorHAnsi"/>
          <w:b/>
          <w:sz w:val="28"/>
          <w:szCs w:val="28"/>
          <w:lang w:val="en-US"/>
        </w:rPr>
      </w:pPr>
      <w:r w:rsidRPr="00875327">
        <w:rPr>
          <w:rFonts w:asciiTheme="majorHAnsi" w:hAnsiTheme="majorHAnsi" w:cstheme="majorHAnsi"/>
          <w:b/>
          <w:sz w:val="28"/>
          <w:szCs w:val="28"/>
          <w:lang w:val="en-US"/>
        </w:rPr>
        <w:t>Kết quả</w:t>
      </w:r>
      <w:r w:rsidR="00F5645A" w:rsidRPr="00875327">
        <w:rPr>
          <w:rFonts w:asciiTheme="majorHAnsi" w:hAnsiTheme="majorHAnsi" w:cstheme="majorHAnsi"/>
          <w:b/>
          <w:sz w:val="28"/>
          <w:szCs w:val="28"/>
          <w:lang w:val="en-US"/>
        </w:rPr>
        <w:t xml:space="preserve"> thực hành tiết kiệm,</w:t>
      </w:r>
      <w:r w:rsidRPr="00875327">
        <w:rPr>
          <w:rFonts w:asciiTheme="majorHAnsi" w:hAnsiTheme="majorHAnsi" w:cstheme="majorHAnsi"/>
          <w:b/>
          <w:sz w:val="28"/>
          <w:szCs w:val="28"/>
          <w:lang w:val="en-US"/>
        </w:rPr>
        <w:t xml:space="preserve"> </w:t>
      </w:r>
      <w:r w:rsidR="00F5645A" w:rsidRPr="00875327">
        <w:rPr>
          <w:rFonts w:asciiTheme="majorHAnsi" w:hAnsiTheme="majorHAnsi" w:cstheme="majorHAnsi"/>
          <w:b/>
          <w:sz w:val="28"/>
          <w:szCs w:val="28"/>
          <w:lang w:val="en-US"/>
        </w:rPr>
        <w:t xml:space="preserve">chống lãng phí trong </w:t>
      </w:r>
      <w:r w:rsidR="00B90A65" w:rsidRPr="00875327">
        <w:rPr>
          <w:rFonts w:asciiTheme="majorHAnsi" w:hAnsiTheme="majorHAnsi" w:cstheme="majorHAnsi"/>
          <w:b/>
          <w:sz w:val="28"/>
          <w:szCs w:val="28"/>
          <w:lang w:val="en-US"/>
        </w:rPr>
        <w:t>năm 2022</w:t>
      </w:r>
    </w:p>
    <w:p w:rsidR="00625F2A" w:rsidRPr="00875327" w:rsidRDefault="003F55A3" w:rsidP="001F1C23">
      <w:pPr>
        <w:tabs>
          <w:tab w:val="center" w:pos="4564"/>
          <w:tab w:val="left" w:pos="6030"/>
        </w:tabs>
        <w:jc w:val="center"/>
        <w:outlineLvl w:val="0"/>
        <w:rPr>
          <w:rFonts w:asciiTheme="majorHAnsi" w:hAnsiTheme="majorHAnsi" w:cstheme="majorHAnsi"/>
          <w:b/>
          <w:sz w:val="28"/>
          <w:szCs w:val="28"/>
          <w:lang w:val="en-US"/>
        </w:rPr>
      </w:pPr>
      <w:r w:rsidRPr="00875327">
        <w:rPr>
          <w:noProof/>
        </w:rPr>
        <w:pict w14:anchorId="48EB15EB">
          <v:line id="Line 7" o:spid="_x0000_s1027" style="position:absolute;left:0;text-align:left;z-index:25165772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192.2pt,8.15pt" to="258.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"/>
        </w:pict>
      </w:r>
    </w:p>
    <w:p w:rsidR="00A70D0F" w:rsidRPr="00875327" w:rsidRDefault="00F5645A" w:rsidP="00CC3ECE">
      <w:pPr>
        <w:spacing w:before="180"/>
        <w:jc w:val="center"/>
        <w:outlineLvl w:val="0"/>
        <w:rPr>
          <w:rFonts w:asciiTheme="majorHAnsi" w:hAnsiTheme="majorHAnsi" w:cstheme="majorHAnsi"/>
          <w:sz w:val="28"/>
          <w:szCs w:val="28"/>
          <w:lang w:val="en-US"/>
        </w:rPr>
      </w:pPr>
      <w:r w:rsidRPr="00875327">
        <w:rPr>
          <w:rFonts w:asciiTheme="majorHAnsi" w:hAnsiTheme="majorHAnsi" w:cstheme="majorHAnsi"/>
          <w:sz w:val="28"/>
          <w:szCs w:val="28"/>
          <w:lang w:val="en-US"/>
        </w:rPr>
        <w:t>Kính gửi:</w:t>
      </w:r>
      <w:r w:rsidR="002702BB" w:rsidRPr="00875327">
        <w:rPr>
          <w:rFonts w:asciiTheme="majorHAnsi" w:hAnsiTheme="majorHAnsi" w:cstheme="majorHAnsi"/>
          <w:sz w:val="28"/>
          <w:szCs w:val="28"/>
          <w:lang w:val="en-US"/>
        </w:rPr>
        <w:t xml:space="preserve"> </w:t>
      </w:r>
      <w:r w:rsidR="001D5CDB" w:rsidRPr="00875327">
        <w:rPr>
          <w:rFonts w:asciiTheme="majorHAnsi" w:hAnsiTheme="majorHAnsi" w:cstheme="majorHAnsi"/>
          <w:sz w:val="28"/>
          <w:szCs w:val="28"/>
          <w:lang w:val="en-US"/>
        </w:rPr>
        <w:t>Quốc hội</w:t>
      </w:r>
      <w:r w:rsidR="006E0AF6" w:rsidRPr="00875327">
        <w:rPr>
          <w:rFonts w:asciiTheme="majorHAnsi" w:hAnsiTheme="majorHAnsi" w:cstheme="majorHAnsi"/>
          <w:sz w:val="28"/>
          <w:szCs w:val="28"/>
          <w:lang w:val="en-US"/>
        </w:rPr>
        <w:t xml:space="preserve"> khóa XV</w:t>
      </w:r>
      <w:r w:rsidR="001D5CDB" w:rsidRPr="00875327">
        <w:rPr>
          <w:rFonts w:asciiTheme="majorHAnsi" w:hAnsiTheme="majorHAnsi" w:cstheme="majorHAnsi"/>
          <w:sz w:val="28"/>
          <w:szCs w:val="28"/>
          <w:lang w:val="en-US"/>
        </w:rPr>
        <w:t>.</w:t>
      </w:r>
    </w:p>
    <w:p w:rsidR="005A69DC" w:rsidRPr="00875327" w:rsidRDefault="005A69DC" w:rsidP="00D07D03">
      <w:pPr>
        <w:jc w:val="center"/>
        <w:outlineLvl w:val="0"/>
        <w:rPr>
          <w:rFonts w:asciiTheme="majorHAnsi" w:hAnsiTheme="majorHAnsi" w:cstheme="majorHAnsi"/>
          <w:sz w:val="18"/>
          <w:szCs w:val="28"/>
          <w:lang w:val="en-US"/>
        </w:rPr>
      </w:pPr>
    </w:p>
    <w:p w:rsidR="000F5B1A" w:rsidRPr="00875327" w:rsidRDefault="000F5B1A" w:rsidP="003108E3">
      <w:pPr>
        <w:spacing w:before="60"/>
        <w:ind w:firstLine="720"/>
        <w:jc w:val="both"/>
        <w:rPr>
          <w:rFonts w:asciiTheme="majorHAnsi" w:hAnsiTheme="majorHAnsi" w:cstheme="majorHAnsi"/>
          <w:sz w:val="28"/>
          <w:szCs w:val="28"/>
          <w:lang w:val="en-US" w:bidi="vi-VN"/>
        </w:rPr>
      </w:pPr>
      <w:r w:rsidRPr="00875327">
        <w:rPr>
          <w:rFonts w:asciiTheme="majorHAnsi" w:hAnsiTheme="majorHAnsi" w:cstheme="majorHAnsi"/>
          <w:sz w:val="28"/>
          <w:szCs w:val="28"/>
          <w:lang w:val="en-US" w:bidi="vi-VN"/>
        </w:rPr>
        <w:t>Năm 2022 là năm thứ hai thực hiện Nghị quyết Đại hội lần thứ XIII của Đảng, có ý nghĩa quan trọng, tạo nền tảng thực hiện các mục tiêu của Kế hoạch phát triển kinh tế - xã hội (KTXH) 5 năm 2021 - 2025 với những thuận lợi, cơ hội và khó khăn, thách thức đan xen. Tình hình thế giới biến động nhanh chóng, phức tạp, khó lường, nhiều vấn đề chưa có tiền lệ, vượt dự báo khi xây dựng Kế hoạch phát triển KTXH năm 2022;… đã tác động sâu rộng, nhiều mặt đến đời sống quốc tế. Ở trong nước, bên cạnh những thuận lợi rất cơ bản, nền kinh tế phải đối mặt với nhiều khó khăn, thách thức đến từ cả những yếu tố bên ngoài và bên trong. Từ nửa đầu quý IV, đã phát sinh những diễn biến phức tạp liên quan đến thị trường tiền tệ, trái phiếu doanh nghiệp, chứng khoán, bất động sản; đồng thời, xuất hiện tình trạng doanh nghiệp trong một số lĩnh vực phải thu hẹp sản xuất kinh doanh, cắt giảm lao động, nghỉ luân phiên... tạo sức ép lớn đối với công tác chỉ đạo, điều hành.</w:t>
      </w:r>
    </w:p>
    <w:p w:rsidR="000F5B1A" w:rsidRPr="00875327" w:rsidRDefault="000F5B1A" w:rsidP="003108E3">
      <w:pPr>
        <w:widowControl w:val="0"/>
        <w:spacing w:before="60"/>
        <w:ind w:firstLine="720"/>
        <w:jc w:val="both"/>
        <w:rPr>
          <w:rFonts w:asciiTheme="majorHAnsi" w:hAnsiTheme="majorHAnsi" w:cstheme="majorHAnsi"/>
          <w:spacing w:val="2"/>
          <w:sz w:val="28"/>
          <w:szCs w:val="28"/>
          <w:lang w:val="en-US"/>
        </w:rPr>
      </w:pPr>
      <w:r w:rsidRPr="00875327">
        <w:rPr>
          <w:rFonts w:asciiTheme="majorHAnsi" w:hAnsiTheme="majorHAnsi" w:cstheme="majorHAnsi"/>
          <w:spacing w:val="-2"/>
          <w:sz w:val="28"/>
          <w:szCs w:val="28"/>
          <w:lang w:val="vi-VN"/>
        </w:rPr>
        <w:t>Trong bối cảnh</w:t>
      </w:r>
      <w:r w:rsidRPr="00875327">
        <w:rPr>
          <w:rFonts w:asciiTheme="majorHAnsi" w:hAnsiTheme="majorHAnsi" w:cstheme="majorHAnsi"/>
          <w:spacing w:val="-2"/>
          <w:sz w:val="28"/>
          <w:szCs w:val="28"/>
        </w:rPr>
        <w:t xml:space="preserve"> </w:t>
      </w:r>
      <w:r w:rsidRPr="00875327">
        <w:rPr>
          <w:rFonts w:asciiTheme="majorHAnsi" w:hAnsiTheme="majorHAnsi" w:cstheme="majorHAnsi"/>
          <w:spacing w:val="-2"/>
          <w:sz w:val="28"/>
          <w:szCs w:val="28"/>
          <w:lang w:val="vi-VN"/>
        </w:rPr>
        <w:t xml:space="preserve">đó, </w:t>
      </w:r>
      <w:r w:rsidRPr="00875327">
        <w:rPr>
          <w:rFonts w:asciiTheme="majorHAnsi" w:hAnsiTheme="majorHAnsi" w:cstheme="majorHAnsi"/>
          <w:sz w:val="28"/>
          <w:szCs w:val="28"/>
          <w:lang w:val="vi-VN"/>
        </w:rPr>
        <w:t xml:space="preserve">dưới </w:t>
      </w:r>
      <w:r w:rsidRPr="00875327">
        <w:rPr>
          <w:rFonts w:asciiTheme="majorHAnsi" w:hAnsiTheme="majorHAnsi" w:cstheme="majorHAnsi"/>
          <w:noProof/>
          <w:sz w:val="28"/>
          <w:szCs w:val="28"/>
          <w:lang w:val="vi-VN"/>
        </w:rPr>
        <w:t xml:space="preserve">sự lãnh đạo tập trung, thống nhất của </w:t>
      </w:r>
      <w:r w:rsidRPr="00875327">
        <w:rPr>
          <w:rFonts w:asciiTheme="majorHAnsi" w:hAnsiTheme="majorHAnsi" w:cstheme="majorHAnsi"/>
          <w:noProof/>
          <w:sz w:val="28"/>
          <w:szCs w:val="28"/>
        </w:rPr>
        <w:t xml:space="preserve">Ban Chấp hành Trung ương </w:t>
      </w:r>
      <w:r w:rsidRPr="00875327">
        <w:rPr>
          <w:rFonts w:asciiTheme="majorHAnsi" w:hAnsiTheme="majorHAnsi" w:cstheme="majorHAnsi"/>
          <w:noProof/>
          <w:sz w:val="28"/>
          <w:szCs w:val="28"/>
          <w:lang w:val="vi-VN"/>
        </w:rPr>
        <w:t>Đảng, trực tiếp, thường xuyên là Bộ Chính trị, Ban Bí thư</w:t>
      </w:r>
      <w:r w:rsidRPr="00875327">
        <w:rPr>
          <w:rFonts w:asciiTheme="majorHAnsi" w:hAnsiTheme="majorHAnsi" w:cstheme="majorHAnsi"/>
          <w:sz w:val="28"/>
          <w:szCs w:val="28"/>
        </w:rPr>
        <w:t>;</w:t>
      </w:r>
      <w:r w:rsidRPr="00875327">
        <w:rPr>
          <w:rFonts w:asciiTheme="majorHAnsi" w:hAnsiTheme="majorHAnsi" w:cstheme="majorHAnsi"/>
          <w:sz w:val="28"/>
          <w:szCs w:val="28"/>
          <w:lang w:val="vi-VN"/>
        </w:rPr>
        <w:t xml:space="preserve"> sự </w:t>
      </w:r>
      <w:r w:rsidRPr="00875327">
        <w:rPr>
          <w:rFonts w:asciiTheme="majorHAnsi" w:hAnsiTheme="majorHAnsi" w:cstheme="majorHAnsi"/>
          <w:sz w:val="28"/>
          <w:szCs w:val="28"/>
        </w:rPr>
        <w:t xml:space="preserve">chủ động, tích cực, </w:t>
      </w:r>
      <w:r w:rsidRPr="00875327">
        <w:rPr>
          <w:rFonts w:asciiTheme="majorHAnsi" w:hAnsiTheme="majorHAnsi" w:cstheme="majorHAnsi"/>
          <w:sz w:val="28"/>
          <w:szCs w:val="28"/>
          <w:lang w:val="vi-VN"/>
        </w:rPr>
        <w:t>đồng hành</w:t>
      </w:r>
      <w:r w:rsidRPr="00875327">
        <w:rPr>
          <w:rFonts w:asciiTheme="majorHAnsi" w:hAnsiTheme="majorHAnsi" w:cstheme="majorHAnsi"/>
          <w:sz w:val="28"/>
          <w:szCs w:val="28"/>
        </w:rPr>
        <w:t>, phối hợp</w:t>
      </w:r>
      <w:r w:rsidRPr="00875327">
        <w:rPr>
          <w:rFonts w:asciiTheme="majorHAnsi" w:hAnsiTheme="majorHAnsi" w:cstheme="majorHAnsi"/>
          <w:sz w:val="28"/>
          <w:szCs w:val="28"/>
          <w:lang w:val="vi-VN"/>
        </w:rPr>
        <w:t xml:space="preserve"> </w:t>
      </w:r>
      <w:r w:rsidRPr="00875327">
        <w:rPr>
          <w:rFonts w:asciiTheme="majorHAnsi" w:hAnsiTheme="majorHAnsi" w:cstheme="majorHAnsi"/>
          <w:noProof/>
          <w:sz w:val="28"/>
          <w:szCs w:val="28"/>
        </w:rPr>
        <w:t>chặt chẽ của</w:t>
      </w:r>
      <w:r w:rsidRPr="00875327">
        <w:rPr>
          <w:rFonts w:asciiTheme="majorHAnsi" w:hAnsiTheme="majorHAnsi" w:cstheme="majorHAnsi"/>
          <w:sz w:val="28"/>
          <w:szCs w:val="28"/>
          <w:lang w:val="vi-VN"/>
        </w:rPr>
        <w:t xml:space="preserve"> Quốc hội</w:t>
      </w:r>
      <w:r w:rsidRPr="00875327">
        <w:rPr>
          <w:rFonts w:asciiTheme="majorHAnsi" w:hAnsiTheme="majorHAnsi" w:cstheme="majorHAnsi"/>
          <w:sz w:val="28"/>
          <w:szCs w:val="28"/>
        </w:rPr>
        <w:t xml:space="preserve"> và các cơ quan trong </w:t>
      </w:r>
      <w:r w:rsidRPr="00875327">
        <w:rPr>
          <w:rFonts w:asciiTheme="majorHAnsi" w:hAnsiTheme="majorHAnsi" w:cstheme="majorHAnsi"/>
          <w:sz w:val="28"/>
          <w:szCs w:val="28"/>
          <w:lang w:val="vi-VN"/>
        </w:rPr>
        <w:t xml:space="preserve">hệ thống chính trị, sự </w:t>
      </w:r>
      <w:r w:rsidRPr="00875327">
        <w:rPr>
          <w:rFonts w:asciiTheme="majorHAnsi" w:hAnsiTheme="majorHAnsi" w:cstheme="majorHAnsi"/>
          <w:sz w:val="28"/>
          <w:szCs w:val="28"/>
        </w:rPr>
        <w:t xml:space="preserve">nỗ lực, bền bỉ phấn đấu, </w:t>
      </w:r>
      <w:r w:rsidRPr="00875327">
        <w:rPr>
          <w:rFonts w:asciiTheme="majorHAnsi" w:hAnsiTheme="majorHAnsi" w:cstheme="majorHAnsi"/>
          <w:sz w:val="28"/>
          <w:szCs w:val="28"/>
          <w:lang w:val="vi-VN"/>
        </w:rPr>
        <w:t>ủng hộ</w:t>
      </w:r>
      <w:r w:rsidRPr="00875327">
        <w:rPr>
          <w:rFonts w:asciiTheme="majorHAnsi" w:hAnsiTheme="majorHAnsi" w:cstheme="majorHAnsi"/>
          <w:sz w:val="28"/>
          <w:szCs w:val="28"/>
        </w:rPr>
        <w:t xml:space="preserve"> tích cực</w:t>
      </w:r>
      <w:r w:rsidRPr="00875327">
        <w:rPr>
          <w:rFonts w:asciiTheme="majorHAnsi" w:hAnsiTheme="majorHAnsi" w:cstheme="majorHAnsi"/>
          <w:sz w:val="28"/>
          <w:szCs w:val="28"/>
          <w:lang w:val="vi-VN"/>
        </w:rPr>
        <w:t xml:space="preserve"> của Nhân dân</w:t>
      </w:r>
      <w:r w:rsidRPr="00875327">
        <w:rPr>
          <w:rFonts w:asciiTheme="majorHAnsi" w:hAnsiTheme="majorHAnsi" w:cstheme="majorHAnsi"/>
          <w:sz w:val="28"/>
          <w:szCs w:val="28"/>
        </w:rPr>
        <w:t>,</w:t>
      </w:r>
      <w:r w:rsidRPr="00875327">
        <w:rPr>
          <w:rFonts w:asciiTheme="majorHAnsi" w:hAnsiTheme="majorHAnsi" w:cstheme="majorHAnsi"/>
          <w:sz w:val="28"/>
          <w:szCs w:val="28"/>
          <w:lang w:val="vi-VN"/>
        </w:rPr>
        <w:t xml:space="preserve"> cộng đồng doanh nghiệp</w:t>
      </w:r>
      <w:r w:rsidRPr="00875327">
        <w:rPr>
          <w:rFonts w:asciiTheme="majorHAnsi" w:hAnsiTheme="majorHAnsi" w:cstheme="majorHAnsi"/>
          <w:sz w:val="28"/>
          <w:szCs w:val="28"/>
        </w:rPr>
        <w:t>;</w:t>
      </w:r>
      <w:r w:rsidRPr="00875327">
        <w:rPr>
          <w:rFonts w:asciiTheme="majorHAnsi" w:hAnsiTheme="majorHAnsi" w:cstheme="majorHAnsi"/>
          <w:sz w:val="28"/>
          <w:szCs w:val="28"/>
          <w:lang w:val="vi-VN"/>
        </w:rPr>
        <w:t xml:space="preserve"> Chính phủ, Thủ tướng Chính phủ</w:t>
      </w:r>
      <w:r w:rsidRPr="00875327">
        <w:rPr>
          <w:rFonts w:asciiTheme="majorHAnsi" w:hAnsiTheme="majorHAnsi" w:cstheme="majorHAnsi"/>
          <w:sz w:val="28"/>
          <w:szCs w:val="28"/>
          <w:lang w:val="en-US"/>
        </w:rPr>
        <w:t xml:space="preserve"> </w:t>
      </w:r>
      <w:r w:rsidRPr="00875327">
        <w:rPr>
          <w:rFonts w:asciiTheme="majorHAnsi" w:hAnsiTheme="majorHAnsi" w:cstheme="majorHAnsi"/>
          <w:sz w:val="28"/>
          <w:szCs w:val="28"/>
          <w:lang w:val="vi-VN"/>
        </w:rPr>
        <w:t xml:space="preserve">đã bám sát </w:t>
      </w:r>
      <w:r w:rsidRPr="00875327">
        <w:rPr>
          <w:rFonts w:asciiTheme="majorHAnsi" w:hAnsiTheme="majorHAnsi" w:cstheme="majorHAnsi"/>
          <w:sz w:val="28"/>
          <w:szCs w:val="28"/>
        </w:rPr>
        <w:t>N</w:t>
      </w:r>
      <w:r w:rsidRPr="00875327">
        <w:rPr>
          <w:rFonts w:asciiTheme="majorHAnsi" w:hAnsiTheme="majorHAnsi" w:cstheme="majorHAnsi"/>
          <w:sz w:val="28"/>
          <w:szCs w:val="28"/>
          <w:lang w:val="vi-VN"/>
        </w:rPr>
        <w:t>ghị quyết Đại hội XIII của Đảng, các Nghị quyết, kết luận của Ban Chấp hành Trung ương, Bộ Chính trị, Ban Bí thư, của Quốc hội để chỉ đạo, điều hành đúng hướng, quyết liệt, thống nhất, bài bản, khoa học, linh hoạt, kịp thời</w:t>
      </w:r>
      <w:r w:rsidRPr="00875327">
        <w:rPr>
          <w:rFonts w:asciiTheme="majorHAnsi" w:hAnsiTheme="majorHAnsi" w:cstheme="majorHAnsi"/>
          <w:sz w:val="28"/>
          <w:szCs w:val="28"/>
        </w:rPr>
        <w:t>, có trọng tâm, trọng điểm</w:t>
      </w:r>
      <w:r w:rsidRPr="00875327">
        <w:rPr>
          <w:rFonts w:asciiTheme="majorHAnsi" w:hAnsiTheme="majorHAnsi" w:cstheme="majorHAnsi"/>
          <w:spacing w:val="2"/>
          <w:sz w:val="28"/>
          <w:szCs w:val="28"/>
        </w:rPr>
        <w:t xml:space="preserve">. </w:t>
      </w:r>
      <w:r w:rsidRPr="00875327">
        <w:rPr>
          <w:rFonts w:asciiTheme="majorHAnsi" w:hAnsiTheme="majorHAnsi" w:cstheme="majorHAnsi"/>
          <w:sz w:val="28"/>
          <w:szCs w:val="28"/>
        </w:rPr>
        <w:t>Nhờ đó, t</w:t>
      </w:r>
      <w:r w:rsidRPr="00875327">
        <w:rPr>
          <w:rFonts w:asciiTheme="majorHAnsi" w:hAnsiTheme="majorHAnsi" w:cstheme="majorHAnsi"/>
          <w:sz w:val="28"/>
          <w:szCs w:val="28"/>
          <w:lang w:val="vi-VN"/>
        </w:rPr>
        <w:t xml:space="preserve">ình hình KTXH nước ta năm 2022 </w:t>
      </w:r>
      <w:r w:rsidRPr="00875327">
        <w:rPr>
          <w:rFonts w:asciiTheme="majorHAnsi" w:hAnsiTheme="majorHAnsi" w:cstheme="majorHAnsi"/>
          <w:sz w:val="28"/>
          <w:szCs w:val="28"/>
        </w:rPr>
        <w:t>phục hồi tích cực,</w:t>
      </w:r>
      <w:r w:rsidRPr="00875327" w:rsidDel="009E61C4">
        <w:rPr>
          <w:rFonts w:asciiTheme="majorHAnsi" w:hAnsiTheme="majorHAnsi" w:cstheme="majorHAnsi"/>
          <w:sz w:val="28"/>
          <w:szCs w:val="28"/>
        </w:rPr>
        <w:t xml:space="preserve"> </w:t>
      </w:r>
      <w:r w:rsidRPr="00875327">
        <w:rPr>
          <w:rFonts w:asciiTheme="majorHAnsi" w:hAnsiTheme="majorHAnsi" w:cstheme="majorHAnsi"/>
          <w:sz w:val="28"/>
          <w:szCs w:val="28"/>
        </w:rPr>
        <w:t xml:space="preserve">đạt những kết quả quan trọng, khá toàn diện trên nhiều lĩnh vực. </w:t>
      </w:r>
      <w:r w:rsidRPr="00875327">
        <w:rPr>
          <w:rFonts w:asciiTheme="majorHAnsi" w:eastAsia="ArialMT" w:hAnsiTheme="majorHAnsi" w:cstheme="majorHAnsi"/>
          <w:spacing w:val="-2"/>
          <w:sz w:val="28"/>
          <w:szCs w:val="28"/>
          <w:lang w:val="nl-NL"/>
        </w:rPr>
        <w:t>Công tác thực hành tiết kiệm, chống lãng phí (</w:t>
      </w:r>
      <w:r w:rsidR="0033705A" w:rsidRPr="00875327">
        <w:rPr>
          <w:rFonts w:asciiTheme="majorHAnsi" w:eastAsia="ArialMT" w:hAnsiTheme="majorHAnsi" w:cstheme="majorHAnsi"/>
          <w:spacing w:val="-2"/>
          <w:sz w:val="28"/>
          <w:szCs w:val="28"/>
          <w:lang w:val="nl-NL"/>
        </w:rPr>
        <w:t xml:space="preserve">sau đây </w:t>
      </w:r>
      <w:r w:rsidRPr="00875327">
        <w:rPr>
          <w:rFonts w:asciiTheme="majorHAnsi" w:eastAsia="ArialMT" w:hAnsiTheme="majorHAnsi" w:cstheme="majorHAnsi"/>
          <w:spacing w:val="-2"/>
          <w:sz w:val="28"/>
          <w:szCs w:val="28"/>
          <w:lang w:val="nl-NL"/>
        </w:rPr>
        <w:t>viết tắt là “THTK</w:t>
      </w:r>
      <w:r w:rsidR="0047678B" w:rsidRPr="00875327">
        <w:rPr>
          <w:rFonts w:asciiTheme="majorHAnsi" w:eastAsia="ArialMT" w:hAnsiTheme="majorHAnsi" w:cstheme="majorHAnsi"/>
          <w:spacing w:val="-2"/>
          <w:sz w:val="28"/>
          <w:szCs w:val="28"/>
          <w:lang w:val="nl-NL"/>
        </w:rPr>
        <w:t xml:space="preserve">, </w:t>
      </w:r>
      <w:r w:rsidRPr="00875327">
        <w:rPr>
          <w:rFonts w:asciiTheme="majorHAnsi" w:eastAsia="ArialMT" w:hAnsiTheme="majorHAnsi" w:cstheme="majorHAnsi"/>
          <w:spacing w:val="-2"/>
          <w:sz w:val="28"/>
          <w:szCs w:val="28"/>
          <w:lang w:val="nl-NL"/>
        </w:rPr>
        <w:t xml:space="preserve">CLP”) được đẩy mạnh và phát huy trên nhiều lĩnh vực, góp phần </w:t>
      </w:r>
      <w:r w:rsidRPr="00875327">
        <w:rPr>
          <w:rFonts w:asciiTheme="majorHAnsi" w:hAnsiTheme="majorHAnsi" w:cstheme="majorHAnsi"/>
          <w:spacing w:val="2"/>
          <w:sz w:val="28"/>
          <w:szCs w:val="28"/>
          <w:lang w:val="en-US"/>
        </w:rPr>
        <w:t>huy động, quản lý và sử dụng có hiệu quả nguồn nhân lực, vật lực, tài lực, bảo đảm quốc phòng, an ninh, đối ngoại, an sinh xã hội, phúc lợi xã hội của đất nước.</w:t>
      </w:r>
    </w:p>
    <w:p w:rsidR="000F5B1A" w:rsidRPr="00875327" w:rsidRDefault="000F5B1A" w:rsidP="003108E3">
      <w:pPr>
        <w:spacing w:before="60"/>
        <w:ind w:firstLine="720"/>
        <w:jc w:val="both"/>
        <w:rPr>
          <w:rFonts w:asciiTheme="majorHAnsi" w:hAnsiTheme="majorHAnsi" w:cstheme="majorHAnsi"/>
          <w:spacing w:val="-2"/>
          <w:sz w:val="28"/>
          <w:szCs w:val="28"/>
          <w:lang w:val="nl-NL"/>
        </w:rPr>
      </w:pPr>
      <w:r w:rsidRPr="00875327">
        <w:rPr>
          <w:rFonts w:asciiTheme="majorHAnsi" w:hAnsiTheme="majorHAnsi" w:cstheme="majorHAnsi"/>
          <w:spacing w:val="-2"/>
          <w:sz w:val="28"/>
          <w:szCs w:val="28"/>
          <w:lang w:val="nl-NL"/>
        </w:rPr>
        <w:t>Chính phủ báo cáo kết quả THTK, CLP trong năm 2022 và</w:t>
      </w:r>
      <w:r w:rsidRPr="00875327">
        <w:rPr>
          <w:rFonts w:asciiTheme="majorHAnsi" w:hAnsiTheme="majorHAnsi" w:cstheme="majorHAnsi"/>
          <w:spacing w:val="-2"/>
          <w:sz w:val="28"/>
          <w:szCs w:val="28"/>
          <w:lang w:val="de-DE"/>
        </w:rPr>
        <w:t xml:space="preserve"> nhiệm vụ, giải pháp </w:t>
      </w:r>
      <w:r w:rsidRPr="00875327">
        <w:rPr>
          <w:rFonts w:asciiTheme="majorHAnsi" w:hAnsiTheme="majorHAnsi" w:cstheme="majorHAnsi"/>
          <w:spacing w:val="-2"/>
          <w:sz w:val="28"/>
          <w:szCs w:val="28"/>
          <w:lang w:val="nl-NL"/>
        </w:rPr>
        <w:t>THTK, CLP năm 2023 như sau:</w:t>
      </w:r>
    </w:p>
    <w:p w:rsidR="000F5B1A" w:rsidRPr="00875327" w:rsidRDefault="000F5B1A" w:rsidP="00FC39FA">
      <w:pPr>
        <w:spacing w:before="120"/>
        <w:jc w:val="center"/>
        <w:rPr>
          <w:rFonts w:asciiTheme="majorHAnsi" w:hAnsiTheme="majorHAnsi" w:cstheme="majorHAnsi"/>
          <w:b/>
          <w:sz w:val="28"/>
          <w:szCs w:val="28"/>
          <w:lang w:val="de-DE"/>
        </w:rPr>
      </w:pPr>
      <w:r w:rsidRPr="00875327">
        <w:rPr>
          <w:rFonts w:asciiTheme="majorHAnsi" w:hAnsiTheme="majorHAnsi" w:cstheme="majorHAnsi"/>
          <w:b/>
          <w:sz w:val="28"/>
          <w:szCs w:val="28"/>
          <w:lang w:val="de-DE"/>
        </w:rPr>
        <w:t>Phần I</w:t>
      </w:r>
    </w:p>
    <w:p w:rsidR="000F5B1A" w:rsidRPr="00875327" w:rsidRDefault="000F5B1A" w:rsidP="00FC39FA">
      <w:pPr>
        <w:spacing w:before="60"/>
        <w:jc w:val="center"/>
        <w:rPr>
          <w:rFonts w:asciiTheme="majorHAnsi" w:hAnsiTheme="majorHAnsi" w:cstheme="majorHAnsi"/>
          <w:b/>
          <w:sz w:val="28"/>
          <w:szCs w:val="28"/>
          <w:lang w:val="de-DE"/>
        </w:rPr>
      </w:pPr>
      <w:r w:rsidRPr="00875327">
        <w:rPr>
          <w:rFonts w:asciiTheme="majorHAnsi" w:hAnsiTheme="majorHAnsi" w:cstheme="majorHAnsi"/>
          <w:b/>
          <w:sz w:val="28"/>
          <w:szCs w:val="28"/>
          <w:lang w:val="de-DE"/>
        </w:rPr>
        <w:t xml:space="preserve">CÔNG TÁC CHỈ ĐẠO, ĐIỀU HÀNH </w:t>
      </w:r>
    </w:p>
    <w:p w:rsidR="000F5B1A" w:rsidRPr="00875327" w:rsidRDefault="000F5B1A" w:rsidP="003108E3">
      <w:pPr>
        <w:spacing w:before="60"/>
        <w:ind w:firstLine="720"/>
        <w:jc w:val="both"/>
        <w:rPr>
          <w:rFonts w:asciiTheme="majorHAnsi" w:eastAsia="Arial-BoldMT" w:hAnsiTheme="majorHAnsi" w:cstheme="majorHAnsi"/>
          <w:sz w:val="28"/>
          <w:szCs w:val="28"/>
          <w:lang w:val="de-DE"/>
        </w:rPr>
      </w:pPr>
      <w:r w:rsidRPr="00875327">
        <w:rPr>
          <w:rFonts w:asciiTheme="majorHAnsi" w:hAnsiTheme="majorHAnsi" w:cstheme="majorHAnsi"/>
          <w:spacing w:val="2"/>
          <w:sz w:val="28"/>
          <w:szCs w:val="28"/>
          <w:lang w:val="vi-VN"/>
        </w:rPr>
        <w:t>Chính</w:t>
      </w:r>
      <w:r w:rsidRPr="00875327">
        <w:rPr>
          <w:rFonts w:asciiTheme="majorHAnsi" w:hAnsiTheme="majorHAnsi" w:cstheme="majorHAnsi"/>
          <w:sz w:val="28"/>
          <w:szCs w:val="28"/>
          <w:lang w:val="vi-VN"/>
        </w:rPr>
        <w:t xml:space="preserve"> phủ</w:t>
      </w:r>
      <w:r w:rsidRPr="00875327">
        <w:rPr>
          <w:rFonts w:asciiTheme="majorHAnsi" w:hAnsiTheme="majorHAnsi" w:cstheme="majorHAnsi"/>
          <w:sz w:val="28"/>
          <w:szCs w:val="28"/>
          <w:lang w:val="en-US"/>
        </w:rPr>
        <w:t>, Thủ tướng Chính phủ</w:t>
      </w:r>
      <w:r w:rsidRPr="00875327">
        <w:rPr>
          <w:rFonts w:asciiTheme="majorHAnsi" w:hAnsiTheme="majorHAnsi" w:cstheme="majorHAnsi"/>
          <w:sz w:val="28"/>
          <w:szCs w:val="28"/>
          <w:lang w:val="vi-VN"/>
        </w:rPr>
        <w:t xml:space="preserve"> đã</w:t>
      </w:r>
      <w:r w:rsidRPr="00875327">
        <w:rPr>
          <w:rFonts w:asciiTheme="majorHAnsi" w:hAnsiTheme="majorHAnsi" w:cstheme="majorHAnsi"/>
          <w:sz w:val="28"/>
          <w:szCs w:val="28"/>
        </w:rPr>
        <w:t xml:space="preserve"> khẩn trương</w:t>
      </w:r>
      <w:r w:rsidRPr="00875327">
        <w:rPr>
          <w:rFonts w:asciiTheme="majorHAnsi" w:hAnsiTheme="majorHAnsi" w:cstheme="majorHAnsi"/>
          <w:sz w:val="28"/>
          <w:szCs w:val="28"/>
          <w:lang w:val="vi-VN"/>
        </w:rPr>
        <w:t xml:space="preserve"> xây dựng, ban hành các chương trình, kế hoạch điều hành phù hợp </w:t>
      </w:r>
      <w:r w:rsidRPr="00875327">
        <w:rPr>
          <w:rFonts w:asciiTheme="majorHAnsi" w:hAnsiTheme="majorHAnsi" w:cstheme="majorHAnsi"/>
          <w:sz w:val="28"/>
          <w:szCs w:val="28"/>
        </w:rPr>
        <w:t xml:space="preserve">với </w:t>
      </w:r>
      <w:r w:rsidR="00B87CA2" w:rsidRPr="00875327">
        <w:rPr>
          <w:rFonts w:asciiTheme="majorHAnsi" w:hAnsiTheme="majorHAnsi" w:cstheme="majorHAnsi"/>
          <w:sz w:val="28"/>
          <w:szCs w:val="28"/>
        </w:rPr>
        <w:t xml:space="preserve">tình hình </w:t>
      </w:r>
      <w:r w:rsidRPr="00875327">
        <w:rPr>
          <w:rFonts w:asciiTheme="majorHAnsi" w:hAnsiTheme="majorHAnsi" w:cstheme="majorHAnsi"/>
          <w:sz w:val="28"/>
          <w:szCs w:val="28"/>
          <w:lang w:val="vi-VN"/>
        </w:rPr>
        <w:t xml:space="preserve">thực </w:t>
      </w:r>
      <w:r w:rsidR="0089783C" w:rsidRPr="00875327">
        <w:rPr>
          <w:rFonts w:asciiTheme="majorHAnsi" w:hAnsiTheme="majorHAnsi" w:cstheme="majorHAnsi"/>
          <w:sz w:val="28"/>
          <w:szCs w:val="28"/>
          <w:lang w:val="vi-VN"/>
        </w:rPr>
        <w:t>tế</w:t>
      </w:r>
      <w:r w:rsidRPr="00875327">
        <w:rPr>
          <w:rFonts w:asciiTheme="majorHAnsi" w:hAnsiTheme="majorHAnsi" w:cstheme="majorHAnsi"/>
          <w:sz w:val="28"/>
          <w:szCs w:val="28"/>
        </w:rPr>
        <w:t xml:space="preserve">; </w:t>
      </w:r>
      <w:r w:rsidRPr="00875327">
        <w:rPr>
          <w:rFonts w:asciiTheme="majorHAnsi" w:hAnsiTheme="majorHAnsi" w:cstheme="majorHAnsi"/>
          <w:sz w:val="28"/>
          <w:szCs w:val="28"/>
          <w:lang w:val="vi-VN"/>
        </w:rPr>
        <w:t xml:space="preserve">quyết liệt chỉ </w:t>
      </w:r>
      <w:r w:rsidRPr="00875327">
        <w:rPr>
          <w:rFonts w:asciiTheme="majorHAnsi" w:hAnsiTheme="majorHAnsi" w:cstheme="majorHAnsi"/>
          <w:sz w:val="28"/>
          <w:szCs w:val="28"/>
          <w:lang w:val="vi-VN"/>
        </w:rPr>
        <w:lastRenderedPageBreak/>
        <w:t>đạo các cấp, các ngành, các địa phương tập trung triển khai thực hiện đồng bộ, hiệu quả các nhiệm vụ, giải pháp đề ra trên tất cả các lĩnh vực</w:t>
      </w:r>
      <w:r w:rsidRPr="00875327">
        <w:rPr>
          <w:rFonts w:asciiTheme="majorHAnsi" w:hAnsiTheme="majorHAnsi" w:cstheme="majorHAnsi"/>
          <w:sz w:val="28"/>
          <w:szCs w:val="28"/>
        </w:rPr>
        <w:t xml:space="preserve"> </w:t>
      </w:r>
      <w:r w:rsidR="0089783C" w:rsidRPr="00875327">
        <w:rPr>
          <w:rFonts w:asciiTheme="majorHAnsi" w:hAnsiTheme="majorHAnsi" w:cstheme="majorHAnsi"/>
          <w:sz w:val="28"/>
          <w:szCs w:val="28"/>
        </w:rPr>
        <w:t>nhằm huy động,</w:t>
      </w:r>
      <w:r w:rsidRPr="00875327">
        <w:rPr>
          <w:rFonts w:asciiTheme="majorHAnsi" w:eastAsia="Arial-BoldMT" w:hAnsiTheme="majorHAnsi" w:cstheme="majorHAnsi"/>
          <w:sz w:val="28"/>
          <w:szCs w:val="28"/>
          <w:lang w:val="de-DE"/>
        </w:rPr>
        <w:t xml:space="preserve"> quản lý, sử dụng tiết kiệm, hợp lý, hiệu quả các nguồn lực </w:t>
      </w:r>
      <w:r w:rsidR="005D0B23" w:rsidRPr="00875327">
        <w:rPr>
          <w:rFonts w:asciiTheme="majorHAnsi" w:eastAsia="Arial-BoldMT" w:hAnsiTheme="majorHAnsi" w:cstheme="majorHAnsi"/>
          <w:sz w:val="28"/>
          <w:szCs w:val="28"/>
          <w:lang w:val="de-DE"/>
        </w:rPr>
        <w:t xml:space="preserve">đẩy nhanh quá trình phục hồi KTXH, phát triển bền vững; thực hiện nghiêm các quy định của Luật THTK, CLP. </w:t>
      </w:r>
      <w:r w:rsidRPr="00875327">
        <w:rPr>
          <w:rFonts w:asciiTheme="majorHAnsi" w:eastAsia="Arial-BoldMT" w:hAnsiTheme="majorHAnsi" w:cstheme="majorHAnsi"/>
          <w:sz w:val="28"/>
          <w:szCs w:val="28"/>
          <w:lang w:val="de-DE"/>
        </w:rPr>
        <w:t xml:space="preserve">Một số kết quả nổi bật </w:t>
      </w:r>
      <w:r w:rsidR="005D0B23" w:rsidRPr="00875327">
        <w:rPr>
          <w:rFonts w:asciiTheme="majorHAnsi" w:eastAsia="Arial-BoldMT" w:hAnsiTheme="majorHAnsi" w:cstheme="majorHAnsi"/>
          <w:sz w:val="28"/>
          <w:szCs w:val="28"/>
          <w:lang w:val="de-DE"/>
        </w:rPr>
        <w:t xml:space="preserve">trong công tác chỉ đạo, điều hành </w:t>
      </w:r>
      <w:r w:rsidRPr="00875327">
        <w:rPr>
          <w:rFonts w:asciiTheme="majorHAnsi" w:eastAsia="Arial-BoldMT" w:hAnsiTheme="majorHAnsi" w:cstheme="majorHAnsi"/>
          <w:sz w:val="28"/>
          <w:szCs w:val="28"/>
          <w:lang w:val="de-DE"/>
        </w:rPr>
        <w:t>như sau:</w:t>
      </w:r>
    </w:p>
    <w:p w:rsidR="00DB52DE" w:rsidRPr="00875327" w:rsidRDefault="000F5B1A" w:rsidP="003108E3">
      <w:pPr>
        <w:spacing w:before="60"/>
        <w:ind w:firstLine="720"/>
        <w:jc w:val="both"/>
        <w:rPr>
          <w:rFonts w:asciiTheme="majorHAnsi" w:hAnsiTheme="majorHAnsi" w:cstheme="majorHAnsi"/>
          <w:sz w:val="28"/>
          <w:szCs w:val="28"/>
          <w:lang w:val="de-DE"/>
        </w:rPr>
      </w:pPr>
      <w:r w:rsidRPr="00875327">
        <w:rPr>
          <w:rFonts w:asciiTheme="majorHAnsi" w:hAnsiTheme="majorHAnsi" w:cstheme="majorHAnsi"/>
          <w:sz w:val="28"/>
          <w:szCs w:val="28"/>
          <w:bdr w:val="none" w:sz="0" w:space="0" w:color="auto" w:frame="1"/>
          <w:lang w:val="de-DE"/>
        </w:rPr>
        <w:t xml:space="preserve">1. Chính phủ đã ban hành Nghị quyết số 01/NQ-CP ngày 08/01/2022 </w:t>
      </w:r>
      <w:r w:rsidRPr="00875327">
        <w:rPr>
          <w:rFonts w:asciiTheme="majorHAnsi" w:hAnsiTheme="majorHAnsi" w:cstheme="majorHAnsi"/>
          <w:sz w:val="28"/>
          <w:szCs w:val="28"/>
          <w:shd w:val="clear" w:color="auto" w:fill="FFFFFF"/>
          <w:lang w:val="de-DE"/>
        </w:rPr>
        <w:t xml:space="preserve">về nhiệm vụ, giải pháp chủ yếu thực hiện kế hoạch phát triển KTXH và dự toán ngân sách nhà nước năm 2022, đề ra phương châm hành động </w:t>
      </w:r>
      <w:r w:rsidRPr="00875327">
        <w:rPr>
          <w:rFonts w:asciiTheme="majorHAnsi" w:hAnsiTheme="majorHAnsi" w:cstheme="majorHAnsi"/>
          <w:i/>
          <w:sz w:val="28"/>
          <w:szCs w:val="28"/>
          <w:shd w:val="clear" w:color="auto" w:fill="FFFFFF"/>
          <w:lang w:val="de-DE"/>
        </w:rPr>
        <w:t>“Đoàn kết kỷ cương, chủ động thích ứng, an toàn hiệu quả, phục hồi phát triển”</w:t>
      </w:r>
      <w:r w:rsidRPr="00875327">
        <w:rPr>
          <w:rFonts w:asciiTheme="majorHAnsi" w:hAnsiTheme="majorHAnsi" w:cstheme="majorHAnsi"/>
          <w:sz w:val="28"/>
          <w:szCs w:val="28"/>
          <w:shd w:val="clear" w:color="auto" w:fill="FFFFFF"/>
          <w:lang w:val="de-DE"/>
        </w:rPr>
        <w:t xml:space="preserve"> với 6 quan điểm, trọng tâm chỉ đạo, điều hành, 12 nhóm nhiệm vụ, giải pháp chủ yếu; Nghị quyết số 02/NQ-CP ngày 10/01/2022 về tiếp tục thực hiện những nhiệm vụ, giải pháp chủ yếu cải thiện môi trường kinh doanh, nâng cao năng lực cạnh tranh quốc gia năm 2022 và Nghị quyết số 11/NQ-CP ngày 30/01/2022 về Chương trình phục hồi và phát triển KTXH. Thủ tướng Chính phủ ban hành Quyết định số 2262/QĐ-TTg ngày 31/12/2021 về việc ban hành C</w:t>
      </w:r>
      <w:r w:rsidRPr="00875327">
        <w:rPr>
          <w:rFonts w:asciiTheme="majorHAnsi" w:hAnsiTheme="majorHAnsi" w:cstheme="majorHAnsi"/>
          <w:sz w:val="28"/>
          <w:szCs w:val="28"/>
          <w:lang w:val="vi-VN"/>
        </w:rPr>
        <w:t>hương trình tổng thể của Chính phủ về</w:t>
      </w:r>
      <w:r w:rsidRPr="00875327">
        <w:rPr>
          <w:rFonts w:asciiTheme="majorHAnsi" w:hAnsiTheme="majorHAnsi" w:cstheme="majorHAnsi"/>
          <w:sz w:val="28"/>
          <w:szCs w:val="28"/>
          <w:lang w:val="de-DE"/>
        </w:rPr>
        <w:t xml:space="preserve"> THTK</w:t>
      </w:r>
      <w:r w:rsidR="00253560" w:rsidRPr="00875327">
        <w:rPr>
          <w:rFonts w:asciiTheme="majorHAnsi" w:hAnsiTheme="majorHAnsi" w:cstheme="majorHAnsi"/>
          <w:sz w:val="28"/>
          <w:szCs w:val="28"/>
          <w:lang w:val="de-DE"/>
        </w:rPr>
        <w:t xml:space="preserve">, </w:t>
      </w:r>
      <w:r w:rsidRPr="00875327">
        <w:rPr>
          <w:rFonts w:asciiTheme="majorHAnsi" w:hAnsiTheme="majorHAnsi" w:cstheme="majorHAnsi"/>
          <w:sz w:val="28"/>
          <w:szCs w:val="28"/>
          <w:lang w:val="de-DE"/>
        </w:rPr>
        <w:t>CLP năm 2022</w:t>
      </w:r>
      <w:r w:rsidRPr="00875327">
        <w:rPr>
          <w:rFonts w:asciiTheme="majorHAnsi" w:hAnsiTheme="majorHAnsi" w:cstheme="majorHAnsi"/>
          <w:sz w:val="28"/>
          <w:szCs w:val="28"/>
          <w:shd w:val="clear" w:color="auto" w:fill="FFFFFF"/>
          <w:lang w:val="de-DE"/>
        </w:rPr>
        <w:t xml:space="preserve">, </w:t>
      </w:r>
      <w:r w:rsidRPr="00875327">
        <w:rPr>
          <w:rFonts w:asciiTheme="majorHAnsi" w:hAnsiTheme="majorHAnsi" w:cstheme="majorHAnsi"/>
          <w:sz w:val="28"/>
          <w:szCs w:val="28"/>
          <w:bdr w:val="none" w:sz="0" w:space="0" w:color="auto" w:frame="1"/>
          <w:lang w:val="de-DE"/>
        </w:rPr>
        <w:t>đề ra 08 nhiệm vụ trọng tâm, 06 nhóm giải pháp chủ yếu về THTK</w:t>
      </w:r>
      <w:r w:rsidR="0047678B" w:rsidRPr="00875327">
        <w:rPr>
          <w:rFonts w:asciiTheme="majorHAnsi" w:hAnsiTheme="majorHAnsi" w:cstheme="majorHAnsi"/>
          <w:sz w:val="28"/>
          <w:szCs w:val="28"/>
          <w:bdr w:val="none" w:sz="0" w:space="0" w:color="auto" w:frame="1"/>
          <w:lang w:val="de-DE"/>
        </w:rPr>
        <w:t xml:space="preserve">, </w:t>
      </w:r>
      <w:r w:rsidRPr="00875327">
        <w:rPr>
          <w:rFonts w:asciiTheme="majorHAnsi" w:hAnsiTheme="majorHAnsi" w:cstheme="majorHAnsi"/>
          <w:sz w:val="28"/>
          <w:szCs w:val="28"/>
          <w:bdr w:val="none" w:sz="0" w:space="0" w:color="auto" w:frame="1"/>
          <w:lang w:val="de-DE"/>
        </w:rPr>
        <w:t xml:space="preserve">CLP trong các lĩnh vực, nhằm </w:t>
      </w:r>
      <w:r w:rsidRPr="00875327">
        <w:rPr>
          <w:rFonts w:asciiTheme="majorHAnsi" w:hAnsiTheme="majorHAnsi" w:cstheme="majorHAnsi"/>
          <w:sz w:val="28"/>
          <w:szCs w:val="28"/>
          <w:lang w:val="vi-VN"/>
        </w:rPr>
        <w:t>phát huy cao nhất mọi nguồn lực hoàn thành các mục tiêu tăng trưởng, phát triển kinh tế, ổn định đời sống của nhân dân, bảo đảm an sinh xã hội</w:t>
      </w:r>
      <w:r w:rsidRPr="00875327">
        <w:rPr>
          <w:rFonts w:asciiTheme="majorHAnsi" w:hAnsiTheme="majorHAnsi" w:cstheme="majorHAnsi"/>
          <w:sz w:val="28"/>
          <w:szCs w:val="28"/>
          <w:lang w:val="de-DE"/>
        </w:rPr>
        <w:t xml:space="preserve">. </w:t>
      </w:r>
      <w:r w:rsidRPr="00875327">
        <w:rPr>
          <w:rFonts w:asciiTheme="majorHAnsi" w:hAnsiTheme="majorHAnsi" w:cstheme="majorHAnsi"/>
          <w:sz w:val="28"/>
          <w:szCs w:val="28"/>
          <w:lang w:val="it-IT"/>
        </w:rPr>
        <w:t>C</w:t>
      </w:r>
      <w:r w:rsidRPr="00875327">
        <w:rPr>
          <w:rFonts w:asciiTheme="majorHAnsi" w:hAnsiTheme="majorHAnsi" w:cstheme="majorHAnsi"/>
          <w:sz w:val="28"/>
          <w:szCs w:val="28"/>
          <w:lang w:val="de-DE"/>
        </w:rPr>
        <w:t xml:space="preserve">ác bộ, ngành, địa phương, tập đoàn, tổng công ty nhà nước </w:t>
      </w:r>
      <w:r w:rsidR="00954324" w:rsidRPr="00875327">
        <w:rPr>
          <w:rFonts w:asciiTheme="majorHAnsi" w:hAnsiTheme="majorHAnsi" w:cstheme="majorHAnsi"/>
          <w:sz w:val="28"/>
          <w:szCs w:val="28"/>
          <w:lang w:val="de-DE"/>
        </w:rPr>
        <w:t>(</w:t>
      </w:r>
      <w:r w:rsidR="00253560" w:rsidRPr="00875327">
        <w:rPr>
          <w:rFonts w:asciiTheme="majorHAnsi" w:hAnsiTheme="majorHAnsi" w:cstheme="majorHAnsi"/>
          <w:sz w:val="28"/>
          <w:szCs w:val="28"/>
          <w:lang w:val="de-DE"/>
        </w:rPr>
        <w:t xml:space="preserve">viết tắt là </w:t>
      </w:r>
      <w:r w:rsidR="00954324" w:rsidRPr="00875327">
        <w:rPr>
          <w:rFonts w:asciiTheme="majorHAnsi" w:hAnsiTheme="majorHAnsi" w:cstheme="majorHAnsi"/>
          <w:sz w:val="28"/>
          <w:szCs w:val="28"/>
          <w:lang w:val="de-DE"/>
        </w:rPr>
        <w:t xml:space="preserve">bộ, ngành, địa phương) </w:t>
      </w:r>
      <w:r w:rsidRPr="00875327">
        <w:rPr>
          <w:rFonts w:asciiTheme="majorHAnsi" w:hAnsiTheme="majorHAnsi" w:cstheme="majorHAnsi"/>
          <w:sz w:val="28"/>
          <w:szCs w:val="28"/>
          <w:lang w:val="de-DE"/>
        </w:rPr>
        <w:t xml:space="preserve">đã ban hành và thực hiện tốt chương trình, kế hoạch hành động thực hiện các nghị quyết </w:t>
      </w:r>
      <w:r w:rsidRPr="00875327">
        <w:rPr>
          <w:rFonts w:asciiTheme="majorHAnsi" w:hAnsiTheme="majorHAnsi" w:cstheme="majorHAnsi"/>
          <w:sz w:val="28"/>
          <w:szCs w:val="28"/>
          <w:bdr w:val="none" w:sz="0" w:space="0" w:color="auto" w:frame="1"/>
          <w:lang w:val="de-DE"/>
        </w:rPr>
        <w:t xml:space="preserve">của Chính phủ và </w:t>
      </w:r>
      <w:r w:rsidRPr="00875327">
        <w:rPr>
          <w:rFonts w:asciiTheme="majorHAnsi" w:hAnsiTheme="majorHAnsi" w:cstheme="majorHAnsi"/>
          <w:sz w:val="28"/>
          <w:szCs w:val="28"/>
          <w:shd w:val="clear" w:color="auto" w:fill="FFFFFF"/>
          <w:lang w:val="de-DE"/>
        </w:rPr>
        <w:t>C</w:t>
      </w:r>
      <w:r w:rsidRPr="00875327">
        <w:rPr>
          <w:rFonts w:asciiTheme="majorHAnsi" w:hAnsiTheme="majorHAnsi" w:cstheme="majorHAnsi"/>
          <w:sz w:val="28"/>
          <w:szCs w:val="28"/>
          <w:lang w:val="vi-VN"/>
        </w:rPr>
        <w:t xml:space="preserve">hương trình </w:t>
      </w:r>
      <w:r w:rsidRPr="00875327">
        <w:rPr>
          <w:rFonts w:asciiTheme="majorHAnsi" w:hAnsiTheme="majorHAnsi" w:cstheme="majorHAnsi"/>
          <w:sz w:val="28"/>
          <w:szCs w:val="28"/>
          <w:lang w:val="de-DE"/>
        </w:rPr>
        <w:t>THTK</w:t>
      </w:r>
      <w:r w:rsidR="00253560" w:rsidRPr="00875327">
        <w:rPr>
          <w:rFonts w:asciiTheme="majorHAnsi" w:hAnsiTheme="majorHAnsi" w:cstheme="majorHAnsi"/>
          <w:sz w:val="28"/>
          <w:szCs w:val="28"/>
          <w:lang w:val="de-DE"/>
        </w:rPr>
        <w:t>,</w:t>
      </w:r>
      <w:r w:rsidRPr="00875327">
        <w:rPr>
          <w:rFonts w:asciiTheme="majorHAnsi" w:hAnsiTheme="majorHAnsi" w:cstheme="majorHAnsi"/>
          <w:sz w:val="28"/>
          <w:szCs w:val="28"/>
          <w:lang w:val="de-DE"/>
        </w:rPr>
        <w:t>CLP năm 2022</w:t>
      </w:r>
      <w:r w:rsidR="00253560" w:rsidRPr="00875327">
        <w:rPr>
          <w:rFonts w:asciiTheme="majorHAnsi" w:hAnsiTheme="majorHAnsi" w:cstheme="majorHAnsi"/>
          <w:sz w:val="28"/>
          <w:szCs w:val="28"/>
          <w:lang w:val="de-DE"/>
        </w:rPr>
        <w:t xml:space="preserve"> của bộ, ngành, địa phương </w:t>
      </w:r>
      <w:r w:rsidRPr="00875327">
        <w:rPr>
          <w:rFonts w:asciiTheme="majorHAnsi" w:hAnsiTheme="majorHAnsi" w:cstheme="majorHAnsi"/>
          <w:sz w:val="28"/>
          <w:szCs w:val="28"/>
          <w:lang w:val="de-DE"/>
        </w:rPr>
        <w:t>mình, theo quy định của Luật THTK</w:t>
      </w:r>
      <w:r w:rsidR="00954324" w:rsidRPr="00875327">
        <w:rPr>
          <w:rFonts w:asciiTheme="majorHAnsi" w:hAnsiTheme="majorHAnsi" w:cstheme="majorHAnsi"/>
          <w:sz w:val="28"/>
          <w:szCs w:val="28"/>
          <w:lang w:val="de-DE"/>
        </w:rPr>
        <w:t xml:space="preserve">, </w:t>
      </w:r>
      <w:r w:rsidRPr="00875327">
        <w:rPr>
          <w:rFonts w:asciiTheme="majorHAnsi" w:hAnsiTheme="majorHAnsi" w:cstheme="majorHAnsi"/>
          <w:sz w:val="28"/>
          <w:szCs w:val="28"/>
          <w:lang w:val="de-DE"/>
        </w:rPr>
        <w:t>CLP.</w:t>
      </w:r>
      <w:r w:rsidR="00DB52DE" w:rsidRPr="00875327">
        <w:rPr>
          <w:rFonts w:asciiTheme="majorHAnsi" w:hAnsiTheme="majorHAnsi" w:cstheme="majorHAnsi"/>
          <w:sz w:val="28"/>
          <w:szCs w:val="28"/>
          <w:lang w:val="de-DE"/>
        </w:rPr>
        <w:t xml:space="preserve"> Tuy nhiên</w:t>
      </w:r>
      <w:r w:rsidR="00505E88" w:rsidRPr="00875327">
        <w:rPr>
          <w:rFonts w:asciiTheme="majorHAnsi" w:hAnsiTheme="majorHAnsi" w:cstheme="majorHAnsi"/>
          <w:sz w:val="28"/>
          <w:szCs w:val="28"/>
          <w:lang w:val="de-DE"/>
        </w:rPr>
        <w:t>,</w:t>
      </w:r>
      <w:r w:rsidR="00DB52DE" w:rsidRPr="00875327">
        <w:rPr>
          <w:rFonts w:asciiTheme="majorHAnsi" w:hAnsiTheme="majorHAnsi" w:cstheme="majorHAnsi"/>
          <w:sz w:val="28"/>
          <w:szCs w:val="28"/>
          <w:lang w:val="de-DE"/>
        </w:rPr>
        <w:t xml:space="preserve"> còn một số </w:t>
      </w:r>
      <w:r w:rsidR="00505E88" w:rsidRPr="00875327">
        <w:rPr>
          <w:rFonts w:asciiTheme="majorHAnsi" w:hAnsiTheme="majorHAnsi" w:cstheme="majorHAnsi"/>
          <w:sz w:val="28"/>
          <w:szCs w:val="28"/>
          <w:lang w:val="de-DE"/>
        </w:rPr>
        <w:t>đơn vị</w:t>
      </w:r>
      <w:r w:rsidR="00DB52DE" w:rsidRPr="00875327">
        <w:rPr>
          <w:rFonts w:asciiTheme="majorHAnsi" w:hAnsiTheme="majorHAnsi" w:cstheme="majorHAnsi"/>
          <w:sz w:val="28"/>
          <w:szCs w:val="28"/>
          <w:lang w:val="de-DE"/>
        </w:rPr>
        <w:t xml:space="preserve"> </w:t>
      </w:r>
      <w:r w:rsidR="00253560" w:rsidRPr="00875327">
        <w:rPr>
          <w:rFonts w:asciiTheme="majorHAnsi" w:hAnsiTheme="majorHAnsi" w:cstheme="majorHAnsi"/>
          <w:sz w:val="28"/>
          <w:szCs w:val="28"/>
          <w:lang w:val="de-DE"/>
        </w:rPr>
        <w:t xml:space="preserve">chưa ban hành (như: Tổng Công ty Cà phê Việt Nam; Tổng Công ty lương thực miền Bắc) và </w:t>
      </w:r>
      <w:r w:rsidR="00DB52DE" w:rsidRPr="00875327">
        <w:rPr>
          <w:rFonts w:asciiTheme="majorHAnsi" w:hAnsiTheme="majorHAnsi" w:cstheme="majorHAnsi"/>
          <w:sz w:val="28"/>
          <w:szCs w:val="28"/>
          <w:lang w:val="de-DE"/>
        </w:rPr>
        <w:t xml:space="preserve">chậm ban hành Chương trình THTK, CLP năm 2022, </w:t>
      </w:r>
      <w:r w:rsidR="00253560" w:rsidRPr="00875327">
        <w:rPr>
          <w:rFonts w:asciiTheme="majorHAnsi" w:hAnsiTheme="majorHAnsi" w:cstheme="majorHAnsi"/>
          <w:sz w:val="28"/>
          <w:szCs w:val="28"/>
          <w:lang w:val="de-DE"/>
        </w:rPr>
        <w:t>(</w:t>
      </w:r>
      <w:r w:rsidR="00DB52DE" w:rsidRPr="00875327">
        <w:rPr>
          <w:rFonts w:asciiTheme="majorHAnsi" w:hAnsiTheme="majorHAnsi" w:cstheme="majorHAnsi"/>
          <w:sz w:val="28"/>
          <w:szCs w:val="28"/>
          <w:lang w:val="de-DE"/>
        </w:rPr>
        <w:t>như:</w:t>
      </w:r>
      <w:r w:rsidR="00516E3F" w:rsidRPr="00875327">
        <w:rPr>
          <w:rFonts w:asciiTheme="majorHAnsi" w:hAnsiTheme="majorHAnsi" w:cstheme="majorHAnsi"/>
          <w:sz w:val="28"/>
          <w:szCs w:val="28"/>
          <w:lang w:val="de-DE"/>
        </w:rPr>
        <w:t xml:space="preserve"> </w:t>
      </w:r>
      <w:r w:rsidR="00DB52DE" w:rsidRPr="00875327">
        <w:rPr>
          <w:rFonts w:asciiTheme="majorHAnsi" w:hAnsiTheme="majorHAnsi" w:cstheme="majorHAnsi"/>
          <w:sz w:val="28"/>
          <w:szCs w:val="28"/>
          <w:lang w:val="de-DE"/>
        </w:rPr>
        <w:t>Bộ Kế hoạch và Đầu tư ban hành 26/5/2022</w:t>
      </w:r>
      <w:r w:rsidR="00253560" w:rsidRPr="00875327">
        <w:rPr>
          <w:rFonts w:asciiTheme="majorHAnsi" w:hAnsiTheme="majorHAnsi" w:cstheme="majorHAnsi"/>
          <w:sz w:val="28"/>
          <w:szCs w:val="28"/>
          <w:lang w:val="de-DE"/>
        </w:rPr>
        <w:t>,</w:t>
      </w:r>
      <w:r w:rsidR="002100A8" w:rsidRPr="00875327">
        <w:rPr>
          <w:rFonts w:asciiTheme="majorHAnsi" w:hAnsiTheme="majorHAnsi" w:cstheme="majorHAnsi"/>
          <w:sz w:val="28"/>
          <w:szCs w:val="28"/>
          <w:lang w:val="de-DE"/>
        </w:rPr>
        <w:t xml:space="preserve"> tỉnh Sóc Trăng ban hành 09/5</w:t>
      </w:r>
      <w:r w:rsidR="00DB52DE" w:rsidRPr="00875327">
        <w:rPr>
          <w:rFonts w:asciiTheme="majorHAnsi" w:hAnsiTheme="majorHAnsi" w:cstheme="majorHAnsi"/>
          <w:sz w:val="28"/>
          <w:szCs w:val="28"/>
          <w:lang w:val="de-DE"/>
        </w:rPr>
        <w:t>/2022</w:t>
      </w:r>
      <w:r w:rsidR="00253560" w:rsidRPr="00875327">
        <w:rPr>
          <w:rFonts w:asciiTheme="majorHAnsi" w:hAnsiTheme="majorHAnsi" w:cstheme="majorHAnsi"/>
          <w:sz w:val="28"/>
          <w:szCs w:val="28"/>
          <w:lang w:val="de-DE"/>
        </w:rPr>
        <w:t>,</w:t>
      </w:r>
      <w:r w:rsidR="00DB52DE" w:rsidRPr="00875327">
        <w:rPr>
          <w:rFonts w:asciiTheme="majorHAnsi" w:hAnsiTheme="majorHAnsi" w:cstheme="majorHAnsi"/>
          <w:sz w:val="28"/>
          <w:szCs w:val="28"/>
          <w:lang w:val="de-DE"/>
        </w:rPr>
        <w:t xml:space="preserve"> </w:t>
      </w:r>
      <w:r w:rsidR="00253560" w:rsidRPr="00875327">
        <w:rPr>
          <w:rFonts w:asciiTheme="majorHAnsi" w:hAnsiTheme="majorHAnsi" w:cstheme="majorHAnsi"/>
          <w:sz w:val="28"/>
          <w:szCs w:val="28"/>
          <w:lang w:val="de-DE"/>
        </w:rPr>
        <w:t>TP</w:t>
      </w:r>
      <w:r w:rsidR="002100A8" w:rsidRPr="00875327">
        <w:rPr>
          <w:rFonts w:asciiTheme="majorHAnsi" w:hAnsiTheme="majorHAnsi" w:cstheme="majorHAnsi"/>
          <w:sz w:val="28"/>
          <w:szCs w:val="28"/>
          <w:lang w:val="de-DE"/>
        </w:rPr>
        <w:t>.</w:t>
      </w:r>
      <w:r w:rsidR="00DB52DE" w:rsidRPr="00875327">
        <w:rPr>
          <w:rFonts w:asciiTheme="majorHAnsi" w:hAnsiTheme="majorHAnsi" w:cstheme="majorHAnsi"/>
          <w:sz w:val="28"/>
          <w:szCs w:val="28"/>
          <w:lang w:val="de-DE"/>
        </w:rPr>
        <w:t xml:space="preserve"> Hồ Chí Minh ban hành 27/7/2022</w:t>
      </w:r>
      <w:r w:rsidR="00253560" w:rsidRPr="00875327">
        <w:rPr>
          <w:rFonts w:asciiTheme="majorHAnsi" w:hAnsiTheme="majorHAnsi" w:cstheme="majorHAnsi"/>
          <w:sz w:val="28"/>
          <w:szCs w:val="28"/>
          <w:lang w:val="de-DE"/>
        </w:rPr>
        <w:t xml:space="preserve">, </w:t>
      </w:r>
      <w:r w:rsidR="00DB52DE" w:rsidRPr="00875327">
        <w:rPr>
          <w:rFonts w:asciiTheme="majorHAnsi" w:hAnsiTheme="majorHAnsi" w:cstheme="majorHAnsi"/>
          <w:sz w:val="28"/>
          <w:szCs w:val="28"/>
          <w:lang w:val="de-DE"/>
        </w:rPr>
        <w:t xml:space="preserve">Tổng công ty Thép Việt Nam </w:t>
      </w:r>
      <w:r w:rsidR="00253560" w:rsidRPr="00875327">
        <w:rPr>
          <w:rFonts w:asciiTheme="majorHAnsi" w:hAnsiTheme="majorHAnsi" w:cstheme="majorHAnsi"/>
          <w:sz w:val="28"/>
          <w:szCs w:val="28"/>
          <w:lang w:val="de-DE"/>
        </w:rPr>
        <w:t>b</w:t>
      </w:r>
      <w:r w:rsidR="00DB52DE" w:rsidRPr="00875327">
        <w:rPr>
          <w:rFonts w:asciiTheme="majorHAnsi" w:hAnsiTheme="majorHAnsi" w:cstheme="majorHAnsi"/>
          <w:sz w:val="28"/>
          <w:szCs w:val="28"/>
          <w:lang w:val="de-DE"/>
        </w:rPr>
        <w:t>an hành 19/5/2022</w:t>
      </w:r>
      <w:r w:rsidR="00253560" w:rsidRPr="00875327">
        <w:rPr>
          <w:rFonts w:asciiTheme="majorHAnsi" w:hAnsiTheme="majorHAnsi" w:cstheme="majorHAnsi"/>
          <w:sz w:val="28"/>
          <w:szCs w:val="28"/>
          <w:lang w:val="de-DE"/>
        </w:rPr>
        <w:t xml:space="preserve">, </w:t>
      </w:r>
      <w:r w:rsidR="00DB52DE" w:rsidRPr="00875327">
        <w:rPr>
          <w:rFonts w:asciiTheme="majorHAnsi" w:hAnsiTheme="majorHAnsi" w:cstheme="majorHAnsi"/>
          <w:sz w:val="28"/>
          <w:szCs w:val="28"/>
          <w:lang w:val="de-DE"/>
        </w:rPr>
        <w:t>Tập đoàn Công nghiệp Than - Khoáng sản Việt Nam ban hành 16/5/2022</w:t>
      </w:r>
      <w:r w:rsidR="00253560" w:rsidRPr="00875327">
        <w:rPr>
          <w:rFonts w:asciiTheme="majorHAnsi" w:hAnsiTheme="majorHAnsi" w:cstheme="majorHAnsi"/>
          <w:sz w:val="28"/>
          <w:szCs w:val="28"/>
          <w:lang w:val="de-DE"/>
        </w:rPr>
        <w:t xml:space="preserve">, </w:t>
      </w:r>
      <w:r w:rsidR="00DB52DE" w:rsidRPr="00875327">
        <w:rPr>
          <w:rFonts w:asciiTheme="majorHAnsi" w:hAnsiTheme="majorHAnsi" w:cstheme="majorHAnsi"/>
          <w:sz w:val="28"/>
          <w:szCs w:val="28"/>
          <w:lang w:val="de-DE"/>
        </w:rPr>
        <w:t>Tập đoàn Hóa chất Việt Nam ban hành 5/5/2022</w:t>
      </w:r>
      <w:r w:rsidR="00253560" w:rsidRPr="00875327">
        <w:rPr>
          <w:rFonts w:asciiTheme="majorHAnsi" w:hAnsiTheme="majorHAnsi" w:cstheme="majorHAnsi"/>
          <w:sz w:val="28"/>
          <w:szCs w:val="28"/>
          <w:lang w:val="de-DE"/>
        </w:rPr>
        <w:t xml:space="preserve">, </w:t>
      </w:r>
      <w:r w:rsidR="00DB52DE" w:rsidRPr="00875327">
        <w:rPr>
          <w:rFonts w:asciiTheme="majorHAnsi" w:hAnsiTheme="majorHAnsi" w:cstheme="majorHAnsi"/>
          <w:sz w:val="28"/>
          <w:szCs w:val="28"/>
          <w:lang w:val="de-DE"/>
        </w:rPr>
        <w:t>Tổng Liên đoàn lao động Việt Nam ban hành 30/5/2022</w:t>
      </w:r>
      <w:r w:rsidR="00253560" w:rsidRPr="00875327">
        <w:rPr>
          <w:rFonts w:asciiTheme="majorHAnsi" w:hAnsiTheme="majorHAnsi" w:cstheme="majorHAnsi"/>
          <w:sz w:val="28"/>
          <w:szCs w:val="28"/>
          <w:lang w:val="de-DE"/>
        </w:rPr>
        <w:t>...</w:t>
      </w:r>
      <w:r w:rsidR="00DB52DE" w:rsidRPr="00875327">
        <w:rPr>
          <w:rFonts w:asciiTheme="majorHAnsi" w:hAnsiTheme="majorHAnsi" w:cstheme="majorHAnsi"/>
          <w:sz w:val="28"/>
          <w:szCs w:val="28"/>
          <w:lang w:val="de-DE"/>
        </w:rPr>
        <w:t>)</w:t>
      </w:r>
      <w:r w:rsidR="00253560" w:rsidRPr="00875327">
        <w:rPr>
          <w:rFonts w:asciiTheme="majorHAnsi" w:hAnsiTheme="majorHAnsi" w:cstheme="majorHAnsi"/>
          <w:sz w:val="28"/>
          <w:szCs w:val="28"/>
          <w:lang w:val="de-DE"/>
        </w:rPr>
        <w:t>.</w:t>
      </w:r>
    </w:p>
    <w:p w:rsidR="00B7138A" w:rsidRPr="00875327" w:rsidRDefault="00B7138A" w:rsidP="00B7138A">
      <w:pPr>
        <w:spacing w:before="60"/>
        <w:ind w:firstLine="720"/>
        <w:jc w:val="both"/>
        <w:rPr>
          <w:rFonts w:asciiTheme="majorHAnsi" w:hAnsiTheme="majorHAnsi" w:cstheme="majorHAnsi"/>
          <w:sz w:val="28"/>
          <w:szCs w:val="28"/>
          <w:lang w:val="de-DE"/>
        </w:rPr>
      </w:pPr>
      <w:r w:rsidRPr="00875327">
        <w:rPr>
          <w:rFonts w:asciiTheme="majorHAnsi" w:hAnsiTheme="majorHAnsi" w:cstheme="majorHAnsi"/>
          <w:sz w:val="28"/>
          <w:szCs w:val="28"/>
          <w:lang w:val="en-US"/>
        </w:rPr>
        <w:t xml:space="preserve">2. Triển khai Nghị quyết số 63/2022/QH15 ngày 16/6/2022 của Quốc hội, </w:t>
      </w:r>
      <w:r w:rsidRPr="00875327">
        <w:rPr>
          <w:rFonts w:asciiTheme="majorHAnsi" w:hAnsiTheme="majorHAnsi" w:cstheme="majorHAnsi"/>
          <w:sz w:val="28"/>
          <w:szCs w:val="28"/>
          <w:lang w:val="vi-VN"/>
        </w:rPr>
        <w:t xml:space="preserve">Chính phủ, Thủ tướng Chính phủ </w:t>
      </w:r>
      <w:r w:rsidRPr="00875327">
        <w:rPr>
          <w:rFonts w:asciiTheme="majorHAnsi" w:hAnsiTheme="majorHAnsi" w:cstheme="majorHAnsi"/>
          <w:sz w:val="28"/>
          <w:szCs w:val="28"/>
          <w:lang w:val="en-US"/>
        </w:rPr>
        <w:t xml:space="preserve">đã </w:t>
      </w:r>
      <w:r w:rsidRPr="00875327">
        <w:rPr>
          <w:rFonts w:asciiTheme="majorHAnsi" w:hAnsiTheme="majorHAnsi" w:cstheme="majorHAnsi"/>
          <w:sz w:val="28"/>
          <w:szCs w:val="28"/>
          <w:lang w:val="vi-VN"/>
        </w:rPr>
        <w:t xml:space="preserve">chỉ đạo các bộ, ngành, địa phương nghiêm túc </w:t>
      </w:r>
      <w:r w:rsidRPr="00875327">
        <w:rPr>
          <w:rFonts w:asciiTheme="majorHAnsi" w:hAnsiTheme="majorHAnsi" w:cstheme="majorHAnsi"/>
          <w:sz w:val="28"/>
          <w:szCs w:val="28"/>
          <w:lang w:val="en-US"/>
        </w:rPr>
        <w:t xml:space="preserve">thực hiện và đạt được kết quả tích cực: </w:t>
      </w:r>
      <w:r w:rsidRPr="00875327">
        <w:rPr>
          <w:rFonts w:asciiTheme="majorHAnsi" w:hAnsiTheme="majorHAnsi" w:cstheme="majorHAnsi"/>
          <w:sz w:val="28"/>
          <w:szCs w:val="28"/>
          <w:lang w:val="da-DK"/>
        </w:rPr>
        <w:t xml:space="preserve">đã thực hiện </w:t>
      </w:r>
      <w:r w:rsidRPr="00875327">
        <w:rPr>
          <w:rFonts w:asciiTheme="majorHAnsi" w:hAnsiTheme="majorHAnsi" w:cstheme="majorHAnsi"/>
          <w:sz w:val="28"/>
          <w:szCs w:val="28"/>
          <w:lang w:val="en-US"/>
        </w:rPr>
        <w:t xml:space="preserve">rà soát, ban hành hoặc trình cấp có thẩm quyền ban hành </w:t>
      </w:r>
      <w:r w:rsidRPr="00875327">
        <w:rPr>
          <w:rFonts w:asciiTheme="majorHAnsi" w:hAnsiTheme="majorHAnsi" w:cstheme="majorHAnsi"/>
          <w:sz w:val="28"/>
          <w:szCs w:val="28"/>
          <w:lang w:val="da-DK"/>
        </w:rPr>
        <w:t>quy định liên quan đến THTK, CLP; thực hiện t</w:t>
      </w:r>
      <w:r w:rsidRPr="00875327">
        <w:rPr>
          <w:rFonts w:asciiTheme="majorHAnsi" w:hAnsiTheme="majorHAnsi" w:cstheme="majorHAnsi"/>
          <w:sz w:val="28"/>
          <w:szCs w:val="28"/>
          <w:lang w:val="vi-VN"/>
        </w:rPr>
        <w:t xml:space="preserve">riệt để tiết kiệm chi </w:t>
      </w:r>
      <w:r w:rsidRPr="00875327">
        <w:rPr>
          <w:rFonts w:asciiTheme="majorHAnsi" w:hAnsiTheme="majorHAnsi" w:cstheme="majorHAnsi"/>
          <w:sz w:val="28"/>
          <w:szCs w:val="28"/>
          <w:lang w:val="en-US"/>
        </w:rPr>
        <w:t>NSNN</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en-US"/>
        </w:rPr>
        <w:t xml:space="preserve">tăng cường thanh tra, kiểm tra </w:t>
      </w:r>
      <w:r w:rsidRPr="00875327">
        <w:rPr>
          <w:rFonts w:asciiTheme="majorHAnsi" w:hAnsiTheme="majorHAnsi" w:cstheme="majorHAnsi"/>
          <w:sz w:val="28"/>
          <w:szCs w:val="28"/>
          <w:lang w:val="vi-VN"/>
        </w:rPr>
        <w:t xml:space="preserve">xử lý nghiêm các hành vi gây thất thoát, lãng phí trong quản lý, sử dụng nguồn vốn </w:t>
      </w:r>
      <w:r w:rsidRPr="00875327">
        <w:rPr>
          <w:rFonts w:asciiTheme="majorHAnsi" w:hAnsiTheme="majorHAnsi" w:cstheme="majorHAnsi"/>
          <w:sz w:val="28"/>
          <w:szCs w:val="28"/>
          <w:lang w:val="en-US"/>
        </w:rPr>
        <w:t>NSNN</w:t>
      </w:r>
      <w:r w:rsidRPr="00875327">
        <w:rPr>
          <w:rFonts w:asciiTheme="majorHAnsi" w:hAnsiTheme="majorHAnsi" w:cstheme="majorHAnsi"/>
          <w:sz w:val="28"/>
          <w:szCs w:val="28"/>
          <w:lang w:val="vi-VN"/>
        </w:rPr>
        <w:t>, tài sản công, đất đai, khoáng sản</w:t>
      </w:r>
      <w:r w:rsidRPr="00875327">
        <w:rPr>
          <w:rFonts w:asciiTheme="majorHAnsi" w:hAnsiTheme="majorHAnsi" w:cstheme="majorHAnsi"/>
          <w:sz w:val="28"/>
          <w:szCs w:val="28"/>
          <w:lang w:val="en-US"/>
        </w:rPr>
        <w:t>...</w:t>
      </w:r>
      <w:r w:rsidR="00CC596B" w:rsidRPr="00875327">
        <w:rPr>
          <w:rFonts w:asciiTheme="majorHAnsi" w:hAnsiTheme="majorHAnsi" w:cstheme="majorHAnsi"/>
          <w:sz w:val="28"/>
          <w:szCs w:val="28"/>
          <w:lang w:val="en-US"/>
        </w:rPr>
        <w:t xml:space="preserve"> </w:t>
      </w:r>
      <w:r w:rsidRPr="00875327">
        <w:rPr>
          <w:rFonts w:asciiTheme="majorHAnsi" w:hAnsiTheme="majorHAnsi" w:cstheme="majorHAnsi"/>
          <w:sz w:val="28"/>
          <w:szCs w:val="28"/>
          <w:lang w:val="en-US"/>
        </w:rPr>
        <w:t>Triển khai</w:t>
      </w:r>
      <w:r w:rsidRPr="00875327">
        <w:rPr>
          <w:rFonts w:asciiTheme="majorHAnsi" w:hAnsiTheme="majorHAnsi" w:cstheme="majorHAnsi"/>
          <w:bCs/>
          <w:sz w:val="28"/>
          <w:szCs w:val="28"/>
          <w:lang w:val="en-US"/>
        </w:rPr>
        <w:t xml:space="preserve"> </w:t>
      </w:r>
      <w:r w:rsidRPr="00875327">
        <w:rPr>
          <w:rFonts w:asciiTheme="majorHAnsi" w:hAnsiTheme="majorHAnsi" w:cstheme="majorHAnsi"/>
          <w:sz w:val="28"/>
          <w:szCs w:val="28"/>
          <w:lang w:val="vi-VN"/>
        </w:rPr>
        <w:t>Nghị quyết số 74/2022/QH15 ngày 15</w:t>
      </w:r>
      <w:r w:rsidRPr="00875327">
        <w:rPr>
          <w:rFonts w:asciiTheme="majorHAnsi" w:hAnsiTheme="majorHAnsi" w:cstheme="majorHAnsi"/>
          <w:sz w:val="28"/>
          <w:szCs w:val="28"/>
          <w:lang w:val="en-US"/>
        </w:rPr>
        <w:t>/</w:t>
      </w:r>
      <w:r w:rsidRPr="00875327">
        <w:rPr>
          <w:rFonts w:asciiTheme="majorHAnsi" w:hAnsiTheme="majorHAnsi" w:cstheme="majorHAnsi"/>
          <w:sz w:val="28"/>
          <w:szCs w:val="28"/>
          <w:lang w:val="vi-VN"/>
        </w:rPr>
        <w:t>11</w:t>
      </w:r>
      <w:r w:rsidRPr="00875327">
        <w:rPr>
          <w:rFonts w:asciiTheme="majorHAnsi" w:hAnsiTheme="majorHAnsi" w:cstheme="majorHAnsi"/>
          <w:sz w:val="28"/>
          <w:szCs w:val="28"/>
          <w:lang w:val="en-US"/>
        </w:rPr>
        <w:t>/</w:t>
      </w:r>
      <w:r w:rsidRPr="00875327">
        <w:rPr>
          <w:rFonts w:asciiTheme="majorHAnsi" w:hAnsiTheme="majorHAnsi" w:cstheme="majorHAnsi"/>
          <w:sz w:val="28"/>
          <w:szCs w:val="28"/>
          <w:lang w:val="vi-VN"/>
        </w:rPr>
        <w:t>2022</w:t>
      </w:r>
      <w:r w:rsidRPr="00875327">
        <w:rPr>
          <w:rFonts w:asciiTheme="majorHAnsi" w:hAnsiTheme="majorHAnsi" w:cstheme="majorHAnsi"/>
          <w:sz w:val="28"/>
          <w:szCs w:val="28"/>
          <w:lang w:val="en-US"/>
        </w:rPr>
        <w:t xml:space="preserve"> của Quốc hội</w:t>
      </w:r>
      <w:r w:rsidRPr="00875327">
        <w:rPr>
          <w:rFonts w:asciiTheme="majorHAnsi" w:hAnsiTheme="majorHAnsi" w:cstheme="majorHAnsi"/>
          <w:sz w:val="28"/>
          <w:szCs w:val="28"/>
          <w:lang w:val="vi-VN"/>
        </w:rPr>
        <w:t xml:space="preserve"> về đẩy mạnh việc thực hiện chính sách, pháp luật về </w:t>
      </w:r>
      <w:r w:rsidRPr="00875327">
        <w:rPr>
          <w:rFonts w:asciiTheme="majorHAnsi" w:hAnsiTheme="majorHAnsi" w:cstheme="majorHAnsi"/>
          <w:sz w:val="28"/>
          <w:szCs w:val="28"/>
          <w:lang w:val="en-US"/>
        </w:rPr>
        <w:t>THTK, CLP, Chính phủ đã ban hành Nghị quyết số 53/NQ-CP ngày 14/4/2023</w:t>
      </w:r>
      <w:r w:rsidRPr="00875327">
        <w:rPr>
          <w:rFonts w:asciiTheme="majorHAnsi" w:hAnsiTheme="majorHAnsi" w:cstheme="majorHAnsi"/>
          <w:sz w:val="28"/>
          <w:szCs w:val="28"/>
          <w:lang w:val="de-DE"/>
        </w:rPr>
        <w:t xml:space="preserve"> theo đó các nội dung của Nghị quyết đã được thể</w:t>
      </w:r>
      <w:r w:rsidR="00CC596B" w:rsidRPr="00875327">
        <w:rPr>
          <w:rFonts w:asciiTheme="majorHAnsi" w:hAnsiTheme="majorHAnsi" w:cstheme="majorHAnsi"/>
          <w:sz w:val="28"/>
          <w:szCs w:val="28"/>
          <w:lang w:val="de-DE"/>
        </w:rPr>
        <w:t xml:space="preserve"> chế</w:t>
      </w:r>
      <w:r w:rsidRPr="00875327">
        <w:rPr>
          <w:rFonts w:asciiTheme="majorHAnsi" w:hAnsiTheme="majorHAnsi" w:cstheme="majorHAnsi"/>
          <w:sz w:val="28"/>
          <w:szCs w:val="28"/>
          <w:lang w:val="de-DE"/>
        </w:rPr>
        <w:t xml:space="preserve"> hóa thành công việc trọng tâm của Chính phủ năm 2023 và giai đoạn 2023-2025.</w:t>
      </w:r>
    </w:p>
    <w:p w:rsidR="000F5B1A" w:rsidRPr="00875327" w:rsidRDefault="00B7138A" w:rsidP="003108E3">
      <w:pPr>
        <w:spacing w:before="60"/>
        <w:ind w:firstLine="720"/>
        <w:jc w:val="both"/>
        <w:rPr>
          <w:rFonts w:asciiTheme="majorHAnsi" w:hAnsiTheme="majorHAnsi" w:cstheme="majorHAnsi"/>
          <w:sz w:val="28"/>
          <w:szCs w:val="28"/>
          <w:lang w:val="de-DE"/>
        </w:rPr>
      </w:pPr>
      <w:r w:rsidRPr="00875327">
        <w:rPr>
          <w:rFonts w:asciiTheme="majorHAnsi" w:hAnsiTheme="majorHAnsi" w:cstheme="majorHAnsi"/>
          <w:sz w:val="28"/>
          <w:szCs w:val="28"/>
          <w:shd w:val="clear" w:color="auto" w:fill="FFFFFF"/>
        </w:rPr>
        <w:t>3</w:t>
      </w:r>
      <w:r w:rsidR="000F5B1A" w:rsidRPr="00875327">
        <w:rPr>
          <w:rFonts w:asciiTheme="majorHAnsi" w:hAnsiTheme="majorHAnsi" w:cstheme="majorHAnsi"/>
          <w:sz w:val="28"/>
          <w:szCs w:val="28"/>
          <w:shd w:val="clear" w:color="auto" w:fill="FFFFFF"/>
        </w:rPr>
        <w:t>. C</w:t>
      </w:r>
      <w:r w:rsidR="000F5B1A" w:rsidRPr="00875327">
        <w:rPr>
          <w:rFonts w:asciiTheme="majorHAnsi" w:hAnsiTheme="majorHAnsi" w:cstheme="majorHAnsi"/>
          <w:iCs/>
          <w:sz w:val="28"/>
          <w:szCs w:val="28"/>
        </w:rPr>
        <w:t xml:space="preserve">ông tác xây dựng pháp luật, hoàn thiện thể chế và tổ chức thi hành pháp luật là một trong những nhiệm vụ trọng tâm </w:t>
      </w:r>
      <w:r w:rsidR="000F5B1A" w:rsidRPr="00875327">
        <w:rPr>
          <w:rFonts w:asciiTheme="majorHAnsi" w:hAnsiTheme="majorHAnsi" w:cstheme="majorHAnsi"/>
          <w:bCs/>
          <w:sz w:val="28"/>
          <w:szCs w:val="28"/>
        </w:rPr>
        <w:t xml:space="preserve">chỉ đạo, điều hành để thực hiện một trong ba đột phá chiến lược theo Nghị quyết Đại hội XIII của Đảng và </w:t>
      </w:r>
      <w:r w:rsidR="000F5B1A" w:rsidRPr="00875327">
        <w:rPr>
          <w:rFonts w:asciiTheme="majorHAnsi" w:hAnsiTheme="majorHAnsi" w:cstheme="majorHAnsi"/>
          <w:bCs/>
          <w:sz w:val="28"/>
          <w:szCs w:val="28"/>
        </w:rPr>
        <w:lastRenderedPageBreak/>
        <w:t>chỉ đạo của Bộ Chính trị tại Kết luận số 19-KL/TW ngày 14/10/2021 về Định hướng Chương trình xây dựng pháp luật nhiệm kỳ Quốc hội khóa X</w:t>
      </w:r>
      <w:r w:rsidR="00253560" w:rsidRPr="00875327">
        <w:rPr>
          <w:rFonts w:asciiTheme="majorHAnsi" w:hAnsiTheme="majorHAnsi" w:cstheme="majorHAnsi"/>
          <w:bCs/>
          <w:sz w:val="28"/>
          <w:szCs w:val="28"/>
        </w:rPr>
        <w:t>V</w:t>
      </w:r>
      <w:r w:rsidR="000F5B1A" w:rsidRPr="00875327">
        <w:rPr>
          <w:rFonts w:asciiTheme="majorHAnsi" w:hAnsiTheme="majorHAnsi" w:cstheme="majorHAnsi"/>
          <w:bCs/>
          <w:sz w:val="28"/>
          <w:szCs w:val="28"/>
        </w:rPr>
        <w:t xml:space="preserve">; </w:t>
      </w:r>
      <w:r w:rsidR="000F5B1A" w:rsidRPr="00875327">
        <w:rPr>
          <w:rFonts w:asciiTheme="majorHAnsi" w:hAnsiTheme="majorHAnsi" w:cstheme="majorHAnsi"/>
          <w:sz w:val="28"/>
          <w:szCs w:val="28"/>
          <w:lang w:val="nl-NL"/>
        </w:rPr>
        <w:t xml:space="preserve">Chính phủ, Thủ tướng Chính phủ đã ban hành nhiều nghị quyết, chỉ thị </w:t>
      </w:r>
      <w:r w:rsidR="000F5B1A" w:rsidRPr="00875327">
        <w:rPr>
          <w:rFonts w:asciiTheme="majorHAnsi" w:hAnsiTheme="majorHAnsi" w:cstheme="majorHAnsi"/>
          <w:i/>
          <w:sz w:val="28"/>
          <w:szCs w:val="28"/>
          <w:lang w:val="nl-NL"/>
        </w:rPr>
        <w:t>(Phụ lục I kèm theo)</w:t>
      </w:r>
      <w:r w:rsidR="000F5B1A" w:rsidRPr="00875327">
        <w:rPr>
          <w:rFonts w:asciiTheme="majorHAnsi" w:hAnsiTheme="majorHAnsi" w:cstheme="majorHAnsi"/>
          <w:sz w:val="28"/>
          <w:szCs w:val="28"/>
          <w:lang w:val="nl-NL"/>
        </w:rPr>
        <w:t xml:space="preserve">; </w:t>
      </w:r>
      <w:r w:rsidR="000F5B1A" w:rsidRPr="00875327">
        <w:rPr>
          <w:rFonts w:asciiTheme="majorHAnsi" w:hAnsiTheme="majorHAnsi" w:cstheme="majorHAnsi"/>
          <w:sz w:val="28"/>
          <w:szCs w:val="28"/>
          <w:shd w:val="clear" w:color="auto" w:fill="FFFFFF"/>
        </w:rPr>
        <w:t xml:space="preserve">tập trung chỉ đạo quyết liệt, dành nhiều thời gian, nguồn lực cho công tác xây dựng, hoàn thiện hệ thống pháp luật </w:t>
      </w:r>
      <w:r w:rsidR="000F5B1A" w:rsidRPr="00875327">
        <w:rPr>
          <w:rFonts w:asciiTheme="majorHAnsi" w:hAnsiTheme="majorHAnsi" w:cstheme="majorHAnsi"/>
          <w:b/>
          <w:sz w:val="28"/>
          <w:szCs w:val="28"/>
          <w:shd w:val="clear" w:color="auto" w:fill="FFFFFF"/>
          <w:vertAlign w:val="superscript"/>
        </w:rPr>
        <w:footnoteReference w:id="1"/>
      </w:r>
      <w:r w:rsidR="000F5B1A" w:rsidRPr="00875327">
        <w:rPr>
          <w:rFonts w:asciiTheme="majorHAnsi" w:hAnsiTheme="majorHAnsi" w:cstheme="majorHAnsi"/>
          <w:sz w:val="28"/>
          <w:szCs w:val="28"/>
          <w:shd w:val="clear" w:color="auto" w:fill="FFFFFF"/>
        </w:rPr>
        <w:t xml:space="preserve">; </w:t>
      </w:r>
      <w:r w:rsidR="000F5B1A" w:rsidRPr="00875327">
        <w:rPr>
          <w:rFonts w:asciiTheme="majorHAnsi" w:hAnsiTheme="majorHAnsi" w:cstheme="majorHAnsi"/>
          <w:sz w:val="28"/>
          <w:szCs w:val="28"/>
          <w:shd w:val="clear" w:color="auto" w:fill="FFFFFF"/>
          <w:lang w:val="vi-VN"/>
        </w:rPr>
        <w:t xml:space="preserve">hoàn thành khối lượng lớn các nhiệm vụ xây dựng </w:t>
      </w:r>
      <w:r w:rsidR="000F5B1A" w:rsidRPr="00875327">
        <w:rPr>
          <w:rFonts w:asciiTheme="majorHAnsi" w:hAnsiTheme="majorHAnsi" w:cstheme="majorHAnsi"/>
          <w:sz w:val="28"/>
          <w:szCs w:val="28"/>
          <w:shd w:val="clear" w:color="auto" w:fill="FFFFFF"/>
        </w:rPr>
        <w:t>pháp luật theo</w:t>
      </w:r>
      <w:r w:rsidR="000F5B1A" w:rsidRPr="00875327">
        <w:rPr>
          <w:rFonts w:asciiTheme="majorHAnsi" w:hAnsiTheme="majorHAnsi" w:cstheme="majorHAnsi"/>
          <w:sz w:val="28"/>
          <w:szCs w:val="28"/>
          <w:shd w:val="clear" w:color="auto" w:fill="FFFFFF"/>
          <w:lang w:val="vi-VN"/>
        </w:rPr>
        <w:t xml:space="preserve"> </w:t>
      </w:r>
      <w:r w:rsidR="000F5B1A" w:rsidRPr="00875327">
        <w:rPr>
          <w:rFonts w:asciiTheme="majorHAnsi" w:hAnsiTheme="majorHAnsi" w:cstheme="majorHAnsi"/>
          <w:sz w:val="28"/>
          <w:szCs w:val="28"/>
          <w:shd w:val="clear" w:color="auto" w:fill="FFFFFF"/>
        </w:rPr>
        <w:t>Kế hoạch thực hiện Kết luận số 19-KL/TW của Bộ Chính trị,</w:t>
      </w:r>
      <w:r w:rsidR="000F5B1A" w:rsidRPr="00875327">
        <w:rPr>
          <w:rFonts w:asciiTheme="majorHAnsi" w:hAnsiTheme="majorHAnsi" w:cstheme="majorHAnsi"/>
          <w:sz w:val="28"/>
          <w:szCs w:val="28"/>
          <w:shd w:val="clear" w:color="auto" w:fill="FFFFFF"/>
          <w:lang w:val="vi-VN"/>
        </w:rPr>
        <w:t xml:space="preserve"> Chương trình xây dựng pháp luật năm 2022 và chuẩn bị cho các năm tiếp theo</w:t>
      </w:r>
      <w:r w:rsidR="000F5B1A" w:rsidRPr="00875327">
        <w:rPr>
          <w:rFonts w:asciiTheme="majorHAnsi" w:hAnsiTheme="majorHAnsi" w:cstheme="majorHAnsi"/>
          <w:sz w:val="28"/>
          <w:szCs w:val="28"/>
          <w:shd w:val="clear" w:color="auto" w:fill="FFFFFF"/>
        </w:rPr>
        <w:t xml:space="preserve">; nâng cao </w:t>
      </w:r>
      <w:r w:rsidR="000F5B1A" w:rsidRPr="00875327">
        <w:rPr>
          <w:rFonts w:asciiTheme="majorHAnsi" w:hAnsiTheme="majorHAnsi" w:cstheme="majorHAnsi"/>
          <w:spacing w:val="-2"/>
          <w:sz w:val="28"/>
          <w:szCs w:val="28"/>
          <w:lang w:val="pl-PL"/>
        </w:rPr>
        <w:t xml:space="preserve">năng lực phản ứng chính sách, </w:t>
      </w:r>
      <w:r w:rsidR="000F5B1A" w:rsidRPr="00875327">
        <w:rPr>
          <w:rFonts w:asciiTheme="majorHAnsi" w:hAnsiTheme="majorHAnsi" w:cstheme="majorHAnsi"/>
          <w:sz w:val="28"/>
          <w:szCs w:val="28"/>
          <w:shd w:val="clear" w:color="auto" w:fill="FFFFFF"/>
          <w:lang w:val="vi-VN"/>
        </w:rPr>
        <w:t>nhận diện, tháo gỡ, xử lý nhi</w:t>
      </w:r>
      <w:r w:rsidR="000F5B1A" w:rsidRPr="00875327">
        <w:rPr>
          <w:rFonts w:asciiTheme="majorHAnsi" w:hAnsiTheme="majorHAnsi" w:cstheme="majorHAnsi"/>
          <w:sz w:val="28"/>
          <w:szCs w:val="28"/>
          <w:shd w:val="clear" w:color="auto" w:fill="FFFFFF"/>
        </w:rPr>
        <w:t>ề</w:t>
      </w:r>
      <w:r w:rsidR="000F5B1A" w:rsidRPr="00875327">
        <w:rPr>
          <w:rFonts w:asciiTheme="majorHAnsi" w:hAnsiTheme="majorHAnsi" w:cstheme="majorHAnsi"/>
          <w:sz w:val="28"/>
          <w:szCs w:val="28"/>
          <w:shd w:val="clear" w:color="auto" w:fill="FFFFFF"/>
          <w:lang w:val="vi-VN"/>
        </w:rPr>
        <w:t>u vướng m</w:t>
      </w:r>
      <w:r w:rsidR="000F5B1A" w:rsidRPr="00875327">
        <w:rPr>
          <w:rFonts w:asciiTheme="majorHAnsi" w:hAnsiTheme="majorHAnsi" w:cstheme="majorHAnsi"/>
          <w:sz w:val="28"/>
          <w:szCs w:val="28"/>
          <w:shd w:val="clear" w:color="auto" w:fill="FFFFFF"/>
        </w:rPr>
        <w:t>ắ</w:t>
      </w:r>
      <w:r w:rsidR="000F5B1A" w:rsidRPr="00875327">
        <w:rPr>
          <w:rFonts w:asciiTheme="majorHAnsi" w:hAnsiTheme="majorHAnsi" w:cstheme="majorHAnsi"/>
          <w:sz w:val="28"/>
          <w:szCs w:val="28"/>
          <w:shd w:val="clear" w:color="auto" w:fill="FFFFFF"/>
          <w:lang w:val="vi-VN"/>
        </w:rPr>
        <w:t>c, </w:t>
      </w:r>
      <w:r w:rsidR="000F5B1A" w:rsidRPr="00875327">
        <w:rPr>
          <w:rFonts w:asciiTheme="majorHAnsi" w:hAnsiTheme="majorHAnsi" w:cstheme="majorHAnsi"/>
          <w:sz w:val="28"/>
          <w:szCs w:val="28"/>
          <w:shd w:val="clear" w:color="auto" w:fill="FFFFFF"/>
        </w:rPr>
        <w:t>đ</w:t>
      </w:r>
      <w:r w:rsidR="000F5B1A" w:rsidRPr="00875327">
        <w:rPr>
          <w:rFonts w:asciiTheme="majorHAnsi" w:hAnsiTheme="majorHAnsi" w:cstheme="majorHAnsi"/>
          <w:sz w:val="28"/>
          <w:szCs w:val="28"/>
          <w:shd w:val="clear" w:color="auto" w:fill="FFFFFF"/>
          <w:lang w:val="vi-VN"/>
        </w:rPr>
        <w:t>i</w:t>
      </w:r>
      <w:r w:rsidR="000F5B1A" w:rsidRPr="00875327">
        <w:rPr>
          <w:rFonts w:asciiTheme="majorHAnsi" w:hAnsiTheme="majorHAnsi" w:cstheme="majorHAnsi"/>
          <w:sz w:val="28"/>
          <w:szCs w:val="28"/>
          <w:shd w:val="clear" w:color="auto" w:fill="FFFFFF"/>
        </w:rPr>
        <w:t>ể</w:t>
      </w:r>
      <w:r w:rsidR="000F5B1A" w:rsidRPr="00875327">
        <w:rPr>
          <w:rFonts w:asciiTheme="majorHAnsi" w:hAnsiTheme="majorHAnsi" w:cstheme="majorHAnsi"/>
          <w:sz w:val="28"/>
          <w:szCs w:val="28"/>
          <w:shd w:val="clear" w:color="auto" w:fill="FFFFFF"/>
          <w:lang w:val="vi-VN"/>
        </w:rPr>
        <w:t xml:space="preserve">m nghẽn từ thực tiễn, góp phần quan trọng vào phục hồi, phát triển </w:t>
      </w:r>
      <w:r w:rsidR="000F5B1A" w:rsidRPr="00875327">
        <w:rPr>
          <w:rFonts w:asciiTheme="majorHAnsi" w:hAnsiTheme="majorHAnsi" w:cstheme="majorHAnsi"/>
          <w:sz w:val="28"/>
          <w:szCs w:val="28"/>
          <w:shd w:val="clear" w:color="auto" w:fill="FFFFFF"/>
        </w:rPr>
        <w:t xml:space="preserve">KTXH. </w:t>
      </w:r>
    </w:p>
    <w:p w:rsidR="000F5B1A" w:rsidRPr="00875327" w:rsidRDefault="00B7138A" w:rsidP="003108E3">
      <w:pPr>
        <w:spacing w:before="60"/>
        <w:ind w:firstLine="720"/>
        <w:jc w:val="both"/>
        <w:rPr>
          <w:rFonts w:asciiTheme="majorHAnsi" w:hAnsiTheme="majorHAnsi" w:cstheme="majorHAnsi"/>
          <w:spacing w:val="-2"/>
          <w:sz w:val="28"/>
          <w:szCs w:val="28"/>
          <w:lang w:val="en-US" w:bidi="vi-VN"/>
        </w:rPr>
      </w:pPr>
      <w:r w:rsidRPr="00875327">
        <w:rPr>
          <w:rFonts w:asciiTheme="majorHAnsi" w:hAnsiTheme="majorHAnsi" w:cstheme="majorHAnsi"/>
          <w:spacing w:val="-2"/>
          <w:sz w:val="28"/>
          <w:szCs w:val="28"/>
          <w:lang w:val="en-US" w:bidi="vi-VN"/>
        </w:rPr>
        <w:t>4</w:t>
      </w:r>
      <w:r w:rsidR="000F5B1A" w:rsidRPr="00875327">
        <w:rPr>
          <w:rFonts w:asciiTheme="majorHAnsi" w:hAnsiTheme="majorHAnsi" w:cstheme="majorHAnsi"/>
          <w:spacing w:val="-2"/>
          <w:sz w:val="28"/>
          <w:szCs w:val="28"/>
          <w:lang w:val="en-US" w:bidi="vi-VN"/>
        </w:rPr>
        <w:t xml:space="preserve">. </w:t>
      </w:r>
      <w:r w:rsidR="00E90CCF" w:rsidRPr="00875327">
        <w:rPr>
          <w:rFonts w:asciiTheme="majorHAnsi" w:hAnsiTheme="majorHAnsi" w:cstheme="majorHAnsi"/>
          <w:spacing w:val="-2"/>
          <w:sz w:val="28"/>
          <w:szCs w:val="28"/>
          <w:lang w:val="en-US" w:bidi="vi-VN"/>
        </w:rPr>
        <w:t xml:space="preserve">Trong điều hành, </w:t>
      </w:r>
      <w:r w:rsidR="000F5B1A" w:rsidRPr="00875327">
        <w:rPr>
          <w:rFonts w:asciiTheme="majorHAnsi" w:hAnsiTheme="majorHAnsi" w:cstheme="majorHAnsi"/>
          <w:spacing w:val="-2"/>
          <w:sz w:val="28"/>
          <w:szCs w:val="28"/>
          <w:lang w:val="en-US" w:bidi="vi-VN"/>
        </w:rPr>
        <w:t xml:space="preserve">Chính phủ nhất quán mục tiêu ổn định kinh tế vĩ mô, kiểm soát lạm phát, thúc đẩy tăng trưởng, bảo đảm các cân đối lớn của nền kinh tế. </w:t>
      </w:r>
      <w:r w:rsidR="00F272B5" w:rsidRPr="00875327">
        <w:rPr>
          <w:rFonts w:asciiTheme="majorHAnsi" w:hAnsiTheme="majorHAnsi" w:cstheme="majorHAnsi"/>
          <w:spacing w:val="-2"/>
          <w:sz w:val="28"/>
          <w:szCs w:val="28"/>
          <w:lang w:val="en-US" w:bidi="vi-VN"/>
        </w:rPr>
        <w:t>Theo đó, đã t</w:t>
      </w:r>
      <w:r w:rsidR="000F5B1A" w:rsidRPr="00875327">
        <w:rPr>
          <w:rFonts w:asciiTheme="majorHAnsi" w:hAnsiTheme="majorHAnsi" w:cstheme="majorHAnsi"/>
          <w:spacing w:val="-2"/>
          <w:sz w:val="28"/>
          <w:szCs w:val="28"/>
          <w:lang w:val="en-US" w:bidi="vi-VN"/>
        </w:rPr>
        <w:t>riển khai thực hiện đồng bộ, hiệu quả</w:t>
      </w:r>
      <w:r w:rsidR="003919AE" w:rsidRPr="00875327">
        <w:rPr>
          <w:rFonts w:asciiTheme="majorHAnsi" w:hAnsiTheme="majorHAnsi" w:cstheme="majorHAnsi"/>
          <w:spacing w:val="-2"/>
          <w:sz w:val="28"/>
          <w:szCs w:val="28"/>
          <w:lang w:val="en-US" w:bidi="vi-VN"/>
        </w:rPr>
        <w:t xml:space="preserve"> nhiều nhiệm vụ, giải pháp</w:t>
      </w:r>
      <w:r w:rsidR="00F272B5" w:rsidRPr="00875327">
        <w:rPr>
          <w:rFonts w:asciiTheme="majorHAnsi" w:hAnsiTheme="majorHAnsi" w:cstheme="majorHAnsi"/>
          <w:spacing w:val="-2"/>
          <w:sz w:val="28"/>
          <w:szCs w:val="28"/>
          <w:lang w:val="en-US" w:bidi="vi-VN"/>
        </w:rPr>
        <w:t xml:space="preserve">, phối hợp chặt chẽ </w:t>
      </w:r>
      <w:r w:rsidR="000F5B1A" w:rsidRPr="00875327">
        <w:rPr>
          <w:rFonts w:asciiTheme="majorHAnsi" w:hAnsiTheme="majorHAnsi" w:cstheme="majorHAnsi"/>
          <w:spacing w:val="-2"/>
          <w:sz w:val="28"/>
          <w:szCs w:val="28"/>
          <w:lang w:val="en-US" w:bidi="vi-VN"/>
        </w:rPr>
        <w:t>chính sách tiền tệ chắc chắn, chủ động, linh hoạt, hiệu quả</w:t>
      </w:r>
      <w:r w:rsidR="003919AE" w:rsidRPr="00875327">
        <w:rPr>
          <w:rFonts w:asciiTheme="majorHAnsi" w:hAnsiTheme="majorHAnsi" w:cstheme="majorHAnsi"/>
          <w:spacing w:val="-2"/>
          <w:sz w:val="28"/>
          <w:szCs w:val="28"/>
          <w:lang w:val="en-US" w:bidi="vi-VN"/>
        </w:rPr>
        <w:t xml:space="preserve"> </w:t>
      </w:r>
      <w:r w:rsidR="000F5B1A" w:rsidRPr="00875327">
        <w:rPr>
          <w:rFonts w:asciiTheme="majorHAnsi" w:hAnsiTheme="majorHAnsi" w:cstheme="majorHAnsi"/>
          <w:spacing w:val="-2"/>
          <w:sz w:val="28"/>
          <w:szCs w:val="28"/>
          <w:lang w:val="en-US" w:bidi="vi-VN"/>
        </w:rPr>
        <w:t>với chính sách tài khóa mở rộng hợp lý, có trọng tâm, trọng điểm và các chính sách</w:t>
      </w:r>
      <w:r w:rsidR="003919AE" w:rsidRPr="00875327">
        <w:rPr>
          <w:rFonts w:asciiTheme="majorHAnsi" w:hAnsiTheme="majorHAnsi" w:cstheme="majorHAnsi"/>
          <w:spacing w:val="-2"/>
          <w:sz w:val="28"/>
          <w:szCs w:val="28"/>
          <w:lang w:val="en-US" w:bidi="vi-VN"/>
        </w:rPr>
        <w:t xml:space="preserve"> vĩ mô</w:t>
      </w:r>
      <w:r w:rsidR="000F5B1A" w:rsidRPr="00875327">
        <w:rPr>
          <w:rFonts w:asciiTheme="majorHAnsi" w:hAnsiTheme="majorHAnsi" w:cstheme="majorHAnsi"/>
          <w:spacing w:val="-2"/>
          <w:sz w:val="28"/>
          <w:szCs w:val="28"/>
          <w:lang w:val="en-US" w:bidi="vi-VN"/>
        </w:rPr>
        <w:t xml:space="preserve"> khác, bảo đảm an toàn hệ thống các tổ chức tín dụng, cân bằng, hài hòa, hợp lý giữa tỷ giá và lãi suất, giữa tăng trưởng và lạm phát; chấn chỉnh, xử lý kịp thời những sai phạm, bất cập về tín dụng, ngân hàng, các thị trường chứng khoán, trái phiếu doanh nghiệp, bất động sản. Chỉ đạo điều hành tăng trưởng tín dụng hướng vào lĩnh vực sản xuất, kinh doanh, lĩnh vực ưu tiên tạo động lực tăng trưởng. Đã phê duyệt Đề án cơ cấu lại các tổ chức tín dụng gắn với xử lý nợ xấu giai đoạn 2021-2025; quyết liệt xử lý các tổ chức tín dụng yếu kém. Khai thác hiệu quả các dư địa thu, tăng thu NSNN; triệt để tiết kiệm chi thường xuyên, siết chặt kỷ luật, kỷ cương tài chính - ngân sách.</w:t>
      </w:r>
    </w:p>
    <w:p w:rsidR="000F5B1A" w:rsidRPr="00875327" w:rsidRDefault="00B7138A" w:rsidP="003108E3">
      <w:pPr>
        <w:spacing w:before="60"/>
        <w:ind w:firstLine="720"/>
        <w:jc w:val="both"/>
        <w:rPr>
          <w:rFonts w:asciiTheme="majorHAnsi" w:hAnsiTheme="majorHAnsi" w:cstheme="majorHAnsi"/>
          <w:spacing w:val="-2"/>
          <w:sz w:val="28"/>
          <w:szCs w:val="28"/>
          <w:lang w:val="en-US" w:bidi="vi-VN"/>
        </w:rPr>
      </w:pPr>
      <w:r w:rsidRPr="00875327">
        <w:rPr>
          <w:rFonts w:asciiTheme="majorHAnsi" w:hAnsiTheme="majorHAnsi" w:cstheme="majorHAnsi"/>
          <w:spacing w:val="-2"/>
          <w:sz w:val="28"/>
          <w:szCs w:val="28"/>
          <w:lang w:val="en-US" w:bidi="vi-VN"/>
        </w:rPr>
        <w:t>5</w:t>
      </w:r>
      <w:r w:rsidR="000F5B1A" w:rsidRPr="00875327">
        <w:rPr>
          <w:rFonts w:asciiTheme="majorHAnsi" w:hAnsiTheme="majorHAnsi" w:cstheme="majorHAnsi"/>
          <w:spacing w:val="-2"/>
          <w:sz w:val="28"/>
          <w:szCs w:val="28"/>
          <w:lang w:val="en-US" w:bidi="vi-VN"/>
        </w:rPr>
        <w:t xml:space="preserve">. </w:t>
      </w:r>
      <w:r w:rsidR="003919AE" w:rsidRPr="00875327">
        <w:rPr>
          <w:rFonts w:asciiTheme="majorHAnsi" w:hAnsiTheme="majorHAnsi" w:cstheme="majorHAnsi"/>
          <w:spacing w:val="-2"/>
          <w:sz w:val="28"/>
          <w:szCs w:val="28"/>
          <w:lang w:val="en-US" w:bidi="vi-VN"/>
        </w:rPr>
        <w:t>Thực hiện Nghị quyết của Quốc hội, Chính phủ đã k</w:t>
      </w:r>
      <w:r w:rsidR="000F5B1A" w:rsidRPr="00875327">
        <w:rPr>
          <w:rFonts w:asciiTheme="majorHAnsi" w:hAnsiTheme="majorHAnsi" w:cstheme="majorHAnsi"/>
          <w:spacing w:val="-2"/>
          <w:sz w:val="28"/>
          <w:szCs w:val="28"/>
          <w:lang w:val="en-US" w:bidi="vi-VN"/>
        </w:rPr>
        <w:t xml:space="preserve">hẩn trương </w:t>
      </w:r>
      <w:r w:rsidR="003919AE" w:rsidRPr="00875327">
        <w:rPr>
          <w:rFonts w:asciiTheme="majorHAnsi" w:hAnsiTheme="majorHAnsi" w:cstheme="majorHAnsi"/>
          <w:spacing w:val="-2"/>
          <w:sz w:val="28"/>
          <w:szCs w:val="28"/>
          <w:lang w:val="en-US" w:bidi="vi-VN"/>
        </w:rPr>
        <w:t xml:space="preserve">chỉ đạo </w:t>
      </w:r>
      <w:r w:rsidR="000F5B1A" w:rsidRPr="00875327">
        <w:rPr>
          <w:rFonts w:asciiTheme="majorHAnsi" w:hAnsiTheme="majorHAnsi" w:cstheme="majorHAnsi"/>
          <w:spacing w:val="-2"/>
          <w:sz w:val="28"/>
          <w:szCs w:val="28"/>
          <w:lang w:val="en-US" w:bidi="vi-VN"/>
        </w:rPr>
        <w:t xml:space="preserve">ban hành và triển khai Chương trình phục hồi và phát triển KTXH, đẩy mạnh giải ngân vốn đầu tư công, thực hiện 03 chương trình mục tiêu quốc gia, đẩy nhanh tiến độ các dự án, công trình kết cấu hạ tầng quan trọng quốc gia. Thành lập 06 Tổ công tác của Thủ tướng để kiểm tra, đôn đốc, tháo gỡ khó khăn, vướng mắc trong giải ngân vốn đầu tư công; khởi công 12 dự án thành phần cao tốc Bắc Nam phía Đông giai đoạn 2021-2025, Dự án cầu Rạch Miễu 2, Đường vành đai phía Tây Thành phố Cần Thơ, Nhà ga T3 Cảng hàng không quốc tế Tân Sơn Nhất... Chủ động có kế hoạch và giải pháp cụ thể tháo gỡ khó khăn, vướng mắc, đẩy nhanh tiến độ thi công, thanh toán vốn cho dự án ngay khi có khối lượng nghiệm thu theo quy định. Rà soát, chấn chỉnh, có giải pháp xử lý kịp thời các khó khăn, vướng mắc, điểm nghẽn và đẩy nhanh tiến độ giải ngân vốn đi đôi với bảo đảm </w:t>
      </w:r>
      <w:r w:rsidR="000F5B1A" w:rsidRPr="00875327">
        <w:rPr>
          <w:rFonts w:asciiTheme="majorHAnsi" w:hAnsiTheme="majorHAnsi" w:cstheme="majorHAnsi"/>
          <w:spacing w:val="-2"/>
          <w:sz w:val="28"/>
          <w:szCs w:val="28"/>
          <w:lang w:val="en-US" w:bidi="vi-VN"/>
        </w:rPr>
        <w:lastRenderedPageBreak/>
        <w:t xml:space="preserve">chất lượng công trình và hiệu quả sử dụng vốn ODA, chống lãng phí, thất thoát, tham nhũng. </w:t>
      </w:r>
    </w:p>
    <w:p w:rsidR="000F5B1A" w:rsidRPr="00875327" w:rsidRDefault="00B7138A" w:rsidP="003108E3">
      <w:pPr>
        <w:spacing w:before="60"/>
        <w:ind w:firstLine="720"/>
        <w:jc w:val="both"/>
        <w:rPr>
          <w:rFonts w:asciiTheme="majorHAnsi" w:hAnsiTheme="majorHAnsi" w:cstheme="majorHAnsi"/>
          <w:spacing w:val="-2"/>
          <w:sz w:val="28"/>
          <w:szCs w:val="28"/>
          <w:lang w:val="en-US" w:bidi="vi-VN"/>
        </w:rPr>
      </w:pPr>
      <w:r w:rsidRPr="00875327">
        <w:rPr>
          <w:rFonts w:asciiTheme="majorHAnsi" w:hAnsiTheme="majorHAnsi" w:cstheme="majorHAnsi"/>
          <w:sz w:val="28"/>
          <w:szCs w:val="28"/>
          <w:lang w:val="en-US" w:bidi="vi-VN"/>
        </w:rPr>
        <w:t>6</w:t>
      </w:r>
      <w:r w:rsidR="000F5B1A" w:rsidRPr="00875327">
        <w:rPr>
          <w:rFonts w:asciiTheme="majorHAnsi" w:hAnsiTheme="majorHAnsi" w:cstheme="majorHAnsi"/>
          <w:sz w:val="28"/>
          <w:szCs w:val="28"/>
          <w:lang w:val="en-US" w:bidi="vi-VN"/>
        </w:rPr>
        <w:t xml:space="preserve">. Chính phủ, Thủ tướng Chính phủ tiếp tục </w:t>
      </w:r>
      <w:r w:rsidR="006B211A" w:rsidRPr="00875327">
        <w:rPr>
          <w:rFonts w:asciiTheme="majorHAnsi" w:hAnsiTheme="majorHAnsi" w:cstheme="majorHAnsi"/>
          <w:sz w:val="28"/>
          <w:szCs w:val="28"/>
          <w:lang w:val="en-US" w:bidi="vi-VN"/>
        </w:rPr>
        <w:t xml:space="preserve">chỉ đạo các bộ, cơ quan, địa phương, Ủy ban Quản lý vốn nhà nước tại doanh nghiệp triển khai công tác </w:t>
      </w:r>
      <w:r w:rsidR="000F5B1A" w:rsidRPr="00875327">
        <w:rPr>
          <w:rFonts w:asciiTheme="majorHAnsi" w:hAnsiTheme="majorHAnsi" w:cstheme="majorHAnsi"/>
          <w:sz w:val="28"/>
          <w:szCs w:val="28"/>
          <w:lang w:val="en-US" w:bidi="vi-VN"/>
        </w:rPr>
        <w:t>đổi mới, nâng cao hiệu quả hoạt động và huy động nguồn lực của doanh nghiệp nhà nước (DNNN), trọng tâm là tập đoàn kinh tế, tổng công ty trong phát triển KTXH. Tập trung chỉ đạo, khẩn trương tổ chức triển khai Kế hoạch sắp xếp lại DNNN, doanh nghiệp có vốn nhà nước giai đoạn 2022</w:t>
      </w:r>
      <w:r w:rsidR="006D3CC4" w:rsidRPr="00875327">
        <w:rPr>
          <w:rFonts w:asciiTheme="majorHAnsi" w:hAnsiTheme="majorHAnsi" w:cstheme="majorHAnsi"/>
          <w:sz w:val="28"/>
          <w:szCs w:val="28"/>
          <w:lang w:val="en-US" w:bidi="vi-VN"/>
        </w:rPr>
        <w:t>-</w:t>
      </w:r>
      <w:r w:rsidR="000F5B1A" w:rsidRPr="00875327">
        <w:rPr>
          <w:rFonts w:asciiTheme="majorHAnsi" w:hAnsiTheme="majorHAnsi" w:cstheme="majorHAnsi"/>
          <w:sz w:val="28"/>
          <w:szCs w:val="28"/>
          <w:lang w:val="en-US" w:bidi="vi-VN"/>
        </w:rPr>
        <w:t>2025</w:t>
      </w:r>
      <w:r w:rsidR="006D3CC4" w:rsidRPr="00875327">
        <w:rPr>
          <w:rFonts w:asciiTheme="majorHAnsi" w:hAnsiTheme="majorHAnsi" w:cstheme="majorHAnsi"/>
          <w:sz w:val="28"/>
          <w:szCs w:val="28"/>
          <w:lang w:val="en-US" w:bidi="vi-VN"/>
        </w:rPr>
        <w:t xml:space="preserve"> </w:t>
      </w:r>
      <w:r w:rsidR="006D3CC4" w:rsidRPr="00875327">
        <w:rPr>
          <w:rStyle w:val="FootnoteReference"/>
          <w:rFonts w:asciiTheme="majorHAnsi" w:hAnsiTheme="majorHAnsi" w:cstheme="majorHAnsi"/>
          <w:b/>
          <w:sz w:val="28"/>
          <w:szCs w:val="28"/>
          <w:lang w:val="en-US" w:bidi="vi-VN"/>
        </w:rPr>
        <w:footnoteReference w:id="2"/>
      </w:r>
      <w:r w:rsidR="000F5B1A" w:rsidRPr="00875327">
        <w:rPr>
          <w:rFonts w:asciiTheme="majorHAnsi" w:hAnsiTheme="majorHAnsi" w:cstheme="majorHAnsi"/>
          <w:sz w:val="28"/>
          <w:szCs w:val="28"/>
          <w:lang w:val="en-US" w:bidi="vi-VN"/>
        </w:rPr>
        <w:t xml:space="preserve"> và Quyết định số 360/QĐ-TTg ngày 17/3/2022 của Thủ tướng Chính phủ về cơ cấu lại DNNN. Đẩy mạnh công tác sắp xếp, cổ phần hóa, thoái vốn, cơ cấu lại DNNN; phê duyệt Đề án Cơ cấu lại DNNN, trọng tâm là tập đoàn kinh tế, tổng công ty nhà nước giai đoạn 2021-</w:t>
      </w:r>
      <w:r w:rsidR="006D3CC4" w:rsidRPr="00875327">
        <w:rPr>
          <w:rFonts w:asciiTheme="majorHAnsi" w:hAnsiTheme="majorHAnsi" w:cstheme="majorHAnsi"/>
          <w:sz w:val="28"/>
          <w:szCs w:val="28"/>
          <w:lang w:val="en-US" w:bidi="vi-VN"/>
        </w:rPr>
        <w:t xml:space="preserve">2025 với mục tiêu đến năm 2025, </w:t>
      </w:r>
      <w:r w:rsidR="000F5B1A" w:rsidRPr="00875327">
        <w:rPr>
          <w:rFonts w:asciiTheme="majorHAnsi" w:hAnsiTheme="majorHAnsi" w:cstheme="majorHAnsi"/>
          <w:sz w:val="28"/>
          <w:szCs w:val="28"/>
          <w:lang w:val="en-US" w:bidi="vi-VN"/>
        </w:rPr>
        <w:t xml:space="preserve">cơ bản hoàn thành việc sắp xếp lại, chuyển đổi sở hữu khối DNNN, bảm bảo nguồn thu từ cơ cấu lại </w:t>
      </w:r>
      <w:r w:rsidR="00A1297B" w:rsidRPr="00875327">
        <w:rPr>
          <w:rFonts w:asciiTheme="majorHAnsi" w:hAnsiTheme="majorHAnsi" w:cstheme="majorHAnsi"/>
          <w:sz w:val="28"/>
          <w:szCs w:val="28"/>
          <w:lang w:val="en-US" w:bidi="vi-VN"/>
        </w:rPr>
        <w:t xml:space="preserve">DNNN </w:t>
      </w:r>
      <w:r w:rsidR="000F5B1A" w:rsidRPr="00875327">
        <w:rPr>
          <w:rFonts w:asciiTheme="majorHAnsi" w:hAnsiTheme="majorHAnsi" w:cstheme="majorHAnsi"/>
          <w:sz w:val="28"/>
          <w:szCs w:val="28"/>
          <w:lang w:val="en-US" w:bidi="vi-VN"/>
        </w:rPr>
        <w:t>trong giai đoạn 2021 - 2025</w:t>
      </w:r>
      <w:r w:rsidR="000F5B1A" w:rsidRPr="00875327">
        <w:rPr>
          <w:rFonts w:asciiTheme="majorHAnsi" w:hAnsiTheme="majorHAnsi" w:cstheme="majorHAnsi"/>
          <w:spacing w:val="-2"/>
          <w:sz w:val="28"/>
          <w:szCs w:val="28"/>
          <w:lang w:val="en-US" w:bidi="vi-VN"/>
        </w:rPr>
        <w:t xml:space="preserve">. </w:t>
      </w:r>
    </w:p>
    <w:p w:rsidR="000F5B1A" w:rsidRPr="00875327" w:rsidRDefault="00B7138A" w:rsidP="003108E3">
      <w:pPr>
        <w:spacing w:before="60"/>
        <w:ind w:firstLine="720"/>
        <w:jc w:val="both"/>
        <w:rPr>
          <w:rFonts w:asciiTheme="majorHAnsi" w:hAnsiTheme="majorHAnsi" w:cstheme="majorHAnsi"/>
          <w:spacing w:val="-2"/>
          <w:sz w:val="28"/>
          <w:szCs w:val="28"/>
          <w:lang w:val="en-US" w:bidi="vi-VN"/>
        </w:rPr>
      </w:pPr>
      <w:r w:rsidRPr="00875327">
        <w:rPr>
          <w:rFonts w:asciiTheme="majorHAnsi" w:hAnsiTheme="majorHAnsi" w:cstheme="majorHAnsi"/>
          <w:spacing w:val="-2"/>
          <w:sz w:val="28"/>
          <w:szCs w:val="28"/>
          <w:lang w:val="en-US" w:bidi="vi-VN"/>
        </w:rPr>
        <w:t>7</w:t>
      </w:r>
      <w:r w:rsidR="000F5B1A" w:rsidRPr="00875327">
        <w:rPr>
          <w:rFonts w:asciiTheme="majorHAnsi" w:hAnsiTheme="majorHAnsi" w:cstheme="majorHAnsi"/>
          <w:spacing w:val="-2"/>
          <w:sz w:val="28"/>
          <w:szCs w:val="28"/>
          <w:lang w:val="en-US" w:bidi="vi-VN"/>
        </w:rPr>
        <w:t xml:space="preserve">. Kiện toàn tổ chức bộ máy hành chính nhà nước theo hướng tinh gọn, giảm cấp trung gian, nâng cao hiệu lực, hiệu quả quản lý nhà nước. Ban hành các  nghị định quy định chức năng, nhiệm vụ của các bộ, cơ quan trên nguyên tắc kiên quyết tổ chức lại, sáp nhập, hợp nhất các tổ chức không đáp ứng tiêu chí, điều kiện thành lập, khắc phục tình trạng chồng chéo, trùng lắp, giảm đầu mối bên trong, cấp trung gian. Tiếp tục chủ trương đẩy mạnh phân cấp, phân quyền trong quản lý nhà nước. Tập trung rà soát, tháo gỡ khó khăn cho sản xuất, kinh doanh, cải cách hành chính, xây dựng chính phủ điện tử, chuyển đổi số, khơi thông các động lực cho phát triển KTXH. Chỉ đạo quyết liệt và triển khai hiệu quả Đề án phát triển ứng dụng dữ liệu về dân cư, định danh và xác thực điện tử phục vụ chuyển đổi số quốc gia giai đoạn 2022 - 2025, tầm nhìn đến năm 2030. </w:t>
      </w:r>
    </w:p>
    <w:p w:rsidR="000F5B1A" w:rsidRPr="00875327" w:rsidRDefault="00B7138A" w:rsidP="003108E3">
      <w:pPr>
        <w:spacing w:before="60"/>
        <w:ind w:firstLine="720"/>
        <w:jc w:val="both"/>
        <w:rPr>
          <w:rFonts w:asciiTheme="majorHAnsi" w:hAnsiTheme="majorHAnsi" w:cstheme="majorHAnsi"/>
          <w:spacing w:val="-2"/>
          <w:sz w:val="28"/>
          <w:szCs w:val="28"/>
          <w:lang w:val="en-US" w:bidi="vi-VN"/>
        </w:rPr>
      </w:pPr>
      <w:r w:rsidRPr="00875327">
        <w:rPr>
          <w:rFonts w:asciiTheme="majorHAnsi" w:hAnsiTheme="majorHAnsi" w:cstheme="majorHAnsi"/>
          <w:spacing w:val="-2"/>
          <w:sz w:val="28"/>
          <w:szCs w:val="28"/>
          <w:lang w:val="en-US" w:bidi="vi-VN"/>
        </w:rPr>
        <w:t>8</w:t>
      </w:r>
      <w:r w:rsidR="000F5B1A" w:rsidRPr="00875327">
        <w:rPr>
          <w:rFonts w:asciiTheme="majorHAnsi" w:hAnsiTheme="majorHAnsi" w:cstheme="majorHAnsi"/>
          <w:spacing w:val="-2"/>
          <w:sz w:val="28"/>
          <w:szCs w:val="28"/>
          <w:lang w:val="en-US" w:bidi="vi-VN"/>
        </w:rPr>
        <w:t>. Hoàn thiện đồng bộ chủ trương, chính sách để quản lý, sử dụng hiệu quả, phát huy nguồn lực tài nguyên, chuyển đổi xanh và chủ động phòng, chống thiên tai, thích ứng với biến đổi khí hậu. Chính phủ đã chỉ đạo và hoàn thành tổng kết 02 Nghị quyết của Ban Chấp hành Trung ương và Bộ Chính trị về đất đai, khoáng sản, tập trung sửa đổi Luật Đất đai năm 2013 trình Quốc hội; tích cực triển khai Quy hoạch sử dụng đất quốc gia. Chỉ đạo các bộ, ngành thực hiện các giải pháp phát triển, đảm bảo sử dụng hài hòa và bền vững nguồn nước, phòng chống lũ, hạn hán, xâm nhập mặn. Công tác bảo vệ môi trường, phòng chống thiên tai và ứng phó với biến đổi khí hậu được chú trọng; hoàn thiện hệ thống chính sách, pháp luật về bảo vệ môi trường; chủ động ứng phó, kịp thời khắc phục hậu quả, giảm thiểu thiệt hại do b</w:t>
      </w:r>
      <w:r w:rsidR="000B1FE8" w:rsidRPr="00875327">
        <w:rPr>
          <w:rFonts w:asciiTheme="majorHAnsi" w:hAnsiTheme="majorHAnsi" w:cstheme="majorHAnsi"/>
          <w:spacing w:val="-2"/>
          <w:sz w:val="28"/>
          <w:szCs w:val="28"/>
          <w:lang w:val="en-US" w:bidi="vi-VN"/>
        </w:rPr>
        <w:t>ão lũ gây ra</w:t>
      </w:r>
      <w:r w:rsidR="000F5B1A" w:rsidRPr="00875327">
        <w:rPr>
          <w:rFonts w:asciiTheme="majorHAnsi" w:hAnsiTheme="majorHAnsi" w:cstheme="majorHAnsi"/>
          <w:spacing w:val="-2"/>
          <w:sz w:val="28"/>
          <w:szCs w:val="28"/>
          <w:lang w:val="en-US" w:bidi="vi-VN"/>
        </w:rPr>
        <w:t xml:space="preserve">. </w:t>
      </w:r>
    </w:p>
    <w:p w:rsidR="000F5B1A" w:rsidRPr="00875327" w:rsidRDefault="00B7138A" w:rsidP="003108E3">
      <w:pPr>
        <w:spacing w:before="60"/>
        <w:ind w:firstLine="720"/>
        <w:jc w:val="both"/>
        <w:rPr>
          <w:rFonts w:asciiTheme="majorHAnsi" w:hAnsiTheme="majorHAnsi" w:cstheme="majorHAnsi"/>
          <w:spacing w:val="-2"/>
          <w:sz w:val="28"/>
          <w:szCs w:val="28"/>
        </w:rPr>
      </w:pPr>
      <w:r w:rsidRPr="00875327">
        <w:rPr>
          <w:rFonts w:asciiTheme="majorHAnsi" w:hAnsiTheme="majorHAnsi" w:cstheme="majorHAnsi"/>
          <w:bCs/>
          <w:sz w:val="28"/>
          <w:szCs w:val="28"/>
        </w:rPr>
        <w:t>9</w:t>
      </w:r>
      <w:r w:rsidR="000F5B1A" w:rsidRPr="00875327">
        <w:rPr>
          <w:rFonts w:asciiTheme="majorHAnsi" w:hAnsiTheme="majorHAnsi" w:cstheme="majorHAnsi"/>
          <w:bCs/>
          <w:sz w:val="28"/>
          <w:szCs w:val="28"/>
        </w:rPr>
        <w:t>. C</w:t>
      </w:r>
      <w:r w:rsidR="000F5B1A" w:rsidRPr="00875327">
        <w:rPr>
          <w:rFonts w:asciiTheme="majorHAnsi" w:hAnsiTheme="majorHAnsi" w:cstheme="majorHAnsi"/>
          <w:sz w:val="28"/>
          <w:szCs w:val="28"/>
        </w:rPr>
        <w:t>ông t</w:t>
      </w:r>
      <w:r w:rsidR="00253560" w:rsidRPr="00875327">
        <w:rPr>
          <w:rFonts w:asciiTheme="majorHAnsi" w:hAnsiTheme="majorHAnsi" w:cstheme="majorHAnsi"/>
          <w:sz w:val="28"/>
          <w:szCs w:val="28"/>
        </w:rPr>
        <w:t>ác phòng, chống tham nhũng</w:t>
      </w:r>
      <w:r w:rsidR="000F5B1A" w:rsidRPr="00875327">
        <w:rPr>
          <w:rFonts w:asciiTheme="majorHAnsi" w:hAnsiTheme="majorHAnsi" w:cstheme="majorHAnsi"/>
          <w:sz w:val="28"/>
          <w:szCs w:val="28"/>
        </w:rPr>
        <w:t>, tiêu cực tiếp tục được đẩy mạnh, đạt nhiều kết quả quan trọng. Đã đẩy nhanh tiến độ điều tra, xử lý các vụ án kinh tế, tham nhũng và được dư luận đồng t</w:t>
      </w:r>
      <w:r w:rsidR="00A1297B" w:rsidRPr="00875327">
        <w:rPr>
          <w:rFonts w:asciiTheme="majorHAnsi" w:hAnsiTheme="majorHAnsi" w:cstheme="majorHAnsi"/>
          <w:sz w:val="28"/>
          <w:szCs w:val="28"/>
        </w:rPr>
        <w:t>ì</w:t>
      </w:r>
      <w:r w:rsidR="000F5B1A" w:rsidRPr="00875327">
        <w:rPr>
          <w:rFonts w:asciiTheme="majorHAnsi" w:hAnsiTheme="majorHAnsi" w:cstheme="majorHAnsi"/>
          <w:sz w:val="28"/>
          <w:szCs w:val="28"/>
        </w:rPr>
        <w:t xml:space="preserve">nh, ủng hộ; chú trọng xác minh, áp dụng các biện pháp kê biên tài sản, phong tỏa tài khoản ngay từ giai đoạn điều tra, không để tẩu tán, hợp pháp hóa tài sản tham nhũng; khuyến khích người phạm tội tự nguyện giao nộp tài sản tham nhũng, khắc phục hậu quả thiệt hại do hành </w:t>
      </w:r>
      <w:r w:rsidR="000F5B1A" w:rsidRPr="00875327">
        <w:rPr>
          <w:rFonts w:asciiTheme="majorHAnsi" w:hAnsiTheme="majorHAnsi" w:cstheme="majorHAnsi"/>
          <w:sz w:val="28"/>
          <w:szCs w:val="28"/>
        </w:rPr>
        <w:lastRenderedPageBreak/>
        <w:t>vi phạm tội gây ra</w:t>
      </w:r>
      <w:r w:rsidR="00301FD7" w:rsidRPr="00875327">
        <w:rPr>
          <w:rFonts w:asciiTheme="majorHAnsi" w:hAnsiTheme="majorHAnsi" w:cstheme="majorHAnsi"/>
          <w:sz w:val="28"/>
          <w:szCs w:val="28"/>
        </w:rPr>
        <w:t xml:space="preserve"> </w:t>
      </w:r>
      <w:r w:rsidR="000F5B1A" w:rsidRPr="00875327">
        <w:rPr>
          <w:rStyle w:val="FootnoteReference"/>
          <w:rFonts w:asciiTheme="majorHAnsi" w:hAnsiTheme="majorHAnsi" w:cstheme="majorHAnsi"/>
          <w:b/>
          <w:sz w:val="28"/>
          <w:szCs w:val="28"/>
        </w:rPr>
        <w:footnoteReference w:id="3"/>
      </w:r>
      <w:r w:rsidR="000F5B1A" w:rsidRPr="00875327">
        <w:rPr>
          <w:rFonts w:asciiTheme="majorHAnsi" w:hAnsiTheme="majorHAnsi" w:cstheme="majorHAnsi"/>
          <w:sz w:val="28"/>
          <w:szCs w:val="28"/>
        </w:rPr>
        <w:t xml:space="preserve">. </w:t>
      </w:r>
      <w:r w:rsidR="000F5B1A" w:rsidRPr="00875327">
        <w:rPr>
          <w:rFonts w:asciiTheme="majorHAnsi" w:hAnsiTheme="majorHAnsi" w:cstheme="majorHAnsi"/>
          <w:spacing w:val="-2"/>
          <w:sz w:val="28"/>
          <w:szCs w:val="28"/>
        </w:rPr>
        <w:t xml:space="preserve">Công tác thanh tra, tiếp công dân, giải quyết khiếu nại, tố cáo được tăng cường, tập trung thanh tra một số lĩnh vực có nguy cơ cao phát sinh tham nhũng </w:t>
      </w:r>
      <w:r w:rsidR="000F5B1A" w:rsidRPr="00875327">
        <w:rPr>
          <w:rStyle w:val="FootnoteReference"/>
          <w:rFonts w:asciiTheme="majorHAnsi" w:hAnsiTheme="majorHAnsi" w:cstheme="majorHAnsi"/>
          <w:b/>
          <w:spacing w:val="-2"/>
          <w:sz w:val="28"/>
          <w:szCs w:val="28"/>
        </w:rPr>
        <w:footnoteReference w:id="4"/>
      </w:r>
      <w:r w:rsidR="000F5B1A" w:rsidRPr="00875327">
        <w:rPr>
          <w:rFonts w:asciiTheme="majorHAnsi" w:hAnsiTheme="majorHAnsi" w:cstheme="majorHAnsi"/>
          <w:spacing w:val="-2"/>
          <w:sz w:val="28"/>
          <w:szCs w:val="28"/>
        </w:rPr>
        <w:t xml:space="preserve">, xử lý kỷ luật nghiêm đối với những tổ chức, cá nhân vi phạm. </w:t>
      </w:r>
    </w:p>
    <w:p w:rsidR="000F5B1A" w:rsidRPr="00875327" w:rsidRDefault="000F5B1A" w:rsidP="003108E3">
      <w:pPr>
        <w:widowControl w:val="0"/>
        <w:adjustRightInd w:val="0"/>
        <w:snapToGrid w:val="0"/>
        <w:spacing w:before="60"/>
        <w:ind w:firstLine="720"/>
        <w:jc w:val="both"/>
        <w:rPr>
          <w:rFonts w:asciiTheme="majorHAnsi" w:hAnsiTheme="majorHAnsi" w:cstheme="majorHAnsi"/>
          <w:spacing w:val="-2"/>
          <w:sz w:val="28"/>
          <w:szCs w:val="28"/>
          <w:lang w:val="en-US" w:bidi="vi-VN"/>
        </w:rPr>
      </w:pPr>
      <w:r w:rsidRPr="00875327">
        <w:rPr>
          <w:rFonts w:asciiTheme="majorHAnsi" w:hAnsiTheme="majorHAnsi" w:cstheme="majorHAnsi"/>
          <w:spacing w:val="2"/>
          <w:sz w:val="28"/>
          <w:szCs w:val="28"/>
        </w:rPr>
        <w:t xml:space="preserve">* Đánh giá chung: </w:t>
      </w:r>
      <w:r w:rsidRPr="00875327">
        <w:rPr>
          <w:rFonts w:asciiTheme="majorHAnsi" w:hAnsiTheme="majorHAnsi" w:cstheme="majorHAnsi"/>
          <w:bCs/>
          <w:spacing w:val="2"/>
          <w:sz w:val="28"/>
          <w:szCs w:val="28"/>
          <w:lang w:val="pl-PL"/>
        </w:rPr>
        <w:t xml:space="preserve">Năm 2022, mặc dù </w:t>
      </w:r>
      <w:r w:rsidR="00DA35A9" w:rsidRPr="00875327">
        <w:rPr>
          <w:rFonts w:asciiTheme="majorHAnsi" w:hAnsiTheme="majorHAnsi" w:cstheme="majorHAnsi"/>
          <w:bCs/>
          <w:spacing w:val="2"/>
          <w:sz w:val="28"/>
          <w:szCs w:val="28"/>
          <w:lang w:val="pl-PL"/>
        </w:rPr>
        <w:t xml:space="preserve">bối cảnh trong nước và quốc tế có </w:t>
      </w:r>
      <w:r w:rsidRPr="00875327">
        <w:rPr>
          <w:rFonts w:asciiTheme="majorHAnsi" w:hAnsiTheme="majorHAnsi" w:cstheme="majorHAnsi"/>
          <w:bCs/>
          <w:spacing w:val="2"/>
          <w:sz w:val="28"/>
          <w:szCs w:val="28"/>
          <w:lang w:val="pl-PL"/>
        </w:rPr>
        <w:t>nhiều khó khăn, thách thức</w:t>
      </w:r>
      <w:r w:rsidR="00DA35A9" w:rsidRPr="00875327">
        <w:rPr>
          <w:rFonts w:asciiTheme="majorHAnsi" w:hAnsiTheme="majorHAnsi" w:cstheme="majorHAnsi"/>
          <w:bCs/>
          <w:spacing w:val="2"/>
          <w:sz w:val="28"/>
          <w:szCs w:val="28"/>
          <w:lang w:val="pl-PL"/>
        </w:rPr>
        <w:t xml:space="preserve"> nhưng dưới sự lãnh đạo của Đảng, sự đồng hành của Quốc hội, sự chỉ đạo quyết liệt của Chính phủ, Thủ tướng Chính phủ, sự vào cuộc kịp thời của các cấp, các ngành và sự ủng hộ của cộng đồng doanh nghiệp và người dân, tình hình dịch bệnh đã được kiểm soát tốt, KTXH có nhiều chuyển biến tích cực</w:t>
      </w:r>
      <w:r w:rsidR="00B87CA2" w:rsidRPr="00875327">
        <w:rPr>
          <w:rFonts w:asciiTheme="majorHAnsi" w:hAnsiTheme="majorHAnsi" w:cstheme="majorHAnsi"/>
          <w:bCs/>
          <w:spacing w:val="2"/>
          <w:sz w:val="28"/>
          <w:szCs w:val="28"/>
          <w:lang w:val="pl-PL"/>
        </w:rPr>
        <w:t xml:space="preserve"> </w:t>
      </w:r>
      <w:r w:rsidR="00F604F4" w:rsidRPr="00875327">
        <w:rPr>
          <w:rFonts w:asciiTheme="majorHAnsi" w:hAnsiTheme="majorHAnsi" w:cstheme="majorHAnsi"/>
          <w:bCs/>
          <w:spacing w:val="2"/>
          <w:sz w:val="28"/>
          <w:szCs w:val="28"/>
          <w:lang w:val="pl-PL"/>
        </w:rPr>
        <w:t>và đạt</w:t>
      </w:r>
      <w:r w:rsidR="00F604F4" w:rsidRPr="00875327">
        <w:rPr>
          <w:rFonts w:asciiTheme="majorHAnsi" w:hAnsiTheme="majorHAnsi" w:cstheme="majorHAnsi"/>
          <w:bCs/>
          <w:spacing w:val="-2"/>
          <w:sz w:val="28"/>
          <w:szCs w:val="28"/>
          <w:lang w:val="pl-PL"/>
        </w:rPr>
        <w:t xml:space="preserve"> </w:t>
      </w:r>
      <w:r w:rsidRPr="00875327">
        <w:rPr>
          <w:rFonts w:asciiTheme="majorHAnsi" w:hAnsiTheme="majorHAnsi" w:cstheme="majorHAnsi"/>
          <w:bCs/>
          <w:spacing w:val="-2"/>
          <w:sz w:val="28"/>
          <w:szCs w:val="28"/>
          <w:lang w:val="pl-PL"/>
        </w:rPr>
        <w:t xml:space="preserve">được những kết quả quan trọng, khá toàn diện trên các lĩnh vực: </w:t>
      </w:r>
      <w:r w:rsidRPr="00875327">
        <w:rPr>
          <w:rFonts w:asciiTheme="majorHAnsi" w:hAnsiTheme="majorHAnsi" w:cstheme="majorHAnsi"/>
          <w:sz w:val="28"/>
          <w:szCs w:val="28"/>
        </w:rPr>
        <w:t>đã đạt và vượt 13/15 chỉ tiêu chủ yếu, trong đó chỉ tiêu tốc độ tăng trưởng GDP năm 2022 tăng 8,02%, cao nhất trong 10 năm qua và vượt xa mục tiêu đề ra (6 - 6,5%)</w:t>
      </w:r>
      <w:r w:rsidR="00B87CA2" w:rsidRPr="00875327">
        <w:rPr>
          <w:rFonts w:asciiTheme="majorHAnsi" w:hAnsiTheme="majorHAnsi" w:cstheme="majorHAnsi"/>
          <w:sz w:val="28"/>
          <w:szCs w:val="28"/>
        </w:rPr>
        <w:t>, lạm phát được kiềm chế ở mức dưới 4% như mục tiêu Quốc hội đề ra,</w:t>
      </w:r>
      <w:r w:rsidRPr="00875327">
        <w:rPr>
          <w:rFonts w:asciiTheme="majorHAnsi" w:hAnsiTheme="majorHAnsi" w:cstheme="majorHAnsi"/>
          <w:sz w:val="28"/>
          <w:szCs w:val="28"/>
        </w:rPr>
        <w:t xml:space="preserve"> tạo nền tảng vững chắc cho việc thực hiện thắng lợi Kế hoạch phát triển KTXH 05 năm giai đoạn 2021 - 2025</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af-ZA"/>
        </w:rPr>
        <w:t>Bên cạnh những kết quả đạt được, nước ta còn đối mặt với nhiều khó khăn, thách thức và hạn chế, bất cập: k</w:t>
      </w:r>
      <w:r w:rsidRPr="00875327">
        <w:rPr>
          <w:rFonts w:asciiTheme="majorHAnsi" w:hAnsiTheme="majorHAnsi" w:cstheme="majorHAnsi"/>
          <w:sz w:val="28"/>
          <w:szCs w:val="28"/>
          <w:lang w:val="pl-PL"/>
        </w:rPr>
        <w:t>inh tế vĩ mô còn chưa ổn định vững chắc; sức ép lạm phát tăng; các thị trường tài chính, tín dụng, trái phiếu doanh nghiệp, chứng khoán, bất động sản tiềm ẩn nhiều rủi ro; g</w:t>
      </w:r>
      <w:r w:rsidRPr="00875327">
        <w:rPr>
          <w:rFonts w:asciiTheme="majorHAnsi" w:hAnsiTheme="majorHAnsi" w:cstheme="majorHAnsi"/>
          <w:spacing w:val="-4"/>
          <w:sz w:val="28"/>
          <w:szCs w:val="28"/>
          <w:lang w:val="pl-PL"/>
        </w:rPr>
        <w:t>iải ngân vốn đầu tư công, nhất là vốn ODA còn chậm; công tác sắp xếp, đổi mới doanh nghiệp nhà nước chưa có nhiều chuyển biến; việc xử lý các ngân hàng yếu kém và các dự án, doanh nghiệp kém hiệu quả còn nhiều khó khăn, vướng mắc..</w:t>
      </w:r>
      <w:r w:rsidRPr="00875327">
        <w:rPr>
          <w:rFonts w:asciiTheme="majorHAnsi" w:hAnsiTheme="majorHAnsi" w:cstheme="majorHAnsi"/>
          <w:spacing w:val="-2"/>
          <w:sz w:val="28"/>
          <w:szCs w:val="28"/>
          <w:lang w:val="pl-PL"/>
        </w:rPr>
        <w:t xml:space="preserve">. </w:t>
      </w:r>
      <w:r w:rsidRPr="00875327">
        <w:rPr>
          <w:rFonts w:asciiTheme="majorHAnsi" w:hAnsiTheme="majorHAnsi" w:cstheme="majorHAnsi"/>
          <w:sz w:val="28"/>
          <w:szCs w:val="28"/>
          <w:lang w:val="af-ZA"/>
        </w:rPr>
        <w:t xml:space="preserve">Tồn tại, hạn chế nêu trên ngoài nguyên nhân khách quan, còn có những nguyên nhân chủ quan, như: </w:t>
      </w:r>
      <w:r w:rsidRPr="00875327">
        <w:rPr>
          <w:rFonts w:asciiTheme="majorHAnsi" w:hAnsiTheme="majorHAnsi" w:cstheme="majorHAnsi"/>
          <w:sz w:val="28"/>
          <w:szCs w:val="28"/>
          <w:lang w:val="pl-PL"/>
        </w:rPr>
        <w:t>công tác phân tích, dự báo, phản ứng chính sách của một số cơ quan chức năng và sự phối hợp giữa một số bộ, ngành, địa phương chưa được quan tâm đúng mức, chưa theo kịp yêu cầu đề ra; một số cơ quan, đơn vị, cán bộ, công chức chưa nêu cao tinh thần trách nhiệm, chưa thực sự vào cuộc, chưa phát huy hết thẩm quyền, chức trách, nhiệm vụ được giao; một bộ phận cán bộ, công chức năng lực còn yếu, còn hiện tượng né tránh, đùn đẩy trách nhiệm; chưa phát huy đầy đủ trách nhiệm người đứng đầu ở một số cơ quan, đơn vị, địa phương...</w:t>
      </w:r>
    </w:p>
    <w:p w:rsidR="008E515A" w:rsidRPr="00875327" w:rsidRDefault="009A26FC" w:rsidP="00FC39FA">
      <w:pPr>
        <w:widowControl w:val="0"/>
        <w:spacing w:before="60"/>
        <w:jc w:val="center"/>
        <w:rPr>
          <w:rFonts w:asciiTheme="majorHAnsi" w:hAnsiTheme="majorHAnsi" w:cstheme="majorHAnsi"/>
          <w:b/>
          <w:sz w:val="28"/>
          <w:szCs w:val="28"/>
          <w:lang w:val="da-DK"/>
        </w:rPr>
      </w:pPr>
      <w:r w:rsidRPr="00875327">
        <w:rPr>
          <w:rFonts w:asciiTheme="majorHAnsi" w:hAnsiTheme="majorHAnsi" w:cstheme="majorHAnsi"/>
          <w:b/>
          <w:sz w:val="28"/>
          <w:szCs w:val="28"/>
          <w:lang w:val="da-DK"/>
        </w:rPr>
        <w:t>P</w:t>
      </w:r>
      <w:r w:rsidR="009B1CBC" w:rsidRPr="00875327">
        <w:rPr>
          <w:rFonts w:asciiTheme="majorHAnsi" w:hAnsiTheme="majorHAnsi" w:cstheme="majorHAnsi"/>
          <w:b/>
          <w:sz w:val="28"/>
          <w:szCs w:val="28"/>
          <w:lang w:val="da-DK"/>
        </w:rPr>
        <w:t>hần</w:t>
      </w:r>
      <w:r w:rsidR="008E515A" w:rsidRPr="00875327">
        <w:rPr>
          <w:rFonts w:asciiTheme="majorHAnsi" w:hAnsiTheme="majorHAnsi" w:cstheme="majorHAnsi"/>
          <w:b/>
          <w:sz w:val="28"/>
          <w:szCs w:val="28"/>
          <w:lang w:val="da-DK"/>
        </w:rPr>
        <w:t xml:space="preserve"> </w:t>
      </w:r>
      <w:r w:rsidR="003817E7" w:rsidRPr="00875327">
        <w:rPr>
          <w:rFonts w:asciiTheme="majorHAnsi" w:hAnsiTheme="majorHAnsi" w:cstheme="majorHAnsi"/>
          <w:b/>
          <w:sz w:val="28"/>
          <w:szCs w:val="28"/>
          <w:lang w:val="da-DK"/>
        </w:rPr>
        <w:t>II</w:t>
      </w:r>
    </w:p>
    <w:p w:rsidR="00C548B8" w:rsidRPr="00875327" w:rsidRDefault="008D1486" w:rsidP="00FC39FA">
      <w:pPr>
        <w:widowControl w:val="0"/>
        <w:spacing w:before="60"/>
        <w:jc w:val="center"/>
        <w:rPr>
          <w:rFonts w:asciiTheme="majorHAnsi" w:hAnsiTheme="majorHAnsi" w:cstheme="majorHAnsi"/>
          <w:b/>
          <w:spacing w:val="-4"/>
          <w:sz w:val="28"/>
          <w:szCs w:val="28"/>
          <w:lang w:val="da-DK"/>
        </w:rPr>
      </w:pPr>
      <w:r w:rsidRPr="00875327">
        <w:rPr>
          <w:rFonts w:asciiTheme="majorHAnsi" w:hAnsiTheme="majorHAnsi" w:cstheme="majorHAnsi"/>
          <w:b/>
          <w:spacing w:val="-4"/>
          <w:sz w:val="28"/>
          <w:szCs w:val="28"/>
          <w:lang w:val="da-DK"/>
        </w:rPr>
        <w:t xml:space="preserve">TÌNH HÌNH, </w:t>
      </w:r>
      <w:r w:rsidR="00434BFA" w:rsidRPr="00875327">
        <w:rPr>
          <w:rFonts w:asciiTheme="majorHAnsi" w:hAnsiTheme="majorHAnsi" w:cstheme="majorHAnsi"/>
          <w:b/>
          <w:spacing w:val="-4"/>
          <w:sz w:val="28"/>
          <w:szCs w:val="28"/>
          <w:lang w:val="da-DK"/>
        </w:rPr>
        <w:t xml:space="preserve">KẾT QUẢ </w:t>
      </w:r>
      <w:r w:rsidR="001806A5" w:rsidRPr="00875327">
        <w:rPr>
          <w:rFonts w:asciiTheme="majorHAnsi" w:hAnsiTheme="majorHAnsi" w:cstheme="majorHAnsi"/>
          <w:b/>
          <w:spacing w:val="-4"/>
          <w:sz w:val="28"/>
          <w:szCs w:val="28"/>
          <w:lang w:val="da-DK"/>
        </w:rPr>
        <w:t>TH</w:t>
      </w:r>
      <w:r w:rsidR="00D6056F" w:rsidRPr="00875327">
        <w:rPr>
          <w:rFonts w:asciiTheme="majorHAnsi" w:hAnsiTheme="majorHAnsi" w:cstheme="majorHAnsi"/>
          <w:b/>
          <w:spacing w:val="-4"/>
          <w:sz w:val="28"/>
          <w:szCs w:val="28"/>
          <w:lang w:val="da-DK"/>
        </w:rPr>
        <w:t>TK, CLP</w:t>
      </w:r>
      <w:r w:rsidR="0015501A" w:rsidRPr="00875327">
        <w:rPr>
          <w:rFonts w:asciiTheme="majorHAnsi" w:hAnsiTheme="majorHAnsi" w:cstheme="majorHAnsi"/>
          <w:b/>
          <w:spacing w:val="-4"/>
          <w:sz w:val="28"/>
          <w:szCs w:val="28"/>
          <w:lang w:val="da-DK"/>
        </w:rPr>
        <w:t xml:space="preserve"> </w:t>
      </w:r>
    </w:p>
    <w:p w:rsidR="00895497" w:rsidRPr="00875327" w:rsidRDefault="001C58A8" w:rsidP="003108E3">
      <w:pPr>
        <w:widowControl w:val="0"/>
        <w:spacing w:before="60"/>
        <w:ind w:firstLine="720"/>
        <w:jc w:val="both"/>
        <w:rPr>
          <w:rFonts w:asciiTheme="majorHAnsi" w:hAnsiTheme="majorHAnsi" w:cstheme="majorHAnsi"/>
          <w:b/>
          <w:spacing w:val="-4"/>
          <w:sz w:val="26"/>
          <w:szCs w:val="26"/>
          <w:lang w:val="da-DK"/>
        </w:rPr>
      </w:pPr>
      <w:r w:rsidRPr="00875327">
        <w:rPr>
          <w:rFonts w:asciiTheme="majorHAnsi" w:hAnsiTheme="majorHAnsi" w:cstheme="majorHAnsi"/>
          <w:b/>
          <w:spacing w:val="-4"/>
          <w:sz w:val="26"/>
          <w:szCs w:val="26"/>
          <w:lang w:val="de-DE"/>
        </w:rPr>
        <w:t xml:space="preserve">I. </w:t>
      </w:r>
      <w:r w:rsidRPr="00875327">
        <w:rPr>
          <w:rFonts w:asciiTheme="majorHAnsi" w:hAnsiTheme="majorHAnsi" w:cstheme="majorHAnsi"/>
          <w:b/>
          <w:spacing w:val="-4"/>
          <w:sz w:val="26"/>
          <w:szCs w:val="26"/>
          <w:lang w:val="da-DK"/>
        </w:rPr>
        <w:t>THTK</w:t>
      </w:r>
      <w:r w:rsidR="001806A5" w:rsidRPr="00875327">
        <w:rPr>
          <w:rFonts w:asciiTheme="majorHAnsi" w:hAnsiTheme="majorHAnsi" w:cstheme="majorHAnsi"/>
          <w:b/>
          <w:spacing w:val="-4"/>
          <w:sz w:val="26"/>
          <w:szCs w:val="26"/>
          <w:lang w:val="da-DK"/>
        </w:rPr>
        <w:t xml:space="preserve">, </w:t>
      </w:r>
      <w:r w:rsidRPr="00875327">
        <w:rPr>
          <w:rFonts w:asciiTheme="majorHAnsi" w:hAnsiTheme="majorHAnsi" w:cstheme="majorHAnsi"/>
          <w:b/>
          <w:spacing w:val="-4"/>
          <w:sz w:val="26"/>
          <w:szCs w:val="26"/>
          <w:lang w:val="da-DK"/>
        </w:rPr>
        <w:t>CLP TRONG VIỆC BAN HÀNH, THỰC HIỆN ĐỊNH MỨC, TIÊU CHUẨN, CHẾ ĐỘ</w:t>
      </w:r>
    </w:p>
    <w:p w:rsidR="00C25BF1" w:rsidRPr="00875327" w:rsidRDefault="00702FAE" w:rsidP="003108E3">
      <w:pPr>
        <w:widowControl w:val="0"/>
        <w:spacing w:before="60"/>
        <w:ind w:firstLine="720"/>
        <w:jc w:val="both"/>
        <w:rPr>
          <w:rFonts w:asciiTheme="majorHAnsi" w:hAnsiTheme="majorHAnsi" w:cstheme="majorHAnsi"/>
          <w:sz w:val="28"/>
          <w:szCs w:val="28"/>
          <w:lang w:val="da-DK"/>
        </w:rPr>
      </w:pPr>
      <w:r w:rsidRPr="00875327">
        <w:rPr>
          <w:rFonts w:asciiTheme="majorHAnsi" w:hAnsiTheme="majorHAnsi" w:cstheme="majorHAnsi"/>
          <w:sz w:val="28"/>
          <w:szCs w:val="28"/>
          <w:lang w:val="da-DK"/>
        </w:rPr>
        <w:t xml:space="preserve">Chính phủ tập trung hơn cho công tác xây dựng, hoàn thiện </w:t>
      </w:r>
      <w:r w:rsidR="006121AA" w:rsidRPr="00875327">
        <w:rPr>
          <w:rFonts w:asciiTheme="majorHAnsi" w:hAnsiTheme="majorHAnsi" w:cstheme="majorHAnsi"/>
          <w:sz w:val="28"/>
          <w:szCs w:val="28"/>
          <w:lang w:val="da-DK"/>
        </w:rPr>
        <w:t>hệ thống pháp luật về định mức, tiêu chuẩn, chế độ trong các ngành, lĩnh vực</w:t>
      </w:r>
      <w:r w:rsidR="00A94629" w:rsidRPr="00875327">
        <w:rPr>
          <w:rFonts w:asciiTheme="majorHAnsi" w:hAnsiTheme="majorHAnsi" w:cstheme="majorHAnsi"/>
          <w:sz w:val="28"/>
          <w:szCs w:val="28"/>
          <w:lang w:val="da-DK"/>
        </w:rPr>
        <w:t>; nâng cao năng lực phản ứng chính sách, khẩn trương rà soát, sửa đổi, bổ sung kịp thời các cơ chế, chính sách, quy định pháp luật đ</w:t>
      </w:r>
      <w:r w:rsidR="00895497" w:rsidRPr="00875327">
        <w:rPr>
          <w:rFonts w:asciiTheme="majorHAnsi" w:hAnsiTheme="majorHAnsi" w:cstheme="majorHAnsi"/>
          <w:sz w:val="28"/>
          <w:szCs w:val="28"/>
          <w:lang w:val="da-DK"/>
        </w:rPr>
        <w:t xml:space="preserve">áp ứng yêu cầu thực tiễn phòng, </w:t>
      </w:r>
      <w:r w:rsidR="00A94629" w:rsidRPr="00875327">
        <w:rPr>
          <w:rFonts w:asciiTheme="majorHAnsi" w:hAnsiTheme="majorHAnsi" w:cstheme="majorHAnsi"/>
          <w:sz w:val="28"/>
          <w:szCs w:val="28"/>
          <w:lang w:val="da-DK"/>
        </w:rPr>
        <w:t xml:space="preserve">chống dịch, tháo gỡ điểm nghẽn, nút thắt, khó khăn, vướng mắc cho hoạt động sản xuất kinh doanh, khơi thông nguồn lực thúc đẩy phục hồi, phát triển KTXH. </w:t>
      </w:r>
      <w:r w:rsidR="00CB6B7C" w:rsidRPr="00875327">
        <w:rPr>
          <w:rFonts w:asciiTheme="majorHAnsi" w:hAnsiTheme="majorHAnsi" w:cstheme="majorHAnsi"/>
          <w:sz w:val="28"/>
          <w:szCs w:val="28"/>
          <w:lang w:val="da-DK"/>
        </w:rPr>
        <w:t>Trong năm 2022</w:t>
      </w:r>
      <w:r w:rsidR="006D3CC4" w:rsidRPr="00875327">
        <w:rPr>
          <w:rFonts w:asciiTheme="majorHAnsi" w:hAnsiTheme="majorHAnsi" w:cstheme="majorHAnsi"/>
          <w:sz w:val="28"/>
          <w:szCs w:val="28"/>
          <w:lang w:val="da-DK"/>
        </w:rPr>
        <w:t xml:space="preserve">, </w:t>
      </w:r>
      <w:r w:rsidR="00DC62F2" w:rsidRPr="00875327">
        <w:rPr>
          <w:rFonts w:asciiTheme="majorHAnsi" w:hAnsiTheme="majorHAnsi" w:cstheme="majorHAnsi"/>
          <w:sz w:val="28"/>
          <w:szCs w:val="28"/>
          <w:lang w:val="da-DK"/>
        </w:rPr>
        <w:t>Chính phủ đã trình Quốc hội 23 dự án luật, dự thảo Nghị quyết</w:t>
      </w:r>
      <w:r w:rsidR="001650E2" w:rsidRPr="00875327">
        <w:rPr>
          <w:rFonts w:asciiTheme="majorHAnsi" w:hAnsiTheme="majorHAnsi" w:cstheme="majorHAnsi"/>
          <w:sz w:val="28"/>
          <w:szCs w:val="28"/>
          <w:lang w:val="da-DK"/>
        </w:rPr>
        <w:t xml:space="preserve">; Quốc </w:t>
      </w:r>
      <w:r w:rsidR="001650E2" w:rsidRPr="00875327">
        <w:rPr>
          <w:rFonts w:asciiTheme="majorHAnsi" w:hAnsiTheme="majorHAnsi" w:cstheme="majorHAnsi"/>
          <w:sz w:val="28"/>
          <w:szCs w:val="28"/>
          <w:lang w:val="da-DK"/>
        </w:rPr>
        <w:lastRenderedPageBreak/>
        <w:t>hội thông qua 18 dự án, dự thảo (12 luật, 06 nghị quyết), cho ý kiến đối với 14 dự án luật và dự kiến sẽ được thông qua tại kỳ họp tiếp theo. Chính phủ đã tổ chức 08 Phiên họp chuyên đề về pháp luật, chính sách, xem xét, cho ý kiến, thông qua 39 đề nghị xây dựng luật, dự án luật; ban hành 38 văn bản quy định chi tiết thi hành luật, pháp lệnh; 106 nghị định; Thủ tướng Chính phủ ban hành 29 quyết định quy phạm pháp luật.</w:t>
      </w:r>
      <w:r w:rsidR="009D5D35" w:rsidRPr="00875327">
        <w:rPr>
          <w:rFonts w:asciiTheme="majorHAnsi" w:hAnsiTheme="majorHAnsi" w:cstheme="majorHAnsi"/>
          <w:sz w:val="28"/>
          <w:szCs w:val="28"/>
          <w:lang w:val="da-DK"/>
        </w:rPr>
        <w:t xml:space="preserve"> </w:t>
      </w:r>
    </w:p>
    <w:p w:rsidR="005C7762" w:rsidRPr="00875327" w:rsidRDefault="00DC30E5" w:rsidP="005C7762">
      <w:pPr>
        <w:spacing w:before="60"/>
        <w:ind w:firstLine="720"/>
        <w:jc w:val="both"/>
        <w:rPr>
          <w:rFonts w:asciiTheme="majorHAnsi" w:hAnsiTheme="majorHAnsi" w:cstheme="majorHAnsi"/>
          <w:spacing w:val="-2"/>
          <w:sz w:val="28"/>
          <w:szCs w:val="28"/>
          <w:lang w:val="da-DK"/>
        </w:rPr>
      </w:pPr>
      <w:r w:rsidRPr="00875327">
        <w:rPr>
          <w:rFonts w:asciiTheme="majorHAnsi" w:hAnsiTheme="majorHAnsi" w:cstheme="majorHAnsi"/>
          <w:sz w:val="28"/>
          <w:szCs w:val="28"/>
          <w:lang w:val="da-DK"/>
        </w:rPr>
        <w:t>Các bộ, ngành, địa phương quan tâm, chú trọng triển khai quyết liệt, đạt nhiều kết quả tích cực trong côn</w:t>
      </w:r>
      <w:r w:rsidR="00134415" w:rsidRPr="00875327">
        <w:rPr>
          <w:rFonts w:asciiTheme="majorHAnsi" w:hAnsiTheme="majorHAnsi" w:cstheme="majorHAnsi"/>
          <w:sz w:val="28"/>
          <w:szCs w:val="28"/>
          <w:lang w:val="da-DK"/>
        </w:rPr>
        <w:t>g tác xây dựng pháp luật</w:t>
      </w:r>
      <w:r w:rsidRPr="00875327">
        <w:rPr>
          <w:rFonts w:asciiTheme="majorHAnsi" w:hAnsiTheme="majorHAnsi" w:cstheme="majorHAnsi"/>
          <w:sz w:val="28"/>
          <w:szCs w:val="28"/>
          <w:lang w:val="da-DK"/>
        </w:rPr>
        <w:t xml:space="preserve">; </w:t>
      </w:r>
      <w:r w:rsidRPr="00875327">
        <w:rPr>
          <w:rFonts w:asciiTheme="majorHAnsi" w:hAnsiTheme="majorHAnsi" w:cstheme="majorHAnsi"/>
          <w:sz w:val="28"/>
          <w:szCs w:val="28"/>
          <w:lang w:val="vi-VN"/>
        </w:rPr>
        <w:t xml:space="preserve">đề cao kỷ luật hành chính, </w:t>
      </w:r>
      <w:r w:rsidRPr="00875327">
        <w:rPr>
          <w:rFonts w:asciiTheme="majorHAnsi" w:hAnsiTheme="majorHAnsi" w:cstheme="majorHAnsi"/>
          <w:sz w:val="28"/>
          <w:szCs w:val="28"/>
          <w:lang w:val="da-DK"/>
        </w:rPr>
        <w:t xml:space="preserve">xác định rõ trách nhiệm của người đứng đầu trong việc để xảy ra </w:t>
      </w:r>
      <w:r w:rsidRPr="00875327">
        <w:rPr>
          <w:rFonts w:asciiTheme="majorHAnsi" w:hAnsiTheme="majorHAnsi" w:cstheme="majorHAnsi"/>
          <w:sz w:val="28"/>
          <w:szCs w:val="28"/>
          <w:lang w:val="vi-VN"/>
        </w:rPr>
        <w:t>tình trạng chậm tiến độ và không bảo đảm chất lượng văn bả</w:t>
      </w:r>
      <w:r w:rsidRPr="00875327">
        <w:rPr>
          <w:rFonts w:asciiTheme="majorHAnsi" w:hAnsiTheme="majorHAnsi" w:cstheme="majorHAnsi"/>
          <w:sz w:val="28"/>
          <w:szCs w:val="28"/>
          <w:lang w:val="da-DK"/>
        </w:rPr>
        <w:t>n quy phạm pháp luật (QPPL); tăng cường tham vấn chính sách, pháp luật, nhất là sự tham gia phản biện của Mặt trận Tổ quốc, các chuyên gia, nhà khoa học, nhà quản lý, doanh nghiệp và người dân trong quá trình soạn thảo, thẩm định, thẩm tra và hoàn thiện hệ thống văn bản QPPL</w:t>
      </w:r>
      <w:r w:rsidRPr="00875327">
        <w:rPr>
          <w:rFonts w:asciiTheme="majorHAnsi" w:hAnsiTheme="majorHAnsi" w:cstheme="majorHAnsi"/>
          <w:sz w:val="28"/>
          <w:szCs w:val="28"/>
          <w:lang w:val="vi-VN"/>
        </w:rPr>
        <w:t>.</w:t>
      </w:r>
      <w:r w:rsidR="005C7762" w:rsidRPr="00875327">
        <w:rPr>
          <w:rFonts w:asciiTheme="majorHAnsi" w:hAnsiTheme="majorHAnsi" w:cstheme="majorHAnsi"/>
          <w:sz w:val="28"/>
          <w:szCs w:val="28"/>
          <w:lang w:val="da-DK"/>
        </w:rPr>
        <w:t xml:space="preserve"> </w:t>
      </w:r>
      <w:r w:rsidR="008A2709" w:rsidRPr="00875327">
        <w:rPr>
          <w:rFonts w:asciiTheme="majorHAnsi" w:hAnsiTheme="majorHAnsi" w:cstheme="majorHAnsi"/>
          <w:iCs/>
          <w:sz w:val="28"/>
          <w:szCs w:val="28"/>
        </w:rPr>
        <w:t>Hệ thống pháp luật, tiêu chuẩn, định mức chế độ trong các lĩnh vực ngày càng được bổ sung, hoàn thiện, đồng bộ hơn theo hướng minh bạch, dễ tiếp cận, tạo thuận lợi cho người dân, doanh nghiệp</w:t>
      </w:r>
      <w:r w:rsidR="008A2709" w:rsidRPr="00875327">
        <w:rPr>
          <w:rFonts w:asciiTheme="majorHAnsi" w:hAnsiTheme="majorHAnsi" w:cstheme="majorHAnsi"/>
          <w:iCs/>
          <w:sz w:val="28"/>
          <w:szCs w:val="28"/>
          <w:lang w:val="vi-VN"/>
        </w:rPr>
        <w:t>.</w:t>
      </w:r>
      <w:r w:rsidR="008A2709" w:rsidRPr="00875327">
        <w:rPr>
          <w:rFonts w:asciiTheme="majorHAnsi" w:hAnsiTheme="majorHAnsi" w:cstheme="majorHAnsi"/>
          <w:iCs/>
          <w:sz w:val="28"/>
          <w:szCs w:val="28"/>
          <w:lang w:val="en-US"/>
        </w:rPr>
        <w:t xml:space="preserve"> </w:t>
      </w:r>
      <w:r w:rsidR="00AE7FFD" w:rsidRPr="00875327">
        <w:rPr>
          <w:rFonts w:asciiTheme="majorHAnsi" w:hAnsiTheme="majorHAnsi" w:cstheme="majorHAnsi"/>
          <w:sz w:val="28"/>
          <w:szCs w:val="28"/>
          <w:lang w:val="da-DK"/>
        </w:rPr>
        <w:t>Các bộ, ngành</w:t>
      </w:r>
      <w:r w:rsidR="000B385C" w:rsidRPr="00875327">
        <w:rPr>
          <w:rFonts w:asciiTheme="majorHAnsi" w:hAnsiTheme="majorHAnsi" w:cstheme="majorHAnsi"/>
          <w:sz w:val="28"/>
          <w:szCs w:val="28"/>
          <w:lang w:val="da-DK"/>
        </w:rPr>
        <w:t xml:space="preserve"> đã trình Chính phủ, Thủ tướng Chính phủ ban hành hoặc ban hành theo thẩm quyền </w:t>
      </w:r>
      <w:r w:rsidR="00AE7FFD" w:rsidRPr="00875327">
        <w:rPr>
          <w:rFonts w:asciiTheme="majorHAnsi" w:hAnsiTheme="majorHAnsi" w:cstheme="majorHAnsi"/>
          <w:sz w:val="28"/>
          <w:szCs w:val="28"/>
          <w:lang w:val="da-DK"/>
        </w:rPr>
        <w:t>602</w:t>
      </w:r>
      <w:r w:rsidR="000B385C" w:rsidRPr="00875327">
        <w:rPr>
          <w:rFonts w:asciiTheme="majorHAnsi" w:hAnsiTheme="majorHAnsi" w:cstheme="majorHAnsi"/>
          <w:sz w:val="28"/>
          <w:szCs w:val="28"/>
          <w:lang w:val="da-DK"/>
        </w:rPr>
        <w:t xml:space="preserve"> văn bản quy phạm pháp luật</w:t>
      </w:r>
      <w:r w:rsidR="00AE7FFD" w:rsidRPr="00875327">
        <w:rPr>
          <w:rFonts w:asciiTheme="majorHAnsi" w:hAnsiTheme="majorHAnsi" w:cstheme="majorHAnsi"/>
          <w:sz w:val="28"/>
          <w:szCs w:val="28"/>
          <w:lang w:val="da-DK"/>
        </w:rPr>
        <w:t xml:space="preserve">, các địa phương đã ban hành 7.465 </w:t>
      </w:r>
      <w:r w:rsidR="00AE7FFD" w:rsidRPr="00875327">
        <w:rPr>
          <w:rFonts w:asciiTheme="majorHAnsi" w:hAnsiTheme="majorHAnsi" w:cstheme="majorHAnsi"/>
          <w:spacing w:val="-2"/>
          <w:sz w:val="28"/>
          <w:szCs w:val="28"/>
          <w:lang w:val="da-DK"/>
        </w:rPr>
        <w:t xml:space="preserve">văn bản </w:t>
      </w:r>
      <w:r w:rsidR="00501C2F" w:rsidRPr="00875327">
        <w:rPr>
          <w:rFonts w:asciiTheme="majorHAnsi" w:hAnsiTheme="majorHAnsi" w:cstheme="majorHAnsi"/>
          <w:spacing w:val="-2"/>
          <w:sz w:val="28"/>
          <w:szCs w:val="28"/>
          <w:lang w:val="da-DK"/>
        </w:rPr>
        <w:t xml:space="preserve">QPPL </w:t>
      </w:r>
      <w:r w:rsidR="00AE7FFD" w:rsidRPr="00875327">
        <w:rPr>
          <w:rStyle w:val="FootnoteReference"/>
          <w:rFonts w:asciiTheme="majorHAnsi" w:eastAsia="ArialMT" w:hAnsiTheme="majorHAnsi" w:cstheme="majorHAnsi"/>
          <w:b/>
          <w:spacing w:val="-2"/>
          <w:lang w:val="nl-NL"/>
        </w:rPr>
        <w:footnoteReference w:id="5"/>
      </w:r>
      <w:r w:rsidR="008A2709" w:rsidRPr="00875327">
        <w:rPr>
          <w:rFonts w:asciiTheme="majorHAnsi" w:hAnsiTheme="majorHAnsi" w:cstheme="majorHAnsi"/>
          <w:spacing w:val="-2"/>
          <w:sz w:val="28"/>
          <w:szCs w:val="28"/>
          <w:lang w:val="da-DK"/>
        </w:rPr>
        <w:t xml:space="preserve"> </w:t>
      </w:r>
      <w:r w:rsidR="008A2709" w:rsidRPr="00875327">
        <w:rPr>
          <w:rFonts w:asciiTheme="majorHAnsi" w:hAnsiTheme="majorHAnsi" w:cstheme="majorHAnsi"/>
          <w:iCs/>
          <w:spacing w:val="-2"/>
          <w:sz w:val="28"/>
          <w:szCs w:val="28"/>
          <w:lang w:val="en-US"/>
        </w:rPr>
        <w:t>liên quan đến tiêu chuẩn, định mức, chế độ mới</w:t>
      </w:r>
      <w:r w:rsidR="000B385C" w:rsidRPr="00875327">
        <w:rPr>
          <w:rFonts w:asciiTheme="majorHAnsi" w:hAnsiTheme="majorHAnsi" w:cstheme="majorHAnsi"/>
          <w:spacing w:val="-2"/>
          <w:sz w:val="28"/>
          <w:szCs w:val="28"/>
          <w:lang w:val="da-DK"/>
        </w:rPr>
        <w:t xml:space="preserve">; trong đó </w:t>
      </w:r>
      <w:r w:rsidR="00C32655" w:rsidRPr="00875327">
        <w:rPr>
          <w:rFonts w:asciiTheme="majorHAnsi" w:hAnsiTheme="majorHAnsi" w:cstheme="majorHAnsi"/>
          <w:spacing w:val="-2"/>
          <w:sz w:val="28"/>
          <w:szCs w:val="28"/>
          <w:lang w:val="da-DK"/>
        </w:rPr>
        <w:t xml:space="preserve">gần </w:t>
      </w:r>
      <w:r w:rsidR="005A32A7" w:rsidRPr="00875327">
        <w:rPr>
          <w:rFonts w:asciiTheme="majorHAnsi" w:hAnsiTheme="majorHAnsi" w:cstheme="majorHAnsi"/>
          <w:spacing w:val="-2"/>
          <w:sz w:val="28"/>
          <w:szCs w:val="28"/>
          <w:lang w:val="da-DK"/>
        </w:rPr>
        <w:t>177</w:t>
      </w:r>
      <w:r w:rsidR="00A952EA" w:rsidRPr="00875327">
        <w:rPr>
          <w:rFonts w:asciiTheme="majorHAnsi" w:hAnsiTheme="majorHAnsi" w:cstheme="majorHAnsi"/>
          <w:spacing w:val="-2"/>
          <w:sz w:val="28"/>
          <w:szCs w:val="28"/>
          <w:lang w:val="da-DK"/>
        </w:rPr>
        <w:t xml:space="preserve"> văn bản</w:t>
      </w:r>
      <w:r w:rsidR="005C7762" w:rsidRPr="00875327">
        <w:rPr>
          <w:rFonts w:asciiTheme="majorHAnsi" w:hAnsiTheme="majorHAnsi" w:cstheme="majorHAnsi"/>
          <w:spacing w:val="-2"/>
          <w:sz w:val="28"/>
          <w:szCs w:val="28"/>
          <w:lang w:val="da-DK"/>
        </w:rPr>
        <w:t xml:space="preserve"> quy phạm pháp luật </w:t>
      </w:r>
      <w:r w:rsidR="000B385C" w:rsidRPr="00875327">
        <w:rPr>
          <w:rFonts w:asciiTheme="majorHAnsi" w:hAnsiTheme="majorHAnsi" w:cstheme="majorHAnsi"/>
          <w:spacing w:val="-2"/>
          <w:sz w:val="28"/>
          <w:szCs w:val="28"/>
          <w:lang w:val="da-DK"/>
        </w:rPr>
        <w:t>liên quan đến THTK,CLP</w:t>
      </w:r>
      <w:r w:rsidR="00DB3758" w:rsidRPr="00875327">
        <w:rPr>
          <w:rFonts w:asciiTheme="majorHAnsi" w:hAnsiTheme="majorHAnsi" w:cstheme="majorHAnsi"/>
          <w:spacing w:val="-2"/>
          <w:sz w:val="28"/>
          <w:szCs w:val="28"/>
          <w:lang w:val="da-DK"/>
        </w:rPr>
        <w:t xml:space="preserve"> trong các lĩnh vực như tài chính - ngân sách, </w:t>
      </w:r>
      <w:r w:rsidR="00387377" w:rsidRPr="00875327">
        <w:rPr>
          <w:rFonts w:asciiTheme="majorHAnsi" w:hAnsiTheme="majorHAnsi" w:cstheme="majorHAnsi"/>
          <w:spacing w:val="-2"/>
          <w:sz w:val="28"/>
          <w:szCs w:val="28"/>
          <w:lang w:val="da-DK"/>
        </w:rPr>
        <w:t xml:space="preserve">y tế, giáo dục, </w:t>
      </w:r>
      <w:r w:rsidR="00C32655" w:rsidRPr="00875327">
        <w:rPr>
          <w:rFonts w:asciiTheme="majorHAnsi" w:hAnsiTheme="majorHAnsi" w:cstheme="majorHAnsi"/>
          <w:spacing w:val="-2"/>
          <w:sz w:val="28"/>
          <w:szCs w:val="28"/>
          <w:lang w:val="da-DK"/>
        </w:rPr>
        <w:t>giao thông- vận tải</w:t>
      </w:r>
      <w:r w:rsidR="00387377" w:rsidRPr="00875327">
        <w:rPr>
          <w:rFonts w:asciiTheme="majorHAnsi" w:hAnsiTheme="majorHAnsi" w:cstheme="majorHAnsi"/>
          <w:spacing w:val="-2"/>
          <w:sz w:val="28"/>
          <w:szCs w:val="28"/>
          <w:lang w:val="da-DK"/>
        </w:rPr>
        <w:t xml:space="preserve">, </w:t>
      </w:r>
      <w:r w:rsidR="00C32655" w:rsidRPr="00875327">
        <w:rPr>
          <w:rFonts w:asciiTheme="majorHAnsi" w:hAnsiTheme="majorHAnsi" w:cstheme="majorHAnsi"/>
          <w:spacing w:val="-2"/>
          <w:sz w:val="28"/>
          <w:szCs w:val="28"/>
          <w:lang w:val="da-DK"/>
        </w:rPr>
        <w:t>xây dựng</w:t>
      </w:r>
      <w:r w:rsidR="00DB3758" w:rsidRPr="00875327">
        <w:rPr>
          <w:rFonts w:asciiTheme="majorHAnsi" w:hAnsiTheme="majorHAnsi" w:cstheme="majorHAnsi"/>
          <w:spacing w:val="-2"/>
          <w:sz w:val="28"/>
          <w:szCs w:val="28"/>
          <w:lang w:val="da-DK"/>
        </w:rPr>
        <w:t xml:space="preserve">, tài nguyên </w:t>
      </w:r>
      <w:r w:rsidR="00387377" w:rsidRPr="00875327">
        <w:rPr>
          <w:rFonts w:asciiTheme="majorHAnsi" w:hAnsiTheme="majorHAnsi" w:cstheme="majorHAnsi"/>
          <w:spacing w:val="-2"/>
          <w:sz w:val="28"/>
          <w:szCs w:val="28"/>
          <w:lang w:val="da-DK"/>
        </w:rPr>
        <w:t xml:space="preserve">- </w:t>
      </w:r>
      <w:r w:rsidR="00DB3758" w:rsidRPr="00875327">
        <w:rPr>
          <w:rFonts w:asciiTheme="majorHAnsi" w:hAnsiTheme="majorHAnsi" w:cstheme="majorHAnsi"/>
          <w:spacing w:val="-2"/>
          <w:sz w:val="28"/>
          <w:szCs w:val="28"/>
          <w:lang w:val="da-DK"/>
        </w:rPr>
        <w:t>môi trường...</w:t>
      </w:r>
      <w:r w:rsidR="00A952EA" w:rsidRPr="00875327">
        <w:rPr>
          <w:rFonts w:asciiTheme="majorHAnsi" w:hAnsiTheme="majorHAnsi" w:cstheme="majorHAnsi"/>
          <w:spacing w:val="-2"/>
          <w:sz w:val="28"/>
          <w:szCs w:val="28"/>
          <w:lang w:val="da-DK"/>
        </w:rPr>
        <w:t xml:space="preserve"> </w:t>
      </w:r>
      <w:r w:rsidR="00375E1B" w:rsidRPr="00875327">
        <w:rPr>
          <w:rFonts w:asciiTheme="majorHAnsi" w:hAnsiTheme="majorHAnsi" w:cstheme="majorHAnsi"/>
          <w:i/>
          <w:spacing w:val="-2"/>
          <w:sz w:val="28"/>
          <w:szCs w:val="28"/>
          <w:lang w:val="da-DK"/>
        </w:rPr>
        <w:t>(Phụ lục</w:t>
      </w:r>
      <w:r w:rsidR="00A952EA" w:rsidRPr="00875327">
        <w:rPr>
          <w:rFonts w:asciiTheme="majorHAnsi" w:hAnsiTheme="majorHAnsi" w:cstheme="majorHAnsi"/>
          <w:i/>
          <w:spacing w:val="-2"/>
          <w:sz w:val="28"/>
          <w:szCs w:val="28"/>
          <w:lang w:val="da-DK"/>
        </w:rPr>
        <w:t xml:space="preserve"> </w:t>
      </w:r>
      <w:r w:rsidR="009D403A" w:rsidRPr="00875327">
        <w:rPr>
          <w:rFonts w:asciiTheme="majorHAnsi" w:hAnsiTheme="majorHAnsi" w:cstheme="majorHAnsi"/>
          <w:i/>
          <w:spacing w:val="-2"/>
          <w:sz w:val="28"/>
          <w:szCs w:val="28"/>
          <w:lang w:val="da-DK"/>
        </w:rPr>
        <w:t>II</w:t>
      </w:r>
      <w:r w:rsidR="00A952EA" w:rsidRPr="00875327">
        <w:rPr>
          <w:rFonts w:asciiTheme="majorHAnsi" w:hAnsiTheme="majorHAnsi" w:cstheme="majorHAnsi"/>
          <w:i/>
          <w:spacing w:val="-2"/>
          <w:sz w:val="28"/>
          <w:szCs w:val="28"/>
          <w:lang w:val="da-DK"/>
        </w:rPr>
        <w:t xml:space="preserve"> kèm theo)</w:t>
      </w:r>
      <w:r w:rsidR="00501C2F" w:rsidRPr="00875327">
        <w:rPr>
          <w:rFonts w:asciiTheme="majorHAnsi" w:hAnsiTheme="majorHAnsi" w:cstheme="majorHAnsi"/>
          <w:spacing w:val="-2"/>
          <w:sz w:val="28"/>
          <w:szCs w:val="28"/>
          <w:lang w:val="da-DK"/>
        </w:rPr>
        <w:t>, đ</w:t>
      </w:r>
      <w:r w:rsidR="00A952EA" w:rsidRPr="00875327">
        <w:rPr>
          <w:rFonts w:asciiTheme="majorHAnsi" w:hAnsiTheme="majorHAnsi" w:cstheme="majorHAnsi"/>
          <w:spacing w:val="-2"/>
          <w:sz w:val="28"/>
          <w:szCs w:val="28"/>
          <w:lang w:val="da-DK"/>
        </w:rPr>
        <w:t>iển hình như</w:t>
      </w:r>
      <w:r w:rsidR="00451CF8" w:rsidRPr="00875327">
        <w:rPr>
          <w:rFonts w:asciiTheme="majorHAnsi" w:hAnsiTheme="majorHAnsi" w:cstheme="majorHAnsi"/>
          <w:spacing w:val="-2"/>
          <w:sz w:val="28"/>
          <w:szCs w:val="28"/>
          <w:lang w:val="da-DK"/>
        </w:rPr>
        <w:t>:</w:t>
      </w:r>
      <w:r w:rsidR="00A952EA" w:rsidRPr="00875327">
        <w:rPr>
          <w:rFonts w:asciiTheme="majorHAnsi" w:hAnsiTheme="majorHAnsi" w:cstheme="majorHAnsi"/>
          <w:spacing w:val="-2"/>
          <w:sz w:val="28"/>
          <w:szCs w:val="28"/>
          <w:lang w:val="da-DK"/>
        </w:rPr>
        <w:t xml:space="preserve"> Bộ Tài chính đã trình cấp có thẩm quyền</w:t>
      </w:r>
      <w:r w:rsidR="00D916F1" w:rsidRPr="00875327">
        <w:rPr>
          <w:rFonts w:asciiTheme="majorHAnsi" w:hAnsiTheme="majorHAnsi" w:cstheme="majorHAnsi"/>
          <w:spacing w:val="-2"/>
          <w:sz w:val="28"/>
          <w:szCs w:val="28"/>
          <w:lang w:val="da-DK"/>
        </w:rPr>
        <w:t xml:space="preserve"> và ban hành</w:t>
      </w:r>
      <w:r w:rsidR="00366444" w:rsidRPr="00875327">
        <w:rPr>
          <w:rFonts w:asciiTheme="majorHAnsi" w:hAnsiTheme="majorHAnsi" w:cstheme="majorHAnsi"/>
          <w:spacing w:val="-2"/>
          <w:sz w:val="28"/>
          <w:szCs w:val="28"/>
          <w:lang w:val="da-DK"/>
        </w:rPr>
        <w:t xml:space="preserve"> 124</w:t>
      </w:r>
      <w:r w:rsidR="00A952EA" w:rsidRPr="00875327">
        <w:rPr>
          <w:rFonts w:asciiTheme="majorHAnsi" w:hAnsiTheme="majorHAnsi" w:cstheme="majorHAnsi"/>
          <w:spacing w:val="-2"/>
          <w:sz w:val="28"/>
          <w:szCs w:val="28"/>
          <w:lang w:val="da-DK"/>
        </w:rPr>
        <w:t xml:space="preserve"> văn bản </w:t>
      </w:r>
      <w:r w:rsidR="00501C2F" w:rsidRPr="00875327">
        <w:rPr>
          <w:rFonts w:asciiTheme="majorHAnsi" w:hAnsiTheme="majorHAnsi" w:cstheme="majorHAnsi"/>
          <w:spacing w:val="-2"/>
          <w:sz w:val="28"/>
          <w:szCs w:val="28"/>
          <w:lang w:val="da-DK"/>
        </w:rPr>
        <w:t>QPPL</w:t>
      </w:r>
      <w:r w:rsidR="00A952EA" w:rsidRPr="00875327">
        <w:rPr>
          <w:rFonts w:asciiTheme="majorHAnsi" w:hAnsiTheme="majorHAnsi" w:cstheme="majorHAnsi"/>
          <w:spacing w:val="-2"/>
          <w:sz w:val="28"/>
          <w:szCs w:val="28"/>
          <w:lang w:val="da-DK"/>
        </w:rPr>
        <w:t xml:space="preserve"> và tiêu chuẩn định mức</w:t>
      </w:r>
      <w:r w:rsidR="003C6B07" w:rsidRPr="00875327">
        <w:rPr>
          <w:rFonts w:asciiTheme="majorHAnsi" w:hAnsiTheme="majorHAnsi" w:cstheme="majorHAnsi"/>
          <w:spacing w:val="-2"/>
          <w:sz w:val="28"/>
          <w:szCs w:val="28"/>
          <w:lang w:val="da-DK"/>
        </w:rPr>
        <w:t xml:space="preserve"> về tài chính -</w:t>
      </w:r>
      <w:r w:rsidR="00451CF8" w:rsidRPr="00875327">
        <w:rPr>
          <w:rFonts w:asciiTheme="majorHAnsi" w:hAnsiTheme="majorHAnsi" w:cstheme="majorHAnsi"/>
          <w:spacing w:val="-2"/>
          <w:sz w:val="28"/>
          <w:szCs w:val="28"/>
          <w:lang w:val="da-DK"/>
        </w:rPr>
        <w:t xml:space="preserve"> ngân sách</w:t>
      </w:r>
      <w:r w:rsidR="00A952EA" w:rsidRPr="00875327">
        <w:rPr>
          <w:rFonts w:asciiTheme="majorHAnsi" w:hAnsiTheme="majorHAnsi" w:cstheme="majorHAnsi"/>
          <w:spacing w:val="-2"/>
          <w:sz w:val="28"/>
          <w:szCs w:val="28"/>
          <w:lang w:val="da-DK"/>
        </w:rPr>
        <w:t>; Bộ Xây dựn</w:t>
      </w:r>
      <w:r w:rsidR="00D916F1" w:rsidRPr="00875327">
        <w:rPr>
          <w:rFonts w:asciiTheme="majorHAnsi" w:hAnsiTheme="majorHAnsi" w:cstheme="majorHAnsi"/>
          <w:spacing w:val="-2"/>
          <w:sz w:val="28"/>
          <w:szCs w:val="28"/>
          <w:lang w:val="da-DK"/>
        </w:rPr>
        <w:t>g</w:t>
      </w:r>
      <w:r w:rsidR="00A952EA" w:rsidRPr="00875327">
        <w:rPr>
          <w:rFonts w:asciiTheme="majorHAnsi" w:hAnsiTheme="majorHAnsi" w:cstheme="majorHAnsi"/>
          <w:spacing w:val="-2"/>
          <w:sz w:val="28"/>
          <w:szCs w:val="28"/>
          <w:lang w:val="da-DK"/>
        </w:rPr>
        <w:t xml:space="preserve"> đã </w:t>
      </w:r>
      <w:r w:rsidR="007B5F76" w:rsidRPr="00875327">
        <w:rPr>
          <w:rFonts w:asciiTheme="majorHAnsi" w:hAnsiTheme="majorHAnsi" w:cstheme="majorHAnsi"/>
          <w:spacing w:val="-2"/>
          <w:sz w:val="28"/>
          <w:szCs w:val="28"/>
          <w:lang w:val="da-DK"/>
        </w:rPr>
        <w:t>ban hành tiêu chuẩn, quy chuẩn kỹ thuật xây dựng</w:t>
      </w:r>
      <w:r w:rsidR="00A952EA" w:rsidRPr="00875327">
        <w:rPr>
          <w:rFonts w:asciiTheme="majorHAnsi" w:hAnsiTheme="majorHAnsi" w:cstheme="majorHAnsi"/>
          <w:spacing w:val="-2"/>
          <w:sz w:val="28"/>
          <w:szCs w:val="28"/>
          <w:lang w:val="da-DK"/>
        </w:rPr>
        <w:t>,</w:t>
      </w:r>
      <w:r w:rsidR="007B5F76" w:rsidRPr="00875327">
        <w:rPr>
          <w:rFonts w:asciiTheme="majorHAnsi" w:hAnsiTheme="majorHAnsi" w:cstheme="majorHAnsi"/>
          <w:spacing w:val="-2"/>
          <w:sz w:val="28"/>
          <w:szCs w:val="28"/>
          <w:lang w:val="da-DK"/>
        </w:rPr>
        <w:t xml:space="preserve"> hoàn thành quy hoạch 12 bộ quy chuẩn kỹ thuật quốc gia ngành Xây dựng để điều tiết các lĩnh vực quản lý của ngành, trong năm 2022 đã ban hành 03 quy chuẩn </w:t>
      </w:r>
      <w:r w:rsidR="007B5F76" w:rsidRPr="00875327">
        <w:rPr>
          <w:rStyle w:val="FootnoteReference"/>
          <w:rFonts w:asciiTheme="majorHAnsi" w:eastAsia="ArialMT" w:hAnsiTheme="majorHAnsi" w:cstheme="majorHAnsi"/>
          <w:b/>
          <w:spacing w:val="-2"/>
          <w:lang w:val="nl-NL"/>
        </w:rPr>
        <w:footnoteReference w:id="6"/>
      </w:r>
      <w:r w:rsidR="007B5F76" w:rsidRPr="00875327">
        <w:rPr>
          <w:rFonts w:asciiTheme="majorHAnsi" w:hAnsiTheme="majorHAnsi" w:cstheme="majorHAnsi"/>
          <w:spacing w:val="-2"/>
          <w:sz w:val="28"/>
          <w:szCs w:val="28"/>
          <w:lang w:val="da-DK"/>
        </w:rPr>
        <w:t xml:space="preserve">; tiếp tục soạn thảo 02 quy chuẩn </w:t>
      </w:r>
      <w:r w:rsidR="007B5F76" w:rsidRPr="00875327">
        <w:rPr>
          <w:rFonts w:asciiTheme="majorHAnsi" w:hAnsiTheme="majorHAnsi" w:cstheme="majorHAnsi"/>
          <w:b/>
          <w:spacing w:val="-2"/>
          <w:vertAlign w:val="superscript"/>
          <w:lang w:val="da-DK"/>
        </w:rPr>
        <w:footnoteReference w:id="7"/>
      </w:r>
      <w:r w:rsidR="007B5F76" w:rsidRPr="00875327">
        <w:rPr>
          <w:rFonts w:asciiTheme="majorHAnsi" w:hAnsiTheme="majorHAnsi" w:cstheme="majorHAnsi"/>
          <w:spacing w:val="-2"/>
          <w:sz w:val="28"/>
          <w:szCs w:val="28"/>
          <w:lang w:val="da-DK"/>
        </w:rPr>
        <w:t xml:space="preserve">; đang soát xét, sửa đổi và biên soạn mới 02 quy chuẩn </w:t>
      </w:r>
      <w:r w:rsidR="007B5F76" w:rsidRPr="00875327">
        <w:rPr>
          <w:rFonts w:asciiTheme="majorHAnsi" w:hAnsiTheme="majorHAnsi" w:cstheme="majorHAnsi"/>
          <w:b/>
          <w:bCs/>
          <w:spacing w:val="-2"/>
          <w:vertAlign w:val="superscript"/>
          <w:lang w:val="pt-BR"/>
        </w:rPr>
        <w:footnoteReference w:id="8"/>
      </w:r>
      <w:r w:rsidR="007B5F76" w:rsidRPr="00875327">
        <w:rPr>
          <w:rFonts w:asciiTheme="majorHAnsi" w:hAnsiTheme="majorHAnsi" w:cstheme="majorHAnsi"/>
          <w:spacing w:val="-2"/>
          <w:sz w:val="28"/>
          <w:szCs w:val="28"/>
          <w:lang w:val="da-DK"/>
        </w:rPr>
        <w:t>; hoàn thành kế hoạch biên soạn hệ thống tiêu chuẩn quốc gia ngành Xây dựng đến năm 2030 và biên soạn toàn bộ các tiêu chuẩn thuộc bộ tiêu chuẩn cốt lõi ngành Xây dựng theo định hướng mới và đã ban hành 103 tiêu chuẩn</w:t>
      </w:r>
      <w:r w:rsidR="00A952EA" w:rsidRPr="00875327">
        <w:rPr>
          <w:rFonts w:asciiTheme="majorHAnsi" w:hAnsiTheme="majorHAnsi" w:cstheme="majorHAnsi"/>
          <w:spacing w:val="-2"/>
          <w:sz w:val="28"/>
          <w:szCs w:val="28"/>
          <w:lang w:val="da-DK"/>
        </w:rPr>
        <w:t>...</w:t>
      </w:r>
      <w:r w:rsidR="005C7762" w:rsidRPr="00875327">
        <w:rPr>
          <w:rFonts w:asciiTheme="majorHAnsi" w:hAnsiTheme="majorHAnsi" w:cstheme="majorHAnsi"/>
          <w:spacing w:val="-2"/>
          <w:sz w:val="28"/>
          <w:szCs w:val="28"/>
          <w:lang w:val="it-IT"/>
        </w:rPr>
        <w:t xml:space="preserve"> Hệ thống tiêu chuẩn Việt Nam được bổ sung, mức độ hài hòa với các tiêu chuẩn quốc tế được nâng lên, đáp ứng yêu cầu quản lý nhà nước, đến năm 2022 có khoảng 13.500 tiêu chuẩn Việt Nam bao trùm hầu hết các lĩnh vực của nền kinh tế, tỷ lệ hài hòa với tiêu chuẩn quốc tế, khu vực đạt trên 60%.</w:t>
      </w:r>
    </w:p>
    <w:p w:rsidR="00A34286" w:rsidRPr="00875327" w:rsidRDefault="009D5D35" w:rsidP="003108E3">
      <w:pPr>
        <w:spacing w:before="60"/>
        <w:ind w:firstLine="720"/>
        <w:jc w:val="both"/>
        <w:rPr>
          <w:rFonts w:asciiTheme="majorHAnsi" w:hAnsiTheme="majorHAnsi" w:cstheme="majorHAnsi"/>
          <w:spacing w:val="-4"/>
          <w:sz w:val="28"/>
          <w:szCs w:val="28"/>
          <w:lang w:val="da-DK"/>
        </w:rPr>
      </w:pPr>
      <w:r w:rsidRPr="00875327">
        <w:rPr>
          <w:rFonts w:asciiTheme="majorHAnsi" w:hAnsiTheme="majorHAnsi" w:cstheme="majorHAnsi"/>
          <w:spacing w:val="-4"/>
          <w:sz w:val="28"/>
          <w:szCs w:val="28"/>
          <w:lang w:val="da-DK"/>
        </w:rPr>
        <w:t xml:space="preserve">Công tác rà soát văn bản </w:t>
      </w:r>
      <w:r w:rsidR="009806CA" w:rsidRPr="00875327">
        <w:rPr>
          <w:rFonts w:asciiTheme="majorHAnsi" w:hAnsiTheme="majorHAnsi" w:cstheme="majorHAnsi"/>
          <w:spacing w:val="-4"/>
          <w:sz w:val="28"/>
          <w:szCs w:val="28"/>
          <w:lang w:val="da-DK"/>
        </w:rPr>
        <w:t>QPPL</w:t>
      </w:r>
      <w:r w:rsidRPr="00875327">
        <w:rPr>
          <w:rFonts w:asciiTheme="majorHAnsi" w:hAnsiTheme="majorHAnsi" w:cstheme="majorHAnsi"/>
          <w:spacing w:val="-4"/>
          <w:sz w:val="28"/>
          <w:szCs w:val="28"/>
          <w:lang w:val="da-DK"/>
        </w:rPr>
        <w:t xml:space="preserve"> được chú trọng, thự</w:t>
      </w:r>
      <w:r w:rsidR="00FF23B2" w:rsidRPr="00875327">
        <w:rPr>
          <w:rFonts w:asciiTheme="majorHAnsi" w:hAnsiTheme="majorHAnsi" w:cstheme="majorHAnsi"/>
          <w:spacing w:val="-4"/>
          <w:sz w:val="28"/>
          <w:szCs w:val="28"/>
          <w:lang w:val="da-DK"/>
        </w:rPr>
        <w:t>c</w:t>
      </w:r>
      <w:r w:rsidRPr="00875327">
        <w:rPr>
          <w:rFonts w:asciiTheme="majorHAnsi" w:hAnsiTheme="majorHAnsi" w:cstheme="majorHAnsi"/>
          <w:spacing w:val="-4"/>
          <w:sz w:val="28"/>
          <w:szCs w:val="28"/>
          <w:lang w:val="da-DK"/>
        </w:rPr>
        <w:t xml:space="preserve"> hiện thường xuyên, kịp thời, bảo đảm thời gian theo quy định. Qua rà soát, các bộ, ngành đã </w:t>
      </w:r>
      <w:r w:rsidR="00E539CC" w:rsidRPr="00875327">
        <w:rPr>
          <w:rFonts w:asciiTheme="majorHAnsi" w:hAnsiTheme="majorHAnsi" w:cstheme="majorHAnsi"/>
          <w:spacing w:val="-4"/>
          <w:sz w:val="28"/>
          <w:szCs w:val="28"/>
          <w:lang w:val="da-DK"/>
        </w:rPr>
        <w:t xml:space="preserve">phát hiện, tự xử lý và đề xuất phương án xử lý cụ thể đối với các quy định pháp luật mâu thuẫn, </w:t>
      </w:r>
      <w:r w:rsidR="00E539CC" w:rsidRPr="00875327">
        <w:rPr>
          <w:rFonts w:asciiTheme="majorHAnsi" w:hAnsiTheme="majorHAnsi" w:cstheme="majorHAnsi"/>
          <w:spacing w:val="-4"/>
          <w:sz w:val="28"/>
          <w:szCs w:val="28"/>
          <w:lang w:val="da-DK"/>
        </w:rPr>
        <w:lastRenderedPageBreak/>
        <w:t xml:space="preserve">chồng chéo, bất cập, không phù hợp với thực tiễn trong các lĩnh vực </w:t>
      </w:r>
      <w:r w:rsidR="00E539CC" w:rsidRPr="00875327">
        <w:rPr>
          <w:rStyle w:val="FootnoteReference"/>
          <w:rFonts w:asciiTheme="majorHAnsi" w:eastAsia="ArialMT" w:hAnsiTheme="majorHAnsi" w:cstheme="majorHAnsi"/>
          <w:b/>
          <w:spacing w:val="-2"/>
          <w:lang w:val="nl-NL"/>
        </w:rPr>
        <w:footnoteReference w:id="9"/>
      </w:r>
      <w:r w:rsidR="00E539CC" w:rsidRPr="00875327">
        <w:rPr>
          <w:rFonts w:asciiTheme="majorHAnsi" w:hAnsiTheme="majorHAnsi" w:cstheme="majorHAnsi"/>
          <w:spacing w:val="-4"/>
          <w:sz w:val="28"/>
          <w:szCs w:val="28"/>
          <w:lang w:val="da-DK"/>
        </w:rPr>
        <w:t>.</w:t>
      </w:r>
      <w:r w:rsidR="00C25BF1" w:rsidRPr="00875327">
        <w:rPr>
          <w:rFonts w:asciiTheme="majorHAnsi" w:hAnsiTheme="majorHAnsi" w:cstheme="majorHAnsi"/>
          <w:spacing w:val="-4"/>
          <w:sz w:val="28"/>
          <w:szCs w:val="28"/>
          <w:lang w:val="da-DK"/>
        </w:rPr>
        <w:t xml:space="preserve"> </w:t>
      </w:r>
      <w:r w:rsidR="00E539CC" w:rsidRPr="00875327">
        <w:rPr>
          <w:rFonts w:asciiTheme="majorHAnsi" w:hAnsiTheme="majorHAnsi" w:cstheme="majorHAnsi"/>
          <w:spacing w:val="-4"/>
          <w:sz w:val="28"/>
          <w:szCs w:val="28"/>
          <w:lang w:val="da-DK"/>
        </w:rPr>
        <w:t xml:space="preserve">Công tác thẩm định, kiểm tra, xử lý văn bản </w:t>
      </w:r>
      <w:r w:rsidR="009806CA" w:rsidRPr="00875327">
        <w:rPr>
          <w:rFonts w:asciiTheme="majorHAnsi" w:hAnsiTheme="majorHAnsi" w:cstheme="majorHAnsi"/>
          <w:spacing w:val="-4"/>
          <w:sz w:val="28"/>
          <w:szCs w:val="28"/>
          <w:lang w:val="da-DK"/>
        </w:rPr>
        <w:t>QPPL</w:t>
      </w:r>
      <w:r w:rsidR="00E539CC" w:rsidRPr="00875327">
        <w:rPr>
          <w:rFonts w:asciiTheme="majorHAnsi" w:hAnsiTheme="majorHAnsi" w:cstheme="majorHAnsi"/>
          <w:spacing w:val="-4"/>
          <w:sz w:val="28"/>
          <w:szCs w:val="28"/>
          <w:lang w:val="da-DK"/>
        </w:rPr>
        <w:t xml:space="preserve"> luôn được chú trọng, nâng cao về chất lượng, có trọng tâm, trọng điểm, thực hiện kịp thời, góp phần nâng cao chất lượng dự án, dự thảo, bảo đảm sự phù hợp với đường lối, </w:t>
      </w:r>
      <w:r w:rsidR="00707103" w:rsidRPr="00875327">
        <w:rPr>
          <w:rFonts w:asciiTheme="majorHAnsi" w:hAnsiTheme="majorHAnsi" w:cstheme="majorHAnsi"/>
          <w:spacing w:val="-4"/>
          <w:sz w:val="28"/>
          <w:szCs w:val="28"/>
          <w:lang w:val="da-DK"/>
        </w:rPr>
        <w:t>chủ trương, chính sách của Đảng</w:t>
      </w:r>
      <w:r w:rsidR="0039404C" w:rsidRPr="00875327">
        <w:rPr>
          <w:rFonts w:asciiTheme="majorHAnsi" w:hAnsiTheme="majorHAnsi" w:cstheme="majorHAnsi"/>
          <w:spacing w:val="-4"/>
          <w:sz w:val="28"/>
          <w:szCs w:val="28"/>
          <w:lang w:val="da-DK"/>
        </w:rPr>
        <w:t xml:space="preserve">. Trong năm 2022 đã kiểm tra theo thẩm quyền 11.962 văn bản </w:t>
      </w:r>
      <w:r w:rsidR="00501C2F" w:rsidRPr="00875327">
        <w:rPr>
          <w:rFonts w:asciiTheme="majorHAnsi" w:hAnsiTheme="majorHAnsi" w:cstheme="majorHAnsi"/>
          <w:spacing w:val="-4"/>
          <w:sz w:val="28"/>
          <w:szCs w:val="28"/>
          <w:lang w:val="da-DK"/>
        </w:rPr>
        <w:t xml:space="preserve">QPPL (các bộ, ngành </w:t>
      </w:r>
      <w:r w:rsidR="0039404C" w:rsidRPr="00875327">
        <w:rPr>
          <w:rFonts w:asciiTheme="majorHAnsi" w:hAnsiTheme="majorHAnsi" w:cstheme="majorHAnsi"/>
          <w:spacing w:val="-4"/>
          <w:sz w:val="28"/>
          <w:szCs w:val="28"/>
          <w:lang w:val="da-DK"/>
        </w:rPr>
        <w:t xml:space="preserve">7.949 </w:t>
      </w:r>
      <w:r w:rsidR="00501C2F" w:rsidRPr="00875327">
        <w:rPr>
          <w:rFonts w:asciiTheme="majorHAnsi" w:hAnsiTheme="majorHAnsi" w:cstheme="majorHAnsi"/>
          <w:spacing w:val="-4"/>
          <w:sz w:val="28"/>
          <w:szCs w:val="28"/>
          <w:lang w:val="da-DK"/>
        </w:rPr>
        <w:t xml:space="preserve">văn bản </w:t>
      </w:r>
      <w:r w:rsidR="0039404C" w:rsidRPr="00875327">
        <w:rPr>
          <w:rFonts w:asciiTheme="majorHAnsi" w:hAnsiTheme="majorHAnsi" w:cstheme="majorHAnsi"/>
          <w:spacing w:val="-4"/>
          <w:sz w:val="28"/>
          <w:szCs w:val="28"/>
          <w:lang w:val="da-DK"/>
        </w:rPr>
        <w:t>QPPL, các địa phương</w:t>
      </w:r>
      <w:r w:rsidR="00501C2F" w:rsidRPr="00875327">
        <w:rPr>
          <w:rFonts w:asciiTheme="majorHAnsi" w:hAnsiTheme="majorHAnsi" w:cstheme="majorHAnsi"/>
          <w:spacing w:val="-4"/>
          <w:sz w:val="28"/>
          <w:szCs w:val="28"/>
          <w:lang w:val="da-DK"/>
        </w:rPr>
        <w:t xml:space="preserve"> </w:t>
      </w:r>
      <w:r w:rsidR="0039404C" w:rsidRPr="00875327">
        <w:rPr>
          <w:rFonts w:asciiTheme="majorHAnsi" w:hAnsiTheme="majorHAnsi" w:cstheme="majorHAnsi"/>
          <w:spacing w:val="-4"/>
          <w:sz w:val="28"/>
          <w:szCs w:val="28"/>
          <w:lang w:val="da-DK"/>
        </w:rPr>
        <w:t xml:space="preserve">4.013 </w:t>
      </w:r>
      <w:r w:rsidR="00501C2F" w:rsidRPr="00875327">
        <w:rPr>
          <w:rFonts w:asciiTheme="majorHAnsi" w:hAnsiTheme="majorHAnsi" w:cstheme="majorHAnsi"/>
          <w:spacing w:val="-4"/>
          <w:sz w:val="28"/>
          <w:szCs w:val="28"/>
          <w:lang w:val="da-DK"/>
        </w:rPr>
        <w:t xml:space="preserve">văn bản </w:t>
      </w:r>
      <w:r w:rsidR="0039404C" w:rsidRPr="00875327">
        <w:rPr>
          <w:rFonts w:asciiTheme="majorHAnsi" w:hAnsiTheme="majorHAnsi" w:cstheme="majorHAnsi"/>
          <w:spacing w:val="-4"/>
          <w:sz w:val="28"/>
          <w:szCs w:val="28"/>
          <w:lang w:val="da-DK"/>
        </w:rPr>
        <w:t xml:space="preserve">QPPL) </w:t>
      </w:r>
      <w:r w:rsidR="00CC09E0" w:rsidRPr="00875327">
        <w:rPr>
          <w:rStyle w:val="FootnoteReference"/>
          <w:rFonts w:asciiTheme="majorHAnsi" w:eastAsia="ArialMT" w:hAnsiTheme="majorHAnsi" w:cstheme="majorHAnsi"/>
          <w:b/>
          <w:spacing w:val="-2"/>
          <w:lang w:val="nl-NL"/>
        </w:rPr>
        <w:footnoteReference w:id="10"/>
      </w:r>
      <w:r w:rsidR="00E539CC" w:rsidRPr="00875327">
        <w:rPr>
          <w:rFonts w:asciiTheme="majorHAnsi" w:hAnsiTheme="majorHAnsi" w:cstheme="majorHAnsi"/>
          <w:spacing w:val="-4"/>
          <w:sz w:val="28"/>
          <w:szCs w:val="28"/>
          <w:lang w:val="da-DK"/>
        </w:rPr>
        <w:t>.</w:t>
      </w:r>
      <w:r w:rsidR="00C25BF1" w:rsidRPr="00875327">
        <w:rPr>
          <w:rFonts w:asciiTheme="majorHAnsi" w:hAnsiTheme="majorHAnsi" w:cstheme="majorHAnsi"/>
          <w:spacing w:val="-4"/>
          <w:sz w:val="28"/>
          <w:szCs w:val="28"/>
          <w:lang w:val="da-DK"/>
        </w:rPr>
        <w:t xml:space="preserve"> </w:t>
      </w:r>
      <w:r w:rsidR="00A34286" w:rsidRPr="00875327">
        <w:rPr>
          <w:rFonts w:asciiTheme="majorHAnsi" w:hAnsiTheme="majorHAnsi" w:cstheme="majorHAnsi"/>
          <w:spacing w:val="-4"/>
          <w:sz w:val="28"/>
          <w:szCs w:val="28"/>
          <w:lang w:val="da-DK"/>
        </w:rPr>
        <w:t xml:space="preserve">Công tác phổ biến, giáo dục pháp luật tiếp tục có nhiều chuyển biến, ngày càng đi vào chiều sâu, thực chất hơn; Thủ tướng Chính phủ phê duyệt Đề án Tổ chức truyền thông chính sách có tác động lớn đến xã hội trong quá trình xây dựng văn bản </w:t>
      </w:r>
      <w:r w:rsidR="00501C2F" w:rsidRPr="00875327">
        <w:rPr>
          <w:rFonts w:asciiTheme="majorHAnsi" w:hAnsiTheme="majorHAnsi" w:cstheme="majorHAnsi"/>
          <w:spacing w:val="-4"/>
          <w:sz w:val="28"/>
          <w:szCs w:val="28"/>
          <w:lang w:val="da-DK"/>
        </w:rPr>
        <w:t xml:space="preserve">QPPL </w:t>
      </w:r>
      <w:r w:rsidR="009D7280" w:rsidRPr="00875327">
        <w:rPr>
          <w:rFonts w:asciiTheme="majorHAnsi" w:hAnsiTheme="majorHAnsi" w:cstheme="majorHAnsi"/>
          <w:spacing w:val="-4"/>
          <w:sz w:val="28"/>
          <w:szCs w:val="28"/>
          <w:lang w:val="da-DK"/>
        </w:rPr>
        <w:t>giai đoạn 2022-</w:t>
      </w:r>
      <w:r w:rsidR="00A34286" w:rsidRPr="00875327">
        <w:rPr>
          <w:rFonts w:asciiTheme="majorHAnsi" w:hAnsiTheme="majorHAnsi" w:cstheme="majorHAnsi"/>
          <w:spacing w:val="-4"/>
          <w:sz w:val="28"/>
          <w:szCs w:val="28"/>
          <w:lang w:val="da-DK"/>
        </w:rPr>
        <w:t>2027</w:t>
      </w:r>
      <w:r w:rsidR="00E02CC9" w:rsidRPr="00875327">
        <w:rPr>
          <w:rFonts w:asciiTheme="majorHAnsi" w:hAnsiTheme="majorHAnsi" w:cstheme="majorHAnsi"/>
          <w:spacing w:val="-4"/>
          <w:sz w:val="28"/>
          <w:szCs w:val="28"/>
          <w:lang w:val="da-DK"/>
        </w:rPr>
        <w:t xml:space="preserve"> </w:t>
      </w:r>
      <w:r w:rsidR="00E02CC9" w:rsidRPr="00875327">
        <w:rPr>
          <w:rStyle w:val="FootnoteReference"/>
          <w:rFonts w:asciiTheme="majorHAnsi" w:eastAsia="ArialMT" w:hAnsiTheme="majorHAnsi" w:cstheme="majorHAnsi"/>
          <w:b/>
          <w:spacing w:val="-2"/>
          <w:lang w:val="nl-NL"/>
        </w:rPr>
        <w:footnoteReference w:id="11"/>
      </w:r>
      <w:r w:rsidR="00E02CC9" w:rsidRPr="00875327">
        <w:rPr>
          <w:rFonts w:asciiTheme="majorHAnsi" w:hAnsiTheme="majorHAnsi" w:cstheme="majorHAnsi"/>
          <w:spacing w:val="-4"/>
          <w:sz w:val="28"/>
          <w:szCs w:val="28"/>
          <w:lang w:val="da-DK"/>
        </w:rPr>
        <w:t xml:space="preserve">; thi hành Luật phổ biến, giáo dục pháp luật, các Kế hoạch, Đề án phổ biến, giáo dục pháp luật khác </w:t>
      </w:r>
      <w:r w:rsidR="00E02CC9" w:rsidRPr="00875327">
        <w:rPr>
          <w:rStyle w:val="FootnoteReference"/>
          <w:rFonts w:asciiTheme="majorHAnsi" w:eastAsia="ArialMT" w:hAnsiTheme="majorHAnsi" w:cstheme="majorHAnsi"/>
          <w:b/>
          <w:spacing w:val="-2"/>
          <w:lang w:val="nl-NL"/>
        </w:rPr>
        <w:footnoteReference w:id="12"/>
      </w:r>
      <w:r w:rsidR="006550A0" w:rsidRPr="00875327">
        <w:rPr>
          <w:rFonts w:asciiTheme="majorHAnsi" w:hAnsiTheme="majorHAnsi" w:cstheme="majorHAnsi"/>
          <w:spacing w:val="-4"/>
          <w:sz w:val="28"/>
          <w:szCs w:val="28"/>
          <w:lang w:val="da-DK"/>
        </w:rPr>
        <w:t>.</w:t>
      </w:r>
      <w:r w:rsidR="007C6719" w:rsidRPr="00875327">
        <w:rPr>
          <w:rFonts w:asciiTheme="majorHAnsi" w:hAnsiTheme="majorHAnsi" w:cstheme="majorHAnsi"/>
          <w:spacing w:val="-4"/>
          <w:sz w:val="28"/>
          <w:szCs w:val="28"/>
          <w:lang w:val="da-DK"/>
        </w:rPr>
        <w:t xml:space="preserve"> </w:t>
      </w:r>
    </w:p>
    <w:p w:rsidR="00A94629" w:rsidRPr="00875327" w:rsidRDefault="00A34286" w:rsidP="003108E3">
      <w:pPr>
        <w:spacing w:before="60"/>
        <w:ind w:firstLine="720"/>
        <w:jc w:val="both"/>
        <w:rPr>
          <w:rFonts w:asciiTheme="majorHAnsi" w:hAnsiTheme="majorHAnsi" w:cstheme="majorHAnsi"/>
          <w:spacing w:val="-4"/>
          <w:sz w:val="28"/>
          <w:szCs w:val="28"/>
          <w:lang w:val="da-DK"/>
        </w:rPr>
      </w:pPr>
      <w:r w:rsidRPr="00875327">
        <w:rPr>
          <w:rFonts w:asciiTheme="majorHAnsi" w:hAnsiTheme="majorHAnsi" w:cstheme="majorHAnsi"/>
          <w:spacing w:val="-2"/>
          <w:sz w:val="28"/>
          <w:szCs w:val="28"/>
          <w:lang w:val="it-IT"/>
        </w:rPr>
        <w:t>* Tồn tại, hạn chế:</w:t>
      </w:r>
      <w:r w:rsidR="006C3080" w:rsidRPr="00875327">
        <w:rPr>
          <w:rFonts w:asciiTheme="majorHAnsi" w:hAnsiTheme="majorHAnsi" w:cstheme="majorHAnsi"/>
          <w:spacing w:val="-2"/>
          <w:sz w:val="28"/>
          <w:szCs w:val="28"/>
          <w:lang w:val="it-IT"/>
        </w:rPr>
        <w:t xml:space="preserve"> có dự án luật phải lùi</w:t>
      </w:r>
      <w:r w:rsidR="00731FBD" w:rsidRPr="00875327">
        <w:rPr>
          <w:rFonts w:asciiTheme="majorHAnsi" w:hAnsiTheme="majorHAnsi" w:cstheme="majorHAnsi"/>
          <w:spacing w:val="-2"/>
          <w:sz w:val="28"/>
          <w:szCs w:val="28"/>
          <w:lang w:val="it-IT"/>
        </w:rPr>
        <w:t xml:space="preserve"> thời hạn trình Quốc hội </w:t>
      </w:r>
      <w:r w:rsidR="00731FBD" w:rsidRPr="00875327">
        <w:rPr>
          <w:rStyle w:val="FootnoteReference"/>
          <w:rFonts w:asciiTheme="majorHAnsi" w:eastAsia="ArialMT" w:hAnsiTheme="majorHAnsi" w:cstheme="majorHAnsi"/>
          <w:b/>
          <w:spacing w:val="-2"/>
          <w:lang w:val="nl-NL"/>
        </w:rPr>
        <w:footnoteReference w:id="13"/>
      </w:r>
      <w:r w:rsidR="000B1FE8" w:rsidRPr="00875327">
        <w:rPr>
          <w:rFonts w:asciiTheme="majorHAnsi" w:hAnsiTheme="majorHAnsi" w:cstheme="majorHAnsi"/>
          <w:spacing w:val="-2"/>
          <w:sz w:val="28"/>
          <w:szCs w:val="28"/>
          <w:lang w:val="it-IT"/>
        </w:rPr>
        <w:t xml:space="preserve">, có dự án luật chưa </w:t>
      </w:r>
      <w:r w:rsidR="00731FBD" w:rsidRPr="00875327">
        <w:rPr>
          <w:rFonts w:asciiTheme="majorHAnsi" w:hAnsiTheme="majorHAnsi" w:cstheme="majorHAnsi"/>
          <w:spacing w:val="-2"/>
          <w:sz w:val="28"/>
          <w:szCs w:val="28"/>
          <w:lang w:val="it-IT"/>
        </w:rPr>
        <w:t xml:space="preserve">bảo đảm chất lượng </w:t>
      </w:r>
      <w:r w:rsidR="00731FBD" w:rsidRPr="00875327">
        <w:rPr>
          <w:rStyle w:val="FootnoteReference"/>
          <w:rFonts w:asciiTheme="majorHAnsi" w:eastAsia="ArialMT" w:hAnsiTheme="majorHAnsi" w:cstheme="majorHAnsi"/>
          <w:b/>
          <w:spacing w:val="-2"/>
          <w:lang w:val="nl-NL"/>
        </w:rPr>
        <w:footnoteReference w:id="14"/>
      </w:r>
      <w:r w:rsidR="00731FBD" w:rsidRPr="00875327">
        <w:rPr>
          <w:rFonts w:asciiTheme="majorHAnsi" w:hAnsiTheme="majorHAnsi" w:cstheme="majorHAnsi"/>
          <w:spacing w:val="-2"/>
          <w:sz w:val="28"/>
          <w:szCs w:val="28"/>
          <w:lang w:val="it-IT"/>
        </w:rPr>
        <w:t xml:space="preserve">; tình trạng nợ đọng, chậm ban hành văn bản quy định chi tiết, hướng dẫn thi hành luật, pháp lệnh chưa được khắc phục triệt để </w:t>
      </w:r>
      <w:r w:rsidR="00731FBD" w:rsidRPr="00875327">
        <w:rPr>
          <w:rStyle w:val="FootnoteReference"/>
          <w:rFonts w:asciiTheme="majorHAnsi" w:eastAsia="ArialMT" w:hAnsiTheme="majorHAnsi" w:cstheme="majorHAnsi"/>
          <w:b/>
          <w:spacing w:val="-2"/>
          <w:lang w:val="nl-NL"/>
        </w:rPr>
        <w:footnoteReference w:id="15"/>
      </w:r>
      <w:r w:rsidR="00731FBD" w:rsidRPr="00875327">
        <w:rPr>
          <w:rFonts w:asciiTheme="majorHAnsi" w:hAnsiTheme="majorHAnsi" w:cstheme="majorHAnsi"/>
          <w:spacing w:val="-2"/>
          <w:sz w:val="28"/>
          <w:szCs w:val="28"/>
          <w:lang w:val="it-IT"/>
        </w:rPr>
        <w:t>.</w:t>
      </w:r>
      <w:r w:rsidR="00F345FF" w:rsidRPr="00875327">
        <w:rPr>
          <w:rFonts w:asciiTheme="majorHAnsi" w:hAnsiTheme="majorHAnsi" w:cstheme="majorHAnsi"/>
          <w:spacing w:val="-2"/>
          <w:sz w:val="28"/>
          <w:szCs w:val="28"/>
          <w:lang w:val="it-IT"/>
        </w:rPr>
        <w:t xml:space="preserve"> Một số quy định pháp luật còn chưa đồng bộ, thống nhất, khả thi, chưa đáp ứng được yêu cầu thực tiễn; phản ứng chính sách trong một số trường hợp còn bị động</w:t>
      </w:r>
      <w:r w:rsidR="003431E2" w:rsidRPr="00875327">
        <w:rPr>
          <w:rFonts w:asciiTheme="majorHAnsi" w:hAnsiTheme="majorHAnsi" w:cstheme="majorHAnsi"/>
          <w:spacing w:val="-2"/>
          <w:sz w:val="28"/>
          <w:szCs w:val="28"/>
          <w:lang w:val="it-IT"/>
        </w:rPr>
        <w:t xml:space="preserve">, chưa kịp thời; một số bất cập trong cơ chế, chính sách tuy đã được phát hiện nhưng còn chậm được sửa đổi, bổ sung thuộc các lĩnh vực: NSNN và </w:t>
      </w:r>
      <w:r w:rsidR="009D7280" w:rsidRPr="00875327">
        <w:rPr>
          <w:rFonts w:asciiTheme="majorHAnsi" w:hAnsiTheme="majorHAnsi" w:cstheme="majorHAnsi"/>
          <w:spacing w:val="-2"/>
          <w:sz w:val="28"/>
          <w:szCs w:val="28"/>
          <w:lang w:val="it-IT"/>
        </w:rPr>
        <w:t>công sản, xây dựng, đấu thầu, đầ</w:t>
      </w:r>
      <w:r w:rsidR="00301FD7" w:rsidRPr="00875327">
        <w:rPr>
          <w:rFonts w:asciiTheme="majorHAnsi" w:hAnsiTheme="majorHAnsi" w:cstheme="majorHAnsi"/>
          <w:spacing w:val="-2"/>
          <w:sz w:val="28"/>
          <w:szCs w:val="28"/>
          <w:lang w:val="it-IT"/>
        </w:rPr>
        <w:t>u tư côn</w:t>
      </w:r>
      <w:r w:rsidR="00A84F5F" w:rsidRPr="00875327">
        <w:rPr>
          <w:rFonts w:asciiTheme="majorHAnsi" w:hAnsiTheme="majorHAnsi" w:cstheme="majorHAnsi"/>
          <w:spacing w:val="-2"/>
          <w:sz w:val="28"/>
          <w:szCs w:val="28"/>
          <w:lang w:val="vi-VN"/>
        </w:rPr>
        <w:t>g</w:t>
      </w:r>
      <w:r w:rsidR="003431E2" w:rsidRPr="00875327">
        <w:rPr>
          <w:rFonts w:asciiTheme="majorHAnsi" w:hAnsiTheme="majorHAnsi" w:cstheme="majorHAnsi"/>
          <w:spacing w:val="-2"/>
          <w:sz w:val="28"/>
          <w:szCs w:val="28"/>
          <w:lang w:val="it-IT"/>
        </w:rPr>
        <w:t xml:space="preserve">,... </w:t>
      </w:r>
      <w:r w:rsidR="003431E2" w:rsidRPr="00875327">
        <w:rPr>
          <w:rStyle w:val="FootnoteReference"/>
          <w:rFonts w:asciiTheme="majorHAnsi" w:eastAsia="ArialMT" w:hAnsiTheme="majorHAnsi" w:cstheme="majorHAnsi"/>
          <w:b/>
          <w:spacing w:val="-2"/>
          <w:lang w:val="nl-NL"/>
        </w:rPr>
        <w:footnoteReference w:id="16"/>
      </w:r>
      <w:r w:rsidRPr="00875327">
        <w:rPr>
          <w:rFonts w:asciiTheme="majorHAnsi" w:hAnsiTheme="majorHAnsi" w:cstheme="majorHAnsi"/>
          <w:bCs/>
          <w:spacing w:val="-2"/>
          <w:sz w:val="28"/>
          <w:szCs w:val="28"/>
          <w:lang w:val="nb-NO"/>
        </w:rPr>
        <w:t>.</w:t>
      </w:r>
      <w:r w:rsidRPr="00875327">
        <w:rPr>
          <w:rFonts w:asciiTheme="majorHAnsi" w:hAnsiTheme="majorHAnsi" w:cstheme="majorHAnsi"/>
          <w:bCs/>
          <w:spacing w:val="-2"/>
          <w:sz w:val="28"/>
          <w:szCs w:val="28"/>
          <w:shd w:val="clear" w:color="auto" w:fill="FFFFFF"/>
          <w:lang w:val="it-IT"/>
        </w:rPr>
        <w:t xml:space="preserve"> </w:t>
      </w:r>
      <w:r w:rsidR="001650E2" w:rsidRPr="00875327">
        <w:rPr>
          <w:rFonts w:asciiTheme="majorHAnsi" w:hAnsiTheme="majorHAnsi" w:cstheme="majorHAnsi"/>
          <w:spacing w:val="-4"/>
          <w:sz w:val="28"/>
          <w:szCs w:val="28"/>
          <w:lang w:val="da-DK"/>
        </w:rPr>
        <w:t xml:space="preserve"> </w:t>
      </w:r>
    </w:p>
    <w:p w:rsidR="00024E53" w:rsidRPr="00875327" w:rsidRDefault="004B44F8" w:rsidP="003108E3">
      <w:pPr>
        <w:widowControl w:val="0"/>
        <w:spacing w:before="60"/>
        <w:ind w:firstLine="720"/>
        <w:jc w:val="both"/>
        <w:rPr>
          <w:rFonts w:asciiTheme="majorHAnsi" w:hAnsiTheme="majorHAnsi" w:cstheme="majorHAnsi"/>
          <w:b/>
          <w:bCs/>
          <w:sz w:val="26"/>
          <w:szCs w:val="26"/>
          <w:lang w:val="it-IT"/>
        </w:rPr>
      </w:pPr>
      <w:r w:rsidRPr="00875327">
        <w:rPr>
          <w:rFonts w:asciiTheme="majorHAnsi" w:hAnsiTheme="majorHAnsi" w:cstheme="majorHAnsi"/>
          <w:b/>
          <w:sz w:val="26"/>
          <w:szCs w:val="26"/>
          <w:lang w:val="de-DE"/>
        </w:rPr>
        <w:t xml:space="preserve">II. </w:t>
      </w:r>
      <w:r w:rsidR="00260E11" w:rsidRPr="00875327">
        <w:rPr>
          <w:rFonts w:asciiTheme="majorHAnsi" w:hAnsiTheme="majorHAnsi" w:cstheme="majorHAnsi"/>
          <w:b/>
          <w:sz w:val="26"/>
          <w:szCs w:val="26"/>
          <w:lang w:val="de-DE"/>
        </w:rPr>
        <w:t>THTK</w:t>
      </w:r>
      <w:r w:rsidR="008D0A18" w:rsidRPr="00875327">
        <w:rPr>
          <w:rFonts w:asciiTheme="majorHAnsi" w:hAnsiTheme="majorHAnsi" w:cstheme="majorHAnsi"/>
          <w:b/>
          <w:sz w:val="26"/>
          <w:szCs w:val="26"/>
          <w:lang w:val="de-DE"/>
        </w:rPr>
        <w:t xml:space="preserve">, </w:t>
      </w:r>
      <w:r w:rsidR="00260E11" w:rsidRPr="00875327">
        <w:rPr>
          <w:rFonts w:asciiTheme="majorHAnsi" w:hAnsiTheme="majorHAnsi" w:cstheme="majorHAnsi"/>
          <w:b/>
          <w:sz w:val="26"/>
          <w:szCs w:val="26"/>
          <w:lang w:val="de-DE"/>
        </w:rPr>
        <w:t xml:space="preserve">CLP </w:t>
      </w:r>
      <w:r w:rsidR="00126C50" w:rsidRPr="00875327">
        <w:rPr>
          <w:rFonts w:asciiTheme="majorHAnsi" w:hAnsiTheme="majorHAnsi" w:cstheme="majorHAnsi"/>
          <w:b/>
          <w:sz w:val="26"/>
          <w:szCs w:val="26"/>
          <w:lang w:val="de-DE"/>
        </w:rPr>
        <w:t>TRONG</w:t>
      </w:r>
      <w:r w:rsidR="009F3AE9" w:rsidRPr="00875327">
        <w:rPr>
          <w:rFonts w:asciiTheme="majorHAnsi" w:hAnsiTheme="majorHAnsi" w:cstheme="majorHAnsi"/>
          <w:b/>
          <w:sz w:val="26"/>
          <w:szCs w:val="26"/>
          <w:lang w:val="de-DE"/>
        </w:rPr>
        <w:t xml:space="preserve"> </w:t>
      </w:r>
      <w:r w:rsidR="009F3AE9" w:rsidRPr="00875327">
        <w:rPr>
          <w:rFonts w:asciiTheme="majorHAnsi" w:hAnsiTheme="majorHAnsi" w:cstheme="majorHAnsi"/>
          <w:b/>
          <w:bCs/>
          <w:sz w:val="26"/>
          <w:szCs w:val="26"/>
          <w:lang w:val="it-IT"/>
        </w:rPr>
        <w:t xml:space="preserve">LẬP, THẨM ĐỊNH, PHÊ DUYỆT DỰ TOÁN, QUYẾT TOÁN, QUẢN LÝ, SỬ DỤNG KINH PHÍ NGÂN SÁCH NHÀ NƯỚC </w:t>
      </w:r>
    </w:p>
    <w:p w:rsidR="00E53775" w:rsidRPr="00875327" w:rsidRDefault="00275291" w:rsidP="003108E3">
      <w:pPr>
        <w:widowControl w:val="0"/>
        <w:spacing w:before="60"/>
        <w:ind w:firstLine="720"/>
        <w:jc w:val="both"/>
        <w:rPr>
          <w:rFonts w:asciiTheme="majorHAnsi" w:hAnsiTheme="majorHAnsi" w:cstheme="majorHAnsi"/>
          <w:b/>
          <w:sz w:val="28"/>
          <w:szCs w:val="28"/>
          <w:lang w:val="de-DE"/>
        </w:rPr>
      </w:pPr>
      <w:r w:rsidRPr="00875327">
        <w:rPr>
          <w:rFonts w:asciiTheme="majorHAnsi" w:hAnsiTheme="majorHAnsi" w:cstheme="majorHAnsi"/>
          <w:b/>
          <w:sz w:val="28"/>
          <w:szCs w:val="28"/>
          <w:lang w:val="de-DE"/>
        </w:rPr>
        <w:t>1. Về quản lý, điều hành ngân sách nhà nước</w:t>
      </w:r>
      <w:r w:rsidR="00B945E6" w:rsidRPr="00875327">
        <w:rPr>
          <w:rFonts w:asciiTheme="majorHAnsi" w:hAnsiTheme="majorHAnsi" w:cstheme="majorHAnsi"/>
          <w:b/>
          <w:sz w:val="28"/>
          <w:szCs w:val="28"/>
          <w:lang w:val="de-DE"/>
        </w:rPr>
        <w:t xml:space="preserve"> (NSNN)</w:t>
      </w:r>
    </w:p>
    <w:p w:rsidR="00494E5B" w:rsidRPr="00875327" w:rsidRDefault="00CD697D" w:rsidP="003108E3">
      <w:pPr>
        <w:widowControl w:val="0"/>
        <w:spacing w:before="60"/>
        <w:ind w:firstLine="720"/>
        <w:jc w:val="both"/>
        <w:rPr>
          <w:rFonts w:asciiTheme="majorHAnsi" w:hAnsiTheme="majorHAnsi" w:cstheme="majorHAnsi"/>
          <w:spacing w:val="-4"/>
          <w:sz w:val="28"/>
          <w:szCs w:val="28"/>
          <w:lang w:val="de-DE"/>
        </w:rPr>
      </w:pPr>
      <w:r w:rsidRPr="00875327">
        <w:rPr>
          <w:rFonts w:asciiTheme="majorHAnsi" w:hAnsiTheme="majorHAnsi" w:cstheme="majorHAnsi"/>
          <w:spacing w:val="-4"/>
          <w:sz w:val="28"/>
          <w:szCs w:val="28"/>
          <w:lang w:val="de-DE"/>
        </w:rPr>
        <w:t xml:space="preserve">Nhiệm vụ tài chính </w:t>
      </w:r>
      <w:r w:rsidR="00BA4E54" w:rsidRPr="00875327">
        <w:rPr>
          <w:rFonts w:asciiTheme="majorHAnsi" w:hAnsiTheme="majorHAnsi" w:cstheme="majorHAnsi"/>
          <w:spacing w:val="-4"/>
          <w:sz w:val="28"/>
          <w:szCs w:val="28"/>
          <w:lang w:val="de-DE"/>
        </w:rPr>
        <w:t>-</w:t>
      </w:r>
      <w:r w:rsidRPr="00875327">
        <w:rPr>
          <w:rFonts w:asciiTheme="majorHAnsi" w:hAnsiTheme="majorHAnsi" w:cstheme="majorHAnsi"/>
          <w:spacing w:val="-4"/>
          <w:sz w:val="28"/>
          <w:szCs w:val="28"/>
          <w:lang w:val="de-DE"/>
        </w:rPr>
        <w:t xml:space="preserve"> </w:t>
      </w:r>
      <w:r w:rsidR="00B945E6" w:rsidRPr="00875327">
        <w:rPr>
          <w:rFonts w:asciiTheme="majorHAnsi" w:hAnsiTheme="majorHAnsi" w:cstheme="majorHAnsi"/>
          <w:spacing w:val="-4"/>
          <w:sz w:val="28"/>
          <w:szCs w:val="28"/>
          <w:lang w:val="de-DE"/>
        </w:rPr>
        <w:t xml:space="preserve">NSNN </w:t>
      </w:r>
      <w:r w:rsidRPr="00875327">
        <w:rPr>
          <w:rFonts w:asciiTheme="majorHAnsi" w:hAnsiTheme="majorHAnsi" w:cstheme="majorHAnsi"/>
          <w:spacing w:val="-4"/>
          <w:sz w:val="28"/>
          <w:szCs w:val="28"/>
          <w:lang w:val="de-DE"/>
        </w:rPr>
        <w:t>năm 2022 được triển khai trong bối cảnh kinh tế thế giới tiếp tục chịu ả</w:t>
      </w:r>
      <w:r w:rsidR="00A1297B" w:rsidRPr="00875327">
        <w:rPr>
          <w:rFonts w:asciiTheme="majorHAnsi" w:hAnsiTheme="majorHAnsi" w:cstheme="majorHAnsi"/>
          <w:spacing w:val="-4"/>
          <w:sz w:val="28"/>
          <w:szCs w:val="28"/>
          <w:lang w:val="de-DE"/>
        </w:rPr>
        <w:t>nh hưởng của dịch bệnh Covid-19;</w:t>
      </w:r>
      <w:r w:rsidRPr="00875327">
        <w:rPr>
          <w:rFonts w:asciiTheme="majorHAnsi" w:hAnsiTheme="majorHAnsi" w:cstheme="majorHAnsi"/>
          <w:spacing w:val="-4"/>
          <w:sz w:val="28"/>
          <w:szCs w:val="28"/>
          <w:lang w:val="de-DE"/>
        </w:rPr>
        <w:t xml:space="preserve"> </w:t>
      </w:r>
      <w:r w:rsidR="00737A19" w:rsidRPr="00875327">
        <w:rPr>
          <w:rFonts w:asciiTheme="majorHAnsi" w:hAnsiTheme="majorHAnsi" w:cstheme="majorHAnsi"/>
          <w:spacing w:val="-4"/>
          <w:sz w:val="28"/>
          <w:szCs w:val="28"/>
          <w:lang w:val="de-DE"/>
        </w:rPr>
        <w:t xml:space="preserve">với độ mở nền kinh tế lớn, nền kinh tế </w:t>
      </w:r>
      <w:r w:rsidRPr="00875327">
        <w:rPr>
          <w:rFonts w:asciiTheme="majorHAnsi" w:hAnsiTheme="majorHAnsi" w:cstheme="majorHAnsi"/>
          <w:spacing w:val="-4"/>
          <w:sz w:val="28"/>
          <w:szCs w:val="28"/>
          <w:lang w:val="de-DE"/>
        </w:rPr>
        <w:t>vẫn còn những tồn tại, hạn chế và đối mặt</w:t>
      </w:r>
      <w:r w:rsidR="00737A19" w:rsidRPr="00875327">
        <w:rPr>
          <w:rFonts w:asciiTheme="majorHAnsi" w:hAnsiTheme="majorHAnsi" w:cstheme="majorHAnsi"/>
          <w:spacing w:val="-4"/>
          <w:sz w:val="28"/>
          <w:szCs w:val="28"/>
          <w:lang w:val="de-DE"/>
        </w:rPr>
        <w:t xml:space="preserve"> với nhiều khó khăn, thách thức;</w:t>
      </w:r>
      <w:r w:rsidRPr="00875327">
        <w:rPr>
          <w:rFonts w:asciiTheme="majorHAnsi" w:hAnsiTheme="majorHAnsi" w:cstheme="majorHAnsi"/>
          <w:spacing w:val="-4"/>
          <w:sz w:val="28"/>
          <w:szCs w:val="28"/>
          <w:lang w:val="de-DE"/>
        </w:rPr>
        <w:t xml:space="preserve"> áp lực kiểm soát lạm phát gia tăng; hoạt động sản xuất kinh doanh của một số lĩnh vực còn khó khăn; </w:t>
      </w:r>
      <w:r w:rsidR="006E6972" w:rsidRPr="00875327">
        <w:rPr>
          <w:rFonts w:asciiTheme="majorHAnsi" w:hAnsiTheme="majorHAnsi" w:cstheme="majorHAnsi"/>
          <w:spacing w:val="-4"/>
          <w:sz w:val="28"/>
          <w:szCs w:val="28"/>
          <w:lang w:val="de-DE"/>
        </w:rPr>
        <w:t>giải ngân vốn đầu tư công chậm;</w:t>
      </w:r>
      <w:r w:rsidRPr="00875327">
        <w:rPr>
          <w:rFonts w:asciiTheme="majorHAnsi" w:hAnsiTheme="majorHAnsi" w:cstheme="majorHAnsi"/>
          <w:spacing w:val="-4"/>
          <w:sz w:val="28"/>
          <w:szCs w:val="28"/>
          <w:lang w:val="de-DE"/>
        </w:rPr>
        <w:t xml:space="preserve">... tác động không thuận lợi đến việc thực hiện các nhiệm vụ phát triển KTXH và tài chính - NSNN năm 2022. Trong bối cảnh đó, </w:t>
      </w:r>
      <w:r w:rsidR="00B33F55" w:rsidRPr="00875327">
        <w:rPr>
          <w:rFonts w:asciiTheme="majorHAnsi" w:hAnsiTheme="majorHAnsi" w:cstheme="majorHAnsi"/>
          <w:spacing w:val="-4"/>
          <w:sz w:val="28"/>
          <w:szCs w:val="28"/>
          <w:lang w:val="de-DE"/>
        </w:rPr>
        <w:t>dưới sự lãnh đạo của Đảng, giám sát chặt chẽ của Quốc hội, sự chỉ đạo sát sao, kịp thời của Chính phủ</w:t>
      </w:r>
      <w:r w:rsidR="003D1E4F" w:rsidRPr="00875327">
        <w:rPr>
          <w:rFonts w:asciiTheme="majorHAnsi" w:hAnsiTheme="majorHAnsi" w:cstheme="majorHAnsi"/>
          <w:spacing w:val="-4"/>
          <w:sz w:val="28"/>
          <w:szCs w:val="28"/>
          <w:lang w:val="de-DE"/>
        </w:rPr>
        <w:t>, Thủ tướng Chính phủ;</w:t>
      </w:r>
      <w:r w:rsidR="00305C42" w:rsidRPr="00875327">
        <w:rPr>
          <w:rFonts w:asciiTheme="majorHAnsi" w:hAnsiTheme="majorHAnsi" w:cstheme="majorHAnsi"/>
          <w:spacing w:val="-4"/>
          <w:sz w:val="28"/>
          <w:szCs w:val="28"/>
          <w:lang w:val="de-DE"/>
        </w:rPr>
        <w:t xml:space="preserve"> nền kinh tế tiếp tục phục hồi và đạt được kết quả quan trọng, khá toàn diện trên các lĩnh </w:t>
      </w:r>
      <w:r w:rsidR="00305C42" w:rsidRPr="00875327">
        <w:rPr>
          <w:rFonts w:asciiTheme="majorHAnsi" w:hAnsiTheme="majorHAnsi" w:cstheme="majorHAnsi"/>
          <w:spacing w:val="-4"/>
          <w:sz w:val="28"/>
          <w:szCs w:val="28"/>
          <w:lang w:val="de-DE"/>
        </w:rPr>
        <w:lastRenderedPageBreak/>
        <w:t xml:space="preserve">vực; kinh tế vĩ mô được duy trì ổn định, các cân đối lớn của nền kinh tế được đảm bảo; hệ số tín nhiệm quốc gia tiếp tục được cải thiện </w:t>
      </w:r>
      <w:r w:rsidR="00305C42" w:rsidRPr="00875327">
        <w:rPr>
          <w:rStyle w:val="FootnoteReference"/>
          <w:rFonts w:asciiTheme="majorHAnsi" w:eastAsia="ArialMT" w:hAnsiTheme="majorHAnsi" w:cstheme="majorHAnsi"/>
          <w:b/>
          <w:spacing w:val="-2"/>
          <w:lang w:val="nl-NL"/>
        </w:rPr>
        <w:footnoteReference w:id="17"/>
      </w:r>
      <w:r w:rsidR="00DF7AA2" w:rsidRPr="00875327">
        <w:rPr>
          <w:rFonts w:asciiTheme="majorHAnsi" w:hAnsiTheme="majorHAnsi" w:cstheme="majorHAnsi"/>
          <w:spacing w:val="-4"/>
          <w:sz w:val="28"/>
          <w:szCs w:val="28"/>
          <w:lang w:val="de-DE"/>
        </w:rPr>
        <w:t>.</w:t>
      </w:r>
      <w:r w:rsidR="00494E5B" w:rsidRPr="00875327">
        <w:rPr>
          <w:rFonts w:asciiTheme="majorHAnsi" w:hAnsiTheme="majorHAnsi" w:cstheme="majorHAnsi"/>
          <w:spacing w:val="-4"/>
          <w:sz w:val="28"/>
          <w:szCs w:val="28"/>
          <w:lang w:val="de-DE"/>
        </w:rPr>
        <w:t xml:space="preserve"> </w:t>
      </w:r>
    </w:p>
    <w:p w:rsidR="00CD697D" w:rsidRPr="00875327" w:rsidRDefault="00815CD8" w:rsidP="003108E3">
      <w:pPr>
        <w:widowControl w:val="0"/>
        <w:spacing w:before="60"/>
        <w:ind w:firstLine="720"/>
        <w:jc w:val="both"/>
        <w:rPr>
          <w:rFonts w:asciiTheme="majorHAnsi" w:hAnsiTheme="majorHAnsi" w:cstheme="majorHAnsi"/>
          <w:spacing w:val="-4"/>
          <w:sz w:val="28"/>
          <w:szCs w:val="28"/>
          <w:lang w:val="de-DE"/>
        </w:rPr>
      </w:pPr>
      <w:r w:rsidRPr="00875327">
        <w:rPr>
          <w:rFonts w:asciiTheme="majorHAnsi" w:hAnsiTheme="majorHAnsi" w:cstheme="majorHAnsi"/>
          <w:spacing w:val="-4"/>
          <w:sz w:val="28"/>
          <w:szCs w:val="28"/>
          <w:lang w:val="de-DE"/>
        </w:rPr>
        <w:t xml:space="preserve">Thực hiện </w:t>
      </w:r>
      <w:r w:rsidR="0022657E" w:rsidRPr="00875327">
        <w:rPr>
          <w:rFonts w:asciiTheme="majorHAnsi" w:hAnsiTheme="majorHAnsi" w:cstheme="majorHAnsi"/>
          <w:spacing w:val="-4"/>
          <w:sz w:val="28"/>
          <w:szCs w:val="28"/>
          <w:lang w:val="de-DE"/>
        </w:rPr>
        <w:t>Nghị q</w:t>
      </w:r>
      <w:r w:rsidR="0022657E" w:rsidRPr="00875327">
        <w:rPr>
          <w:rFonts w:asciiTheme="majorHAnsi" w:hAnsiTheme="majorHAnsi" w:cstheme="majorHAnsi"/>
          <w:sz w:val="28"/>
          <w:szCs w:val="28"/>
          <w:lang w:val="vi-VN"/>
        </w:rPr>
        <w:t>uyết số 43/2022/QH15</w:t>
      </w:r>
      <w:r w:rsidR="0022657E" w:rsidRPr="00875327">
        <w:rPr>
          <w:rFonts w:asciiTheme="majorHAnsi" w:hAnsiTheme="majorHAnsi" w:cstheme="majorHAnsi"/>
          <w:sz w:val="28"/>
          <w:szCs w:val="28"/>
          <w:lang w:val="en-US"/>
        </w:rPr>
        <w:t xml:space="preserve"> </w:t>
      </w:r>
      <w:r w:rsidRPr="00875327">
        <w:rPr>
          <w:rFonts w:asciiTheme="majorHAnsi" w:hAnsiTheme="majorHAnsi" w:cstheme="majorHAnsi"/>
          <w:sz w:val="28"/>
          <w:szCs w:val="28"/>
          <w:lang w:val="en-US"/>
        </w:rPr>
        <w:t xml:space="preserve">của Quốc hội </w:t>
      </w:r>
      <w:r w:rsidR="0022657E" w:rsidRPr="00875327">
        <w:rPr>
          <w:rFonts w:asciiTheme="majorHAnsi" w:hAnsiTheme="majorHAnsi" w:cstheme="majorHAnsi"/>
          <w:sz w:val="28"/>
          <w:szCs w:val="28"/>
          <w:lang w:val="en-US"/>
        </w:rPr>
        <w:t>về chính sách tài khóa, tiền tệ hỗ trợ Chương trình phục hồi và</w:t>
      </w:r>
      <w:r w:rsidR="00F0494F" w:rsidRPr="00875327">
        <w:rPr>
          <w:rFonts w:asciiTheme="majorHAnsi" w:hAnsiTheme="majorHAnsi" w:cstheme="majorHAnsi"/>
          <w:sz w:val="28"/>
          <w:szCs w:val="28"/>
          <w:lang w:val="en-US"/>
        </w:rPr>
        <w:t xml:space="preserve"> phát triển kinh tế;</w:t>
      </w:r>
      <w:r w:rsidR="0022657E" w:rsidRPr="00875327">
        <w:rPr>
          <w:rFonts w:asciiTheme="majorHAnsi" w:hAnsiTheme="majorHAnsi" w:cstheme="majorHAnsi"/>
          <w:sz w:val="28"/>
          <w:szCs w:val="28"/>
          <w:lang w:val="en-US"/>
        </w:rPr>
        <w:t xml:space="preserve"> Ch</w:t>
      </w:r>
      <w:r w:rsidR="009D7280" w:rsidRPr="00875327">
        <w:rPr>
          <w:rFonts w:asciiTheme="majorHAnsi" w:hAnsiTheme="majorHAnsi" w:cstheme="majorHAnsi"/>
          <w:sz w:val="28"/>
          <w:szCs w:val="28"/>
          <w:lang w:val="en-US"/>
        </w:rPr>
        <w:t xml:space="preserve">ính phủ đã khẩn trương </w:t>
      </w:r>
      <w:r w:rsidR="006E6972" w:rsidRPr="00875327">
        <w:rPr>
          <w:rFonts w:asciiTheme="majorHAnsi" w:hAnsiTheme="majorHAnsi" w:cstheme="majorHAnsi"/>
          <w:sz w:val="28"/>
          <w:szCs w:val="28"/>
          <w:lang w:val="en-US"/>
        </w:rPr>
        <w:t>ban hành</w:t>
      </w:r>
      <w:r w:rsidR="0022657E" w:rsidRPr="00875327">
        <w:rPr>
          <w:rFonts w:asciiTheme="majorHAnsi" w:hAnsiTheme="majorHAnsi" w:cstheme="majorHAnsi"/>
          <w:sz w:val="28"/>
          <w:szCs w:val="28"/>
          <w:lang w:val="en-US"/>
        </w:rPr>
        <w:t xml:space="preserve"> Nghị quyết số 11/NQ-CP ngày 30/01/2022 về Chương tr</w:t>
      </w:r>
      <w:r w:rsidR="00F0494F" w:rsidRPr="00875327">
        <w:rPr>
          <w:rFonts w:asciiTheme="majorHAnsi" w:hAnsiTheme="majorHAnsi" w:cstheme="majorHAnsi"/>
          <w:sz w:val="28"/>
          <w:szCs w:val="28"/>
          <w:lang w:val="en-US"/>
        </w:rPr>
        <w:t>ìn</w:t>
      </w:r>
      <w:r w:rsidR="008F363C" w:rsidRPr="00875327">
        <w:rPr>
          <w:rFonts w:asciiTheme="majorHAnsi" w:hAnsiTheme="majorHAnsi" w:cstheme="majorHAnsi"/>
          <w:sz w:val="28"/>
          <w:szCs w:val="28"/>
          <w:lang w:val="en-US"/>
        </w:rPr>
        <w:t>h phục hồi và phát triển KTXH,</w:t>
      </w:r>
      <w:r w:rsidR="00B945E6" w:rsidRPr="00875327">
        <w:rPr>
          <w:rFonts w:asciiTheme="majorHAnsi" w:hAnsiTheme="majorHAnsi" w:cstheme="majorHAnsi"/>
          <w:sz w:val="28"/>
          <w:szCs w:val="28"/>
          <w:lang w:val="en-US"/>
        </w:rPr>
        <w:t xml:space="preserve"> với</w:t>
      </w:r>
      <w:r w:rsidR="0022657E" w:rsidRPr="00875327">
        <w:rPr>
          <w:rFonts w:asciiTheme="majorHAnsi" w:hAnsiTheme="majorHAnsi" w:cstheme="majorHAnsi"/>
          <w:sz w:val="28"/>
          <w:szCs w:val="28"/>
          <w:lang w:val="en-US"/>
        </w:rPr>
        <w:t xml:space="preserve"> 05 nhóm nhiệm vụ, giải pháp ch</w:t>
      </w:r>
      <w:r w:rsidR="006E6972" w:rsidRPr="00875327">
        <w:rPr>
          <w:rFonts w:asciiTheme="majorHAnsi" w:hAnsiTheme="majorHAnsi" w:cstheme="majorHAnsi"/>
          <w:sz w:val="28"/>
          <w:szCs w:val="28"/>
          <w:lang w:val="en-US"/>
        </w:rPr>
        <w:t>ủ yếu để thực hiện Chương trình</w:t>
      </w:r>
      <w:r w:rsidR="0022657E" w:rsidRPr="00875327">
        <w:rPr>
          <w:rFonts w:asciiTheme="majorHAnsi" w:hAnsiTheme="majorHAnsi" w:cstheme="majorHAnsi"/>
          <w:sz w:val="28"/>
          <w:szCs w:val="28"/>
          <w:lang w:val="en-US"/>
        </w:rPr>
        <w:t>.</w:t>
      </w:r>
      <w:r w:rsidR="00F0494F" w:rsidRPr="00875327">
        <w:rPr>
          <w:rFonts w:asciiTheme="majorHAnsi" w:hAnsiTheme="majorHAnsi" w:cstheme="majorHAnsi"/>
          <w:sz w:val="28"/>
          <w:szCs w:val="28"/>
          <w:lang w:val="en-US"/>
        </w:rPr>
        <w:t xml:space="preserve"> Triển khai thực hiện Nghị quyết số 11/NQ-CP,</w:t>
      </w:r>
      <w:r w:rsidR="00B07E18" w:rsidRPr="00875327">
        <w:rPr>
          <w:rFonts w:asciiTheme="majorHAnsi" w:hAnsiTheme="majorHAnsi" w:cstheme="majorHAnsi"/>
          <w:spacing w:val="-4"/>
          <w:sz w:val="28"/>
          <w:szCs w:val="28"/>
          <w:lang w:val="de-DE"/>
        </w:rPr>
        <w:t xml:space="preserve"> Chính phủ, các bộ ngành, địa phương đã chủ động, nỗ lực xây dựng và thực hiện nhiệm</w:t>
      </w:r>
      <w:r w:rsidR="00F0494F" w:rsidRPr="00875327">
        <w:rPr>
          <w:rFonts w:asciiTheme="majorHAnsi" w:hAnsiTheme="majorHAnsi" w:cstheme="majorHAnsi"/>
          <w:spacing w:val="-4"/>
          <w:sz w:val="28"/>
          <w:szCs w:val="28"/>
          <w:lang w:val="de-DE"/>
        </w:rPr>
        <w:t xml:space="preserve"> vụ được giao, đã ban hành 17</w:t>
      </w:r>
      <w:r w:rsidR="00B07E18" w:rsidRPr="00875327">
        <w:rPr>
          <w:rFonts w:asciiTheme="majorHAnsi" w:hAnsiTheme="majorHAnsi" w:cstheme="majorHAnsi"/>
          <w:spacing w:val="-4"/>
          <w:sz w:val="28"/>
          <w:szCs w:val="28"/>
          <w:lang w:val="de-DE"/>
        </w:rPr>
        <w:t xml:space="preserve"> văn bản</w:t>
      </w:r>
      <w:r w:rsidR="00833523" w:rsidRPr="00875327">
        <w:rPr>
          <w:rFonts w:asciiTheme="majorHAnsi" w:hAnsiTheme="majorHAnsi" w:cstheme="majorHAnsi"/>
          <w:spacing w:val="-4"/>
          <w:sz w:val="28"/>
          <w:szCs w:val="28"/>
          <w:lang w:val="de-DE"/>
        </w:rPr>
        <w:t xml:space="preserve"> (gồm: 06 Nghị định</w:t>
      </w:r>
      <w:r w:rsidR="00B07E18" w:rsidRPr="00875327">
        <w:rPr>
          <w:rFonts w:asciiTheme="majorHAnsi" w:hAnsiTheme="majorHAnsi" w:cstheme="majorHAnsi"/>
          <w:spacing w:val="-4"/>
          <w:sz w:val="28"/>
          <w:szCs w:val="28"/>
          <w:lang w:val="de-DE"/>
        </w:rPr>
        <w:t xml:space="preserve"> </w:t>
      </w:r>
      <w:r w:rsidR="00B07E18" w:rsidRPr="00875327">
        <w:rPr>
          <w:rStyle w:val="FootnoteReference"/>
          <w:rFonts w:asciiTheme="majorHAnsi" w:hAnsiTheme="majorHAnsi" w:cstheme="majorHAnsi"/>
          <w:b/>
          <w:lang w:val="en-US"/>
        </w:rPr>
        <w:footnoteReference w:id="18"/>
      </w:r>
      <w:r w:rsidR="00833523" w:rsidRPr="00875327">
        <w:rPr>
          <w:rFonts w:asciiTheme="majorHAnsi" w:hAnsiTheme="majorHAnsi" w:cstheme="majorHAnsi"/>
          <w:spacing w:val="-4"/>
          <w:sz w:val="28"/>
          <w:szCs w:val="28"/>
          <w:lang w:val="de-DE"/>
        </w:rPr>
        <w:t xml:space="preserve">; 05 Quyết định của Thủ tướng Chính phủ </w:t>
      </w:r>
      <w:r w:rsidR="00833523" w:rsidRPr="00875327">
        <w:rPr>
          <w:rStyle w:val="FootnoteReference"/>
          <w:rFonts w:asciiTheme="majorHAnsi" w:hAnsiTheme="majorHAnsi" w:cstheme="majorHAnsi"/>
          <w:b/>
          <w:lang w:val="en-US"/>
        </w:rPr>
        <w:footnoteReference w:id="19"/>
      </w:r>
      <w:r w:rsidR="00833523" w:rsidRPr="00875327">
        <w:rPr>
          <w:rFonts w:asciiTheme="majorHAnsi" w:hAnsiTheme="majorHAnsi" w:cstheme="majorHAnsi"/>
          <w:spacing w:val="-4"/>
          <w:sz w:val="28"/>
          <w:szCs w:val="28"/>
          <w:lang w:val="de-DE"/>
        </w:rPr>
        <w:t>; 03 Thông tư; 03 văn bản hướng dẫn theo thẩm quyền của các Bộ</w:t>
      </w:r>
      <w:r w:rsidR="00B070B3" w:rsidRPr="00875327">
        <w:rPr>
          <w:rFonts w:asciiTheme="majorHAnsi" w:hAnsiTheme="majorHAnsi" w:cstheme="majorHAnsi"/>
          <w:spacing w:val="-4"/>
          <w:sz w:val="28"/>
          <w:szCs w:val="28"/>
          <w:lang w:val="de-DE"/>
        </w:rPr>
        <w:t>: Tài chính, Thông tin và Truyền thông, Khoa học và Công nghệ, Tài nguyên và Môi trường</w:t>
      </w:r>
      <w:r w:rsidR="00833523" w:rsidRPr="00875327">
        <w:rPr>
          <w:rFonts w:asciiTheme="majorHAnsi" w:hAnsiTheme="majorHAnsi" w:cstheme="majorHAnsi"/>
          <w:spacing w:val="-4"/>
          <w:sz w:val="28"/>
          <w:szCs w:val="28"/>
          <w:lang w:val="de-DE"/>
        </w:rPr>
        <w:t>)</w:t>
      </w:r>
      <w:r w:rsidR="00B07E18" w:rsidRPr="00875327">
        <w:rPr>
          <w:rFonts w:asciiTheme="majorHAnsi" w:hAnsiTheme="majorHAnsi" w:cstheme="majorHAnsi"/>
          <w:spacing w:val="-4"/>
          <w:sz w:val="28"/>
          <w:szCs w:val="28"/>
          <w:lang w:val="de-DE"/>
        </w:rPr>
        <w:t xml:space="preserve"> để cụ thể hóa các chính sách </w:t>
      </w:r>
      <w:r w:rsidR="00DF7AA2" w:rsidRPr="00875327">
        <w:rPr>
          <w:rFonts w:asciiTheme="majorHAnsi" w:hAnsiTheme="majorHAnsi" w:cstheme="majorHAnsi"/>
          <w:spacing w:val="-4"/>
          <w:sz w:val="28"/>
          <w:szCs w:val="28"/>
          <w:lang w:val="de-DE"/>
        </w:rPr>
        <w:t>nhằm</w:t>
      </w:r>
      <w:r w:rsidR="003D1E4F" w:rsidRPr="00875327">
        <w:rPr>
          <w:rFonts w:asciiTheme="majorHAnsi" w:hAnsiTheme="majorHAnsi" w:cstheme="majorHAnsi"/>
          <w:spacing w:val="-4"/>
          <w:sz w:val="28"/>
          <w:szCs w:val="28"/>
          <w:lang w:val="de-DE"/>
        </w:rPr>
        <w:t xml:space="preserve"> tháo gỡ khó khă</w:t>
      </w:r>
      <w:r w:rsidR="00DF7AA2" w:rsidRPr="00875327">
        <w:rPr>
          <w:rFonts w:asciiTheme="majorHAnsi" w:hAnsiTheme="majorHAnsi" w:cstheme="majorHAnsi"/>
          <w:spacing w:val="-4"/>
          <w:sz w:val="28"/>
          <w:szCs w:val="28"/>
          <w:lang w:val="de-DE"/>
        </w:rPr>
        <w:t>n cho doanh nghiệp, người dân</w:t>
      </w:r>
      <w:r w:rsidR="003D1E4F" w:rsidRPr="00875327">
        <w:rPr>
          <w:rFonts w:asciiTheme="majorHAnsi" w:hAnsiTheme="majorHAnsi" w:cstheme="majorHAnsi"/>
          <w:spacing w:val="-4"/>
          <w:sz w:val="28"/>
          <w:szCs w:val="28"/>
          <w:lang w:val="de-DE"/>
        </w:rPr>
        <w:t xml:space="preserve"> bước đầu </w:t>
      </w:r>
      <w:r w:rsidR="00DF7AA2" w:rsidRPr="00875327">
        <w:rPr>
          <w:rFonts w:asciiTheme="majorHAnsi" w:hAnsiTheme="majorHAnsi" w:cstheme="majorHAnsi"/>
          <w:spacing w:val="-4"/>
          <w:sz w:val="28"/>
          <w:szCs w:val="28"/>
          <w:lang w:val="de-DE"/>
        </w:rPr>
        <w:t xml:space="preserve">đã </w:t>
      </w:r>
      <w:r w:rsidR="003D1E4F" w:rsidRPr="00875327">
        <w:rPr>
          <w:rFonts w:asciiTheme="majorHAnsi" w:hAnsiTheme="majorHAnsi" w:cstheme="majorHAnsi"/>
          <w:spacing w:val="-4"/>
          <w:sz w:val="28"/>
          <w:szCs w:val="28"/>
          <w:lang w:val="de-DE"/>
        </w:rPr>
        <w:t xml:space="preserve">phát huy tác dụng; </w:t>
      </w:r>
      <w:r w:rsidR="0022657E" w:rsidRPr="00875327">
        <w:rPr>
          <w:rFonts w:asciiTheme="majorHAnsi" w:hAnsiTheme="majorHAnsi" w:cstheme="majorHAnsi"/>
          <w:spacing w:val="-4"/>
          <w:sz w:val="28"/>
          <w:szCs w:val="28"/>
          <w:lang w:val="de-DE"/>
        </w:rPr>
        <w:t xml:space="preserve">thực hiện, giải ngân các chính sách hỗ trợ thuộc Chương trình sơ bộ trong năm 2022 giải ngân đạt hơn 78,3 nghìn tỷ đồng, chiếm khoảng 26% tổng số vốn của Chương trình </w:t>
      </w:r>
      <w:r w:rsidR="0022657E" w:rsidRPr="00875327">
        <w:rPr>
          <w:rStyle w:val="FootnoteReference"/>
          <w:rFonts w:asciiTheme="majorHAnsi" w:hAnsiTheme="majorHAnsi" w:cstheme="majorHAnsi"/>
          <w:b/>
          <w:lang w:val="en-US"/>
        </w:rPr>
        <w:footnoteReference w:id="20"/>
      </w:r>
      <w:r w:rsidR="00F0494F" w:rsidRPr="00875327">
        <w:rPr>
          <w:rFonts w:asciiTheme="majorHAnsi" w:hAnsiTheme="majorHAnsi" w:cstheme="majorHAnsi"/>
          <w:spacing w:val="-4"/>
          <w:sz w:val="28"/>
          <w:szCs w:val="28"/>
          <w:lang w:val="de-DE"/>
        </w:rPr>
        <w:t>.</w:t>
      </w:r>
    </w:p>
    <w:p w:rsidR="004878C2" w:rsidRPr="00875327" w:rsidRDefault="00E650A3" w:rsidP="003108E3">
      <w:pPr>
        <w:widowControl w:val="0"/>
        <w:spacing w:before="60"/>
        <w:ind w:firstLine="720"/>
        <w:jc w:val="both"/>
        <w:rPr>
          <w:rFonts w:asciiTheme="majorHAnsi" w:hAnsiTheme="majorHAnsi" w:cstheme="majorHAnsi"/>
          <w:sz w:val="28"/>
          <w:szCs w:val="28"/>
          <w:lang w:val="it-IT"/>
        </w:rPr>
      </w:pPr>
      <w:r w:rsidRPr="00875327">
        <w:rPr>
          <w:rFonts w:asciiTheme="majorHAnsi" w:hAnsiTheme="majorHAnsi" w:cstheme="majorHAnsi"/>
          <w:sz w:val="28"/>
          <w:szCs w:val="28"/>
          <w:lang w:val="it-IT"/>
        </w:rPr>
        <w:t>Chính phủ</w:t>
      </w:r>
      <w:r w:rsidR="006156FE" w:rsidRPr="00875327">
        <w:rPr>
          <w:rFonts w:asciiTheme="majorHAnsi" w:hAnsiTheme="majorHAnsi" w:cstheme="majorHAnsi"/>
          <w:sz w:val="28"/>
          <w:szCs w:val="28"/>
          <w:lang w:val="it-IT"/>
        </w:rPr>
        <w:t xml:space="preserve"> và các bộ, ngành, địa phương </w:t>
      </w:r>
      <w:r w:rsidR="00275291" w:rsidRPr="00875327">
        <w:rPr>
          <w:rFonts w:asciiTheme="majorHAnsi" w:hAnsiTheme="majorHAnsi" w:cstheme="majorHAnsi"/>
          <w:sz w:val="28"/>
          <w:szCs w:val="28"/>
          <w:lang w:val="de-DE"/>
        </w:rPr>
        <w:t>thực hiện tốt chính sách</w:t>
      </w:r>
      <w:r w:rsidR="00305C42" w:rsidRPr="00875327">
        <w:rPr>
          <w:rFonts w:asciiTheme="majorHAnsi" w:hAnsiTheme="majorHAnsi" w:cstheme="majorHAnsi"/>
          <w:sz w:val="28"/>
          <w:szCs w:val="28"/>
          <w:lang w:val="de-DE"/>
        </w:rPr>
        <w:t xml:space="preserve"> tiền tệ chắc chắn, chủ động, linh hoạt, hiệu quả, phối hợp đồng bộ, hài hòa với chính sách tài khóa mở rộng hợp lý, có trọng tâm, trọng điểm </w:t>
      </w:r>
      <w:r w:rsidR="00275291" w:rsidRPr="00875327">
        <w:rPr>
          <w:rFonts w:asciiTheme="majorHAnsi" w:hAnsiTheme="majorHAnsi" w:cstheme="majorHAnsi"/>
          <w:sz w:val="28"/>
          <w:szCs w:val="28"/>
          <w:lang w:val="de-DE"/>
        </w:rPr>
        <w:t>và các chính sách khác</w:t>
      </w:r>
      <w:r w:rsidR="00305C42" w:rsidRPr="00875327">
        <w:rPr>
          <w:rFonts w:asciiTheme="majorHAnsi" w:hAnsiTheme="majorHAnsi" w:cstheme="majorHAnsi"/>
          <w:sz w:val="28"/>
          <w:szCs w:val="28"/>
          <w:lang w:val="de-DE"/>
        </w:rPr>
        <w:t>; bảo đảm sự cân bằng, hài hòa, hợp lý giữa tỷ giá và lãi suấ</w:t>
      </w:r>
      <w:r w:rsidRPr="00875327">
        <w:rPr>
          <w:rFonts w:asciiTheme="majorHAnsi" w:hAnsiTheme="majorHAnsi" w:cstheme="majorHAnsi"/>
          <w:sz w:val="28"/>
          <w:szCs w:val="28"/>
          <w:lang w:val="de-DE"/>
        </w:rPr>
        <w:t>t, giữa tăng trưởng và lạm phát.</w:t>
      </w:r>
      <w:r w:rsidR="00956BDD" w:rsidRPr="00875327">
        <w:rPr>
          <w:rFonts w:asciiTheme="majorHAnsi" w:hAnsiTheme="majorHAnsi" w:cstheme="majorHAnsi"/>
          <w:sz w:val="28"/>
          <w:szCs w:val="28"/>
          <w:lang w:val="de-DE"/>
        </w:rPr>
        <w:t xml:space="preserve"> </w:t>
      </w:r>
      <w:r w:rsidR="004F458A" w:rsidRPr="00875327">
        <w:rPr>
          <w:rFonts w:asciiTheme="majorHAnsi" w:hAnsiTheme="majorHAnsi" w:cstheme="majorHAnsi"/>
          <w:sz w:val="28"/>
          <w:szCs w:val="28"/>
          <w:lang w:val="it-IT"/>
        </w:rPr>
        <w:t>Qua đó,</w:t>
      </w:r>
      <w:r w:rsidR="004878C2" w:rsidRPr="00875327">
        <w:rPr>
          <w:rFonts w:asciiTheme="majorHAnsi" w:hAnsiTheme="majorHAnsi" w:cstheme="majorHAnsi"/>
          <w:sz w:val="28"/>
          <w:szCs w:val="28"/>
          <w:lang w:val="it-IT"/>
        </w:rPr>
        <w:t xml:space="preserve"> k</w:t>
      </w:r>
      <w:r w:rsidR="004878C2" w:rsidRPr="00875327">
        <w:rPr>
          <w:rFonts w:asciiTheme="majorHAnsi" w:hAnsiTheme="majorHAnsi" w:cstheme="majorHAnsi"/>
          <w:sz w:val="28"/>
          <w:szCs w:val="28"/>
          <w:lang w:val="de-DE"/>
        </w:rPr>
        <w:t>ết quả t</w:t>
      </w:r>
      <w:r w:rsidR="004878C2" w:rsidRPr="00875327">
        <w:rPr>
          <w:rFonts w:asciiTheme="majorHAnsi" w:hAnsiTheme="majorHAnsi" w:cstheme="majorHAnsi"/>
          <w:sz w:val="28"/>
          <w:szCs w:val="28"/>
          <w:lang w:val="it-IT"/>
        </w:rPr>
        <w:t xml:space="preserve">hu NSNN </w:t>
      </w:r>
      <w:r w:rsidR="009858FF" w:rsidRPr="00875327">
        <w:rPr>
          <w:rFonts w:asciiTheme="majorHAnsi" w:hAnsiTheme="majorHAnsi" w:cstheme="majorHAnsi"/>
          <w:sz w:val="28"/>
          <w:szCs w:val="28"/>
          <w:lang w:val="it-IT"/>
        </w:rPr>
        <w:t xml:space="preserve">năm 2022 thực hiện </w:t>
      </w:r>
      <w:r w:rsidR="004878C2" w:rsidRPr="00875327">
        <w:rPr>
          <w:rFonts w:asciiTheme="majorHAnsi" w:hAnsiTheme="majorHAnsi" w:cstheme="majorHAnsi"/>
          <w:sz w:val="28"/>
          <w:szCs w:val="28"/>
          <w:lang w:val="it-IT"/>
        </w:rPr>
        <w:t xml:space="preserve">đạt </w:t>
      </w:r>
      <w:r w:rsidR="009858FF" w:rsidRPr="00875327">
        <w:rPr>
          <w:rFonts w:asciiTheme="majorHAnsi" w:hAnsiTheme="majorHAnsi" w:cstheme="majorHAnsi"/>
          <w:sz w:val="28"/>
          <w:szCs w:val="28"/>
          <w:lang w:val="it-IT"/>
        </w:rPr>
        <w:t>1.815,5</w:t>
      </w:r>
      <w:r w:rsidR="004878C2" w:rsidRPr="00875327">
        <w:rPr>
          <w:rFonts w:asciiTheme="majorHAnsi" w:hAnsiTheme="majorHAnsi" w:cstheme="majorHAnsi"/>
          <w:sz w:val="28"/>
          <w:szCs w:val="28"/>
          <w:lang w:val="it-IT"/>
        </w:rPr>
        <w:t xml:space="preserve"> nghìn tỷ đồng, </w:t>
      </w:r>
      <w:r w:rsidR="009858FF" w:rsidRPr="00875327">
        <w:rPr>
          <w:rFonts w:asciiTheme="majorHAnsi" w:hAnsiTheme="majorHAnsi" w:cstheme="majorHAnsi"/>
          <w:sz w:val="28"/>
          <w:szCs w:val="28"/>
          <w:lang w:val="it-IT"/>
        </w:rPr>
        <w:t>tăng 403,8 nghìn tỷ đồng (+28,6%</w:t>
      </w:r>
      <w:r w:rsidR="00A1297B" w:rsidRPr="00875327">
        <w:rPr>
          <w:rFonts w:asciiTheme="majorHAnsi" w:hAnsiTheme="majorHAnsi" w:cstheme="majorHAnsi"/>
          <w:sz w:val="28"/>
          <w:szCs w:val="28"/>
          <w:lang w:val="it-IT"/>
        </w:rPr>
        <w:t xml:space="preserve">) so dự toán, </w:t>
      </w:r>
      <w:r w:rsidR="008F1678" w:rsidRPr="00875327">
        <w:rPr>
          <w:rFonts w:asciiTheme="majorHAnsi" w:hAnsiTheme="majorHAnsi" w:cstheme="majorHAnsi"/>
          <w:sz w:val="28"/>
          <w:szCs w:val="28"/>
          <w:lang w:val="it-IT"/>
        </w:rPr>
        <w:t xml:space="preserve">trong đó: Thu ngân sách trung ương </w:t>
      </w:r>
      <w:r w:rsidR="00B945E6" w:rsidRPr="00875327">
        <w:rPr>
          <w:rFonts w:asciiTheme="majorHAnsi" w:hAnsiTheme="majorHAnsi" w:cstheme="majorHAnsi"/>
          <w:sz w:val="28"/>
          <w:szCs w:val="28"/>
          <w:lang w:val="it-IT"/>
        </w:rPr>
        <w:t xml:space="preserve">(NSTW) </w:t>
      </w:r>
      <w:r w:rsidR="00C051EE" w:rsidRPr="00875327">
        <w:rPr>
          <w:rFonts w:asciiTheme="majorHAnsi" w:hAnsiTheme="majorHAnsi" w:cstheme="majorHAnsi"/>
          <w:sz w:val="28"/>
          <w:szCs w:val="28"/>
          <w:lang w:val="it-IT"/>
        </w:rPr>
        <w:t>tăng 195,8 nghìn tỷ đồng so dự toán</w:t>
      </w:r>
      <w:r w:rsidR="00A1297B" w:rsidRPr="00875327">
        <w:rPr>
          <w:rFonts w:asciiTheme="majorHAnsi" w:hAnsiTheme="majorHAnsi" w:cstheme="majorHAnsi"/>
          <w:sz w:val="28"/>
          <w:szCs w:val="28"/>
          <w:lang w:val="it-IT"/>
        </w:rPr>
        <w:t>,</w:t>
      </w:r>
      <w:r w:rsidR="008F1678" w:rsidRPr="00875327">
        <w:rPr>
          <w:rFonts w:asciiTheme="majorHAnsi" w:hAnsiTheme="majorHAnsi" w:cstheme="majorHAnsi"/>
          <w:sz w:val="28"/>
          <w:szCs w:val="28"/>
          <w:lang w:val="it-IT"/>
        </w:rPr>
        <w:t xml:space="preserve"> thu ngân sách địa phương </w:t>
      </w:r>
      <w:r w:rsidR="00B945E6" w:rsidRPr="00875327">
        <w:rPr>
          <w:rFonts w:asciiTheme="majorHAnsi" w:hAnsiTheme="majorHAnsi" w:cstheme="majorHAnsi"/>
          <w:sz w:val="28"/>
          <w:szCs w:val="28"/>
          <w:lang w:val="it-IT"/>
        </w:rPr>
        <w:t xml:space="preserve">(NSĐP) </w:t>
      </w:r>
      <w:r w:rsidR="00C051EE" w:rsidRPr="00875327">
        <w:rPr>
          <w:rFonts w:asciiTheme="majorHAnsi" w:hAnsiTheme="majorHAnsi" w:cstheme="majorHAnsi"/>
          <w:sz w:val="28"/>
          <w:szCs w:val="28"/>
          <w:lang w:val="it-IT"/>
        </w:rPr>
        <w:t xml:space="preserve">tăng 207,9 </w:t>
      </w:r>
      <w:r w:rsidR="008F1678" w:rsidRPr="00875327">
        <w:rPr>
          <w:rFonts w:asciiTheme="majorHAnsi" w:hAnsiTheme="majorHAnsi" w:cstheme="majorHAnsi"/>
          <w:sz w:val="28"/>
          <w:szCs w:val="28"/>
          <w:lang w:val="it-IT"/>
        </w:rPr>
        <w:t>nghìn tỷ đồng</w:t>
      </w:r>
      <w:r w:rsidR="00C051EE" w:rsidRPr="00875327">
        <w:rPr>
          <w:rFonts w:asciiTheme="majorHAnsi" w:hAnsiTheme="majorHAnsi" w:cstheme="majorHAnsi"/>
          <w:sz w:val="28"/>
          <w:szCs w:val="28"/>
          <w:lang w:val="it-IT"/>
        </w:rPr>
        <w:t xml:space="preserve"> so dự toán</w:t>
      </w:r>
      <w:r w:rsidR="0018674F" w:rsidRPr="00875327">
        <w:rPr>
          <w:rFonts w:asciiTheme="majorHAnsi" w:hAnsiTheme="majorHAnsi" w:cstheme="majorHAnsi"/>
          <w:sz w:val="28"/>
          <w:szCs w:val="28"/>
          <w:lang w:val="it-IT"/>
        </w:rPr>
        <w:t xml:space="preserve"> </w:t>
      </w:r>
      <w:r w:rsidR="0018674F" w:rsidRPr="00875327">
        <w:rPr>
          <w:rStyle w:val="FootnoteReference"/>
          <w:rFonts w:asciiTheme="majorHAnsi" w:hAnsiTheme="majorHAnsi" w:cstheme="majorHAnsi"/>
          <w:b/>
          <w:sz w:val="28"/>
          <w:szCs w:val="28"/>
          <w:lang w:val="it-IT"/>
        </w:rPr>
        <w:footnoteReference w:id="21"/>
      </w:r>
      <w:r w:rsidR="0018674F" w:rsidRPr="00875327">
        <w:rPr>
          <w:rFonts w:asciiTheme="majorHAnsi" w:hAnsiTheme="majorHAnsi" w:cstheme="majorHAnsi"/>
          <w:sz w:val="28"/>
          <w:szCs w:val="28"/>
          <w:lang w:val="it-IT"/>
        </w:rPr>
        <w:t>. T</w:t>
      </w:r>
      <w:r w:rsidR="0065758B" w:rsidRPr="00875327">
        <w:rPr>
          <w:rFonts w:asciiTheme="majorHAnsi" w:hAnsiTheme="majorHAnsi" w:cstheme="majorHAnsi"/>
          <w:sz w:val="28"/>
          <w:szCs w:val="28"/>
          <w:lang w:val="it-IT"/>
        </w:rPr>
        <w:t>hực hiện</w:t>
      </w:r>
      <w:r w:rsidR="003C5707" w:rsidRPr="00875327">
        <w:rPr>
          <w:rFonts w:asciiTheme="majorHAnsi" w:hAnsiTheme="majorHAnsi" w:cstheme="majorHAnsi"/>
          <w:sz w:val="28"/>
          <w:szCs w:val="28"/>
          <w:lang w:val="it-IT"/>
        </w:rPr>
        <w:t xml:space="preserve"> chính sách</w:t>
      </w:r>
      <w:r w:rsidR="0065758B" w:rsidRPr="00875327">
        <w:rPr>
          <w:rFonts w:asciiTheme="majorHAnsi" w:hAnsiTheme="majorHAnsi" w:cstheme="majorHAnsi"/>
          <w:sz w:val="28"/>
          <w:szCs w:val="28"/>
          <w:lang w:val="it-IT"/>
        </w:rPr>
        <w:t xml:space="preserve"> miễn, giảm thuế, phí</w:t>
      </w:r>
      <w:r w:rsidR="003C5707" w:rsidRPr="00875327">
        <w:rPr>
          <w:rFonts w:asciiTheme="majorHAnsi" w:hAnsiTheme="majorHAnsi" w:cstheme="majorHAnsi"/>
          <w:sz w:val="28"/>
          <w:szCs w:val="28"/>
          <w:lang w:val="it-IT"/>
        </w:rPr>
        <w:t xml:space="preserve">, lệ phí </w:t>
      </w:r>
      <w:r w:rsidR="00EF293E" w:rsidRPr="00875327">
        <w:rPr>
          <w:rFonts w:asciiTheme="majorHAnsi" w:hAnsiTheme="majorHAnsi" w:cstheme="majorHAnsi"/>
          <w:sz w:val="28"/>
          <w:szCs w:val="28"/>
          <w:lang w:val="it-IT"/>
        </w:rPr>
        <w:t>89,6</w:t>
      </w:r>
      <w:r w:rsidR="003C5707" w:rsidRPr="00875327">
        <w:rPr>
          <w:rFonts w:asciiTheme="majorHAnsi" w:hAnsiTheme="majorHAnsi" w:cstheme="majorHAnsi"/>
          <w:sz w:val="28"/>
          <w:szCs w:val="28"/>
          <w:lang w:val="it-IT"/>
        </w:rPr>
        <w:t xml:space="preserve"> nghìn tỷ đồng</w:t>
      </w:r>
      <w:r w:rsidR="00EF293E" w:rsidRPr="00875327">
        <w:rPr>
          <w:rFonts w:asciiTheme="majorHAnsi" w:hAnsiTheme="majorHAnsi" w:cstheme="majorHAnsi"/>
          <w:sz w:val="28"/>
          <w:szCs w:val="28"/>
          <w:lang w:val="it-IT"/>
        </w:rPr>
        <w:t>;</w:t>
      </w:r>
      <w:r w:rsidR="003C5707" w:rsidRPr="00875327">
        <w:rPr>
          <w:rFonts w:asciiTheme="majorHAnsi" w:hAnsiTheme="majorHAnsi" w:cstheme="majorHAnsi"/>
          <w:sz w:val="28"/>
          <w:szCs w:val="28"/>
          <w:lang w:val="it-IT"/>
        </w:rPr>
        <w:t xml:space="preserve"> gia</w:t>
      </w:r>
      <w:r w:rsidR="0065758B" w:rsidRPr="00875327">
        <w:rPr>
          <w:rFonts w:asciiTheme="majorHAnsi" w:hAnsiTheme="majorHAnsi" w:cstheme="majorHAnsi"/>
          <w:sz w:val="28"/>
          <w:szCs w:val="28"/>
          <w:lang w:val="it-IT"/>
        </w:rPr>
        <w:t xml:space="preserve"> hạn thuế, phí và tiền thuê đất </w:t>
      </w:r>
      <w:r w:rsidR="00EF293E" w:rsidRPr="00875327">
        <w:rPr>
          <w:rFonts w:asciiTheme="majorHAnsi" w:hAnsiTheme="majorHAnsi" w:cstheme="majorHAnsi"/>
          <w:sz w:val="28"/>
          <w:szCs w:val="28"/>
          <w:lang w:val="it-IT"/>
        </w:rPr>
        <w:lastRenderedPageBreak/>
        <w:t>110,67</w:t>
      </w:r>
      <w:r w:rsidR="0065758B" w:rsidRPr="00875327">
        <w:rPr>
          <w:rFonts w:asciiTheme="majorHAnsi" w:hAnsiTheme="majorHAnsi" w:cstheme="majorHAnsi"/>
          <w:sz w:val="28"/>
          <w:szCs w:val="28"/>
          <w:lang w:val="it-IT"/>
        </w:rPr>
        <w:t xml:space="preserve"> nghìn tỷ đồng để hỗ trợ sản xuất kinh doanh</w:t>
      </w:r>
      <w:r w:rsidR="00B56983" w:rsidRPr="00875327">
        <w:rPr>
          <w:rFonts w:asciiTheme="majorHAnsi" w:hAnsiTheme="majorHAnsi" w:cstheme="majorHAnsi"/>
          <w:sz w:val="28"/>
          <w:szCs w:val="28"/>
          <w:lang w:val="it-IT"/>
        </w:rPr>
        <w:t xml:space="preserve"> cho doanh nghiệp, hỗ trợ Chương trình phục hồi và phát triển KTXH</w:t>
      </w:r>
      <w:r w:rsidR="003C5707" w:rsidRPr="00875327">
        <w:rPr>
          <w:rFonts w:asciiTheme="majorHAnsi" w:hAnsiTheme="majorHAnsi" w:cstheme="majorHAnsi"/>
          <w:sz w:val="28"/>
          <w:szCs w:val="28"/>
          <w:lang w:val="it-IT"/>
        </w:rPr>
        <w:t xml:space="preserve"> theo các văn bản đã ban hành cuối năm 2021 </w:t>
      </w:r>
      <w:r w:rsidR="003C5707" w:rsidRPr="00875327">
        <w:rPr>
          <w:rStyle w:val="FootnoteReference"/>
          <w:rFonts w:asciiTheme="majorHAnsi" w:hAnsiTheme="majorHAnsi" w:cstheme="majorHAnsi"/>
          <w:b/>
          <w:lang w:val="en-US"/>
        </w:rPr>
        <w:footnoteReference w:id="22"/>
      </w:r>
      <w:r w:rsidR="00B56983" w:rsidRPr="00875327">
        <w:rPr>
          <w:rFonts w:asciiTheme="majorHAnsi" w:hAnsiTheme="majorHAnsi" w:cstheme="majorHAnsi"/>
          <w:sz w:val="28"/>
          <w:szCs w:val="28"/>
          <w:lang w:val="it-IT"/>
        </w:rPr>
        <w:t xml:space="preserve"> có hiệu lực trong năm 2022</w:t>
      </w:r>
      <w:r w:rsidR="0065758B" w:rsidRPr="00875327">
        <w:rPr>
          <w:rFonts w:asciiTheme="majorHAnsi" w:hAnsiTheme="majorHAnsi" w:cstheme="majorHAnsi"/>
          <w:sz w:val="28"/>
          <w:szCs w:val="28"/>
          <w:lang w:val="it-IT"/>
        </w:rPr>
        <w:t>.</w:t>
      </w:r>
    </w:p>
    <w:p w:rsidR="001F1C23" w:rsidRPr="00875327" w:rsidRDefault="006156FE" w:rsidP="003108E3">
      <w:pPr>
        <w:widowControl w:val="0"/>
        <w:spacing w:before="60"/>
        <w:ind w:firstLine="720"/>
        <w:jc w:val="both"/>
        <w:rPr>
          <w:rFonts w:asciiTheme="majorHAnsi" w:hAnsiTheme="majorHAnsi" w:cstheme="majorHAnsi"/>
          <w:spacing w:val="-4"/>
          <w:sz w:val="28"/>
          <w:szCs w:val="28"/>
          <w:lang w:val="de-DE"/>
        </w:rPr>
      </w:pPr>
      <w:r w:rsidRPr="00875327">
        <w:rPr>
          <w:rFonts w:asciiTheme="majorHAnsi" w:hAnsiTheme="majorHAnsi" w:cstheme="majorHAnsi"/>
          <w:sz w:val="28"/>
          <w:szCs w:val="28"/>
          <w:lang w:val="it-IT"/>
        </w:rPr>
        <w:t>Chính phủ, Thủ tướng Chính phủ chỉ đạo các bộ, ngành, địa phương t</w:t>
      </w:r>
      <w:r w:rsidR="0092040C" w:rsidRPr="00875327">
        <w:rPr>
          <w:rFonts w:asciiTheme="majorHAnsi" w:hAnsiTheme="majorHAnsi" w:cstheme="majorHAnsi"/>
          <w:sz w:val="28"/>
          <w:szCs w:val="28"/>
          <w:lang w:val="it-IT"/>
        </w:rPr>
        <w:t xml:space="preserve">hực hiện quyết liệt, hiệu quả các mục tiêu, nhiệm vụ, giải pháp THTK, CLP trong các lĩnh vực, góp phần huy động, phân bổ, sử dụng có hiệu quả các nguồn lực cho phục hồi và phát triển kinh tế; trong đó tập trung vào một số nhiệm vụ trọng tâm như: Siết chặt kỷ luật, kỷ cương tài chính, ngân sách; thực hiện quyết liệt các giải pháp chống thất thu, chuyển giá, trốn thuế, thu hồi nợ thuế; kiểm soát chặt chẽ bội chi </w:t>
      </w:r>
      <w:r w:rsidR="0047678B" w:rsidRPr="00875327">
        <w:rPr>
          <w:rFonts w:asciiTheme="majorHAnsi" w:hAnsiTheme="majorHAnsi" w:cstheme="majorHAnsi"/>
          <w:sz w:val="28"/>
          <w:szCs w:val="28"/>
          <w:lang w:val="it-IT"/>
        </w:rPr>
        <w:t>NSNN</w:t>
      </w:r>
      <w:r w:rsidR="0092040C" w:rsidRPr="00875327">
        <w:rPr>
          <w:rFonts w:asciiTheme="majorHAnsi" w:hAnsiTheme="majorHAnsi" w:cstheme="majorHAnsi"/>
          <w:sz w:val="28"/>
          <w:szCs w:val="28"/>
          <w:lang w:val="it-IT"/>
        </w:rPr>
        <w:t xml:space="preserve">; quán triệt quan điểm triệt để tiết kiệm các khoản chi </w:t>
      </w:r>
      <w:r w:rsidR="00685B2A" w:rsidRPr="00875327">
        <w:rPr>
          <w:rFonts w:asciiTheme="majorHAnsi" w:hAnsiTheme="majorHAnsi" w:cstheme="majorHAnsi"/>
          <w:sz w:val="28"/>
          <w:szCs w:val="28"/>
          <w:lang w:val="it-IT"/>
        </w:rPr>
        <w:t>NSNN</w:t>
      </w:r>
      <w:r w:rsidR="0092040C" w:rsidRPr="00875327">
        <w:rPr>
          <w:rFonts w:asciiTheme="majorHAnsi" w:hAnsiTheme="majorHAnsi" w:cstheme="majorHAnsi"/>
          <w:sz w:val="28"/>
          <w:szCs w:val="28"/>
          <w:lang w:val="it-IT"/>
        </w:rPr>
        <w:t xml:space="preserve"> (kể cả chi đầu tư và chi thường xuyên); tiếp tục tái cơ cấu lại </w:t>
      </w:r>
      <w:r w:rsidR="00685B2A" w:rsidRPr="00875327">
        <w:rPr>
          <w:rFonts w:asciiTheme="majorHAnsi" w:hAnsiTheme="majorHAnsi" w:cstheme="majorHAnsi"/>
          <w:sz w:val="28"/>
          <w:szCs w:val="28"/>
          <w:lang w:val="it-IT"/>
        </w:rPr>
        <w:t>NSNN</w:t>
      </w:r>
      <w:r w:rsidR="0092040C" w:rsidRPr="00875327">
        <w:rPr>
          <w:rFonts w:asciiTheme="majorHAnsi" w:hAnsiTheme="majorHAnsi" w:cstheme="majorHAnsi"/>
          <w:sz w:val="28"/>
          <w:szCs w:val="28"/>
          <w:lang w:val="it-IT"/>
        </w:rPr>
        <w:t>, giảm chi thường xuyên, tăng tỷ trọng chi đầu tư phát triển</w:t>
      </w:r>
      <w:r w:rsidR="00D36F35" w:rsidRPr="00875327">
        <w:rPr>
          <w:rFonts w:asciiTheme="majorHAnsi" w:hAnsiTheme="majorHAnsi" w:cstheme="majorHAnsi"/>
          <w:sz w:val="28"/>
          <w:szCs w:val="28"/>
          <w:lang w:val="it-IT"/>
        </w:rPr>
        <w:t xml:space="preserve"> </w:t>
      </w:r>
      <w:r w:rsidR="00D36F35" w:rsidRPr="00875327">
        <w:rPr>
          <w:rFonts w:asciiTheme="majorHAnsi" w:hAnsiTheme="majorHAnsi" w:cstheme="majorHAnsi"/>
          <w:sz w:val="28"/>
          <w:szCs w:val="28"/>
          <w:lang w:val="pl-PL"/>
        </w:rPr>
        <w:t xml:space="preserve">(một số địa phương có kết quả tốt trong tiết kiệm dự toán chi thường xuyên theo chỉ đạo, điều hành của Chính phủ như: Hà Nội </w:t>
      </w:r>
      <w:r w:rsidR="001F5B7C" w:rsidRPr="00875327">
        <w:rPr>
          <w:rFonts w:asciiTheme="majorHAnsi" w:hAnsiTheme="majorHAnsi" w:cstheme="majorHAnsi"/>
          <w:sz w:val="28"/>
          <w:szCs w:val="28"/>
          <w:lang w:val="pl-PL"/>
        </w:rPr>
        <w:t>3.140</w:t>
      </w:r>
      <w:r w:rsidR="00D36F35" w:rsidRPr="00875327">
        <w:rPr>
          <w:rFonts w:asciiTheme="majorHAnsi" w:hAnsiTheme="majorHAnsi" w:cstheme="majorHAnsi"/>
          <w:sz w:val="28"/>
          <w:szCs w:val="28"/>
          <w:lang w:val="pl-PL"/>
        </w:rPr>
        <w:t xml:space="preserve"> tỷ đồng, </w:t>
      </w:r>
      <w:r w:rsidR="001F5B7C" w:rsidRPr="00875327">
        <w:rPr>
          <w:rFonts w:asciiTheme="majorHAnsi" w:hAnsiTheme="majorHAnsi" w:cstheme="majorHAnsi"/>
          <w:sz w:val="28"/>
          <w:szCs w:val="28"/>
          <w:lang w:val="pl-PL"/>
        </w:rPr>
        <w:t xml:space="preserve">Nghệ An 298 tỷ đồng, </w:t>
      </w:r>
      <w:r w:rsidR="00D36F35" w:rsidRPr="00875327">
        <w:rPr>
          <w:rFonts w:asciiTheme="majorHAnsi" w:hAnsiTheme="majorHAnsi" w:cstheme="majorHAnsi"/>
          <w:sz w:val="28"/>
          <w:szCs w:val="28"/>
          <w:lang w:val="pl-PL"/>
        </w:rPr>
        <w:t xml:space="preserve">Bình Dương </w:t>
      </w:r>
      <w:r w:rsidR="001F5B7C" w:rsidRPr="00875327">
        <w:rPr>
          <w:rFonts w:asciiTheme="majorHAnsi" w:hAnsiTheme="majorHAnsi" w:cstheme="majorHAnsi"/>
          <w:sz w:val="28"/>
          <w:szCs w:val="28"/>
          <w:lang w:val="pl-PL"/>
        </w:rPr>
        <w:t>214</w:t>
      </w:r>
      <w:r w:rsidR="00D36F35" w:rsidRPr="00875327">
        <w:rPr>
          <w:rFonts w:asciiTheme="majorHAnsi" w:hAnsiTheme="majorHAnsi" w:cstheme="majorHAnsi"/>
          <w:sz w:val="28"/>
          <w:szCs w:val="28"/>
          <w:lang w:val="pl-PL"/>
        </w:rPr>
        <w:t xml:space="preserve"> tỷ đồng, Hòa Bình </w:t>
      </w:r>
      <w:r w:rsidR="001F5B7C" w:rsidRPr="00875327">
        <w:rPr>
          <w:rFonts w:asciiTheme="majorHAnsi" w:hAnsiTheme="majorHAnsi" w:cstheme="majorHAnsi"/>
          <w:sz w:val="28"/>
          <w:szCs w:val="28"/>
          <w:lang w:val="pl-PL"/>
        </w:rPr>
        <w:t>135</w:t>
      </w:r>
      <w:r w:rsidR="00D36F35" w:rsidRPr="00875327">
        <w:rPr>
          <w:rFonts w:asciiTheme="majorHAnsi" w:hAnsiTheme="majorHAnsi" w:cstheme="majorHAnsi"/>
          <w:sz w:val="28"/>
          <w:szCs w:val="28"/>
          <w:lang w:val="pl-PL"/>
        </w:rPr>
        <w:t xml:space="preserve"> tỷ đồng, Lâm Đồng </w:t>
      </w:r>
      <w:r w:rsidR="001F5B7C" w:rsidRPr="00875327">
        <w:rPr>
          <w:rFonts w:asciiTheme="majorHAnsi" w:hAnsiTheme="majorHAnsi" w:cstheme="majorHAnsi"/>
          <w:sz w:val="28"/>
          <w:szCs w:val="28"/>
          <w:lang w:val="pl-PL"/>
        </w:rPr>
        <w:t>147</w:t>
      </w:r>
      <w:r w:rsidR="00D36F35" w:rsidRPr="00875327">
        <w:rPr>
          <w:rFonts w:asciiTheme="majorHAnsi" w:hAnsiTheme="majorHAnsi" w:cstheme="majorHAnsi"/>
          <w:sz w:val="28"/>
          <w:szCs w:val="28"/>
          <w:lang w:val="pl-PL"/>
        </w:rPr>
        <w:t xml:space="preserve"> tỷ đồng, Long An 2</w:t>
      </w:r>
      <w:r w:rsidR="001F5B7C" w:rsidRPr="00875327">
        <w:rPr>
          <w:rFonts w:asciiTheme="majorHAnsi" w:hAnsiTheme="majorHAnsi" w:cstheme="majorHAnsi"/>
          <w:sz w:val="28"/>
          <w:szCs w:val="28"/>
          <w:lang w:val="pl-PL"/>
        </w:rPr>
        <w:t>01</w:t>
      </w:r>
      <w:r w:rsidR="00D36F35" w:rsidRPr="00875327">
        <w:rPr>
          <w:rFonts w:asciiTheme="majorHAnsi" w:hAnsiTheme="majorHAnsi" w:cstheme="majorHAnsi"/>
          <w:sz w:val="28"/>
          <w:szCs w:val="28"/>
          <w:lang w:val="pl-PL"/>
        </w:rPr>
        <w:t xml:space="preserve"> tỷ đồng...)</w:t>
      </w:r>
      <w:r w:rsidR="0092040C" w:rsidRPr="00875327">
        <w:rPr>
          <w:rFonts w:asciiTheme="majorHAnsi" w:hAnsiTheme="majorHAnsi" w:cstheme="majorHAnsi"/>
          <w:sz w:val="28"/>
          <w:szCs w:val="28"/>
          <w:lang w:val="it-IT"/>
        </w:rPr>
        <w:t xml:space="preserve">. </w:t>
      </w:r>
      <w:r w:rsidR="007F25AD" w:rsidRPr="00875327">
        <w:rPr>
          <w:rFonts w:asciiTheme="majorHAnsi" w:hAnsiTheme="majorHAnsi" w:cstheme="majorHAnsi"/>
          <w:sz w:val="28"/>
          <w:szCs w:val="28"/>
          <w:lang w:val="it-IT"/>
        </w:rPr>
        <w:t>Tiếp tục quán triệt nguyên tắ</w:t>
      </w:r>
      <w:r w:rsidR="0092040C" w:rsidRPr="00875327">
        <w:rPr>
          <w:rFonts w:asciiTheme="majorHAnsi" w:hAnsiTheme="majorHAnsi" w:cstheme="majorHAnsi"/>
          <w:sz w:val="28"/>
          <w:szCs w:val="28"/>
          <w:lang w:val="it-IT"/>
        </w:rPr>
        <w:t xml:space="preserve">c công khai, minh bạch và yêu cầu thực hiện chống lãng phí ngay từ khâu xác định nhiệm vụ;... </w:t>
      </w:r>
      <w:r w:rsidRPr="00875327">
        <w:rPr>
          <w:rFonts w:asciiTheme="majorHAnsi" w:hAnsiTheme="majorHAnsi" w:cstheme="majorHAnsi"/>
          <w:spacing w:val="-4"/>
          <w:sz w:val="28"/>
          <w:szCs w:val="28"/>
          <w:lang w:val="de-DE"/>
        </w:rPr>
        <w:t xml:space="preserve">Để đảm bảo nguồn lực thực hiện </w:t>
      </w:r>
      <w:r w:rsidRPr="00875327">
        <w:rPr>
          <w:rFonts w:asciiTheme="majorHAnsi" w:hAnsiTheme="majorHAnsi" w:cstheme="majorHAnsi"/>
          <w:sz w:val="28"/>
          <w:szCs w:val="28"/>
          <w:lang w:val="en-US"/>
        </w:rPr>
        <w:t xml:space="preserve">Chương trình phục hồi và phát triển kinh tế, Chính phủ đã </w:t>
      </w:r>
      <w:r w:rsidR="00A45742" w:rsidRPr="00875327">
        <w:rPr>
          <w:rFonts w:asciiTheme="majorHAnsi" w:hAnsiTheme="majorHAnsi" w:cstheme="majorHAnsi"/>
          <w:sz w:val="28"/>
          <w:szCs w:val="28"/>
          <w:lang w:val="en-US"/>
        </w:rPr>
        <w:t>trình Ủy ban Thường vụ Quốc hội quyết định phương án sử dụng nguồn tăng thu, tiết kiệm</w:t>
      </w:r>
      <w:r w:rsidR="00EF5ADD" w:rsidRPr="00875327">
        <w:rPr>
          <w:rFonts w:asciiTheme="majorHAnsi" w:hAnsiTheme="majorHAnsi" w:cstheme="majorHAnsi"/>
          <w:sz w:val="28"/>
          <w:szCs w:val="28"/>
          <w:lang w:val="en-US"/>
        </w:rPr>
        <w:t xml:space="preserve"> chi</w:t>
      </w:r>
      <w:r w:rsidR="00A45742" w:rsidRPr="00875327">
        <w:rPr>
          <w:rFonts w:asciiTheme="majorHAnsi" w:hAnsiTheme="majorHAnsi" w:cstheme="majorHAnsi"/>
          <w:sz w:val="28"/>
          <w:szCs w:val="28"/>
          <w:lang w:val="en-US"/>
        </w:rPr>
        <w:t>, cắt giảm và nguồn còn lại của NSTW</w:t>
      </w:r>
      <w:r w:rsidR="0047678B" w:rsidRPr="00875327">
        <w:rPr>
          <w:rFonts w:asciiTheme="majorHAnsi" w:hAnsiTheme="majorHAnsi" w:cstheme="majorHAnsi"/>
          <w:sz w:val="28"/>
          <w:szCs w:val="28"/>
          <w:lang w:val="en-US"/>
        </w:rPr>
        <w:t xml:space="preserve"> </w:t>
      </w:r>
      <w:r w:rsidR="00A45742" w:rsidRPr="00875327">
        <w:rPr>
          <w:rFonts w:asciiTheme="majorHAnsi" w:hAnsiTheme="majorHAnsi" w:cstheme="majorHAnsi"/>
          <w:sz w:val="28"/>
          <w:szCs w:val="28"/>
          <w:lang w:val="en-US"/>
        </w:rPr>
        <w:t xml:space="preserve">năm 2021, trong đó bổ sung 6.840 tỷ đồng thực hiện Chương trình phục hồi và phát triển kinh tế </w:t>
      </w:r>
      <w:r w:rsidR="00A45742" w:rsidRPr="00875327">
        <w:rPr>
          <w:rStyle w:val="FootnoteReference"/>
          <w:rFonts w:asciiTheme="majorHAnsi" w:hAnsiTheme="majorHAnsi" w:cstheme="majorHAnsi"/>
          <w:b/>
          <w:lang w:val="en-US"/>
        </w:rPr>
        <w:footnoteReference w:id="23"/>
      </w:r>
      <w:r w:rsidR="00A45742" w:rsidRPr="00875327">
        <w:rPr>
          <w:rFonts w:asciiTheme="majorHAnsi" w:hAnsiTheme="majorHAnsi" w:cstheme="majorHAnsi"/>
          <w:sz w:val="28"/>
          <w:szCs w:val="28"/>
          <w:lang w:val="en-US"/>
        </w:rPr>
        <w:t>. Đồng thời, yêu cầu các bộ, ngành, địa phương triệt để tiết kiệm chi thường xuyên; rà soát sắp xếp các nhiệm vụ chi chưa thực sự cần thiết; ki</w:t>
      </w:r>
      <w:r w:rsidR="007F25AD" w:rsidRPr="00875327">
        <w:rPr>
          <w:rFonts w:asciiTheme="majorHAnsi" w:hAnsiTheme="majorHAnsi" w:cstheme="majorHAnsi"/>
          <w:sz w:val="28"/>
          <w:szCs w:val="28"/>
          <w:lang w:val="en-US"/>
        </w:rPr>
        <w:t>ê</w:t>
      </w:r>
      <w:r w:rsidR="00A45742" w:rsidRPr="00875327">
        <w:rPr>
          <w:rFonts w:asciiTheme="majorHAnsi" w:hAnsiTheme="majorHAnsi" w:cstheme="majorHAnsi"/>
          <w:sz w:val="28"/>
          <w:szCs w:val="28"/>
          <w:lang w:val="en-US"/>
        </w:rPr>
        <w:t xml:space="preserve">n quyết cắt giảm những khoản chi NSTW đã được giao trong dự toán đầu năm </w:t>
      </w:r>
      <w:r w:rsidR="00A45742" w:rsidRPr="00875327">
        <w:rPr>
          <w:rFonts w:asciiTheme="majorHAnsi" w:hAnsiTheme="majorHAnsi" w:cstheme="majorHAnsi"/>
          <w:spacing w:val="-4"/>
          <w:sz w:val="28"/>
          <w:szCs w:val="28"/>
          <w:lang w:val="de-DE"/>
        </w:rPr>
        <w:t xml:space="preserve">nhưng đến ngày 30/6/2022 chưa phân bổ để bổ sung nguồn lực thực hiện Chương trình </w:t>
      </w:r>
      <w:r w:rsidR="00A45742" w:rsidRPr="00875327">
        <w:rPr>
          <w:rStyle w:val="FootnoteReference"/>
          <w:rFonts w:asciiTheme="majorHAnsi" w:hAnsiTheme="majorHAnsi" w:cstheme="majorHAnsi"/>
          <w:b/>
          <w:lang w:val="en-US"/>
        </w:rPr>
        <w:footnoteReference w:id="24"/>
      </w:r>
      <w:r w:rsidR="00D36F35" w:rsidRPr="00875327">
        <w:rPr>
          <w:rFonts w:asciiTheme="majorHAnsi" w:hAnsiTheme="majorHAnsi" w:cstheme="majorHAnsi"/>
          <w:spacing w:val="-4"/>
          <w:sz w:val="28"/>
          <w:szCs w:val="28"/>
          <w:lang w:val="de-DE"/>
        </w:rPr>
        <w:t>. Tổng hợp số cắt giảm của các bộ, cơ quan trung ương được khoảng 716,9 tỷ đồng.</w:t>
      </w:r>
    </w:p>
    <w:p w:rsidR="009A40E0" w:rsidRPr="00875327" w:rsidRDefault="00D36F35" w:rsidP="003108E3">
      <w:pPr>
        <w:widowControl w:val="0"/>
        <w:spacing w:before="60"/>
        <w:ind w:firstLine="720"/>
        <w:jc w:val="both"/>
        <w:rPr>
          <w:rFonts w:asciiTheme="majorHAnsi" w:hAnsiTheme="majorHAnsi" w:cstheme="majorHAnsi"/>
          <w:spacing w:val="-4"/>
          <w:sz w:val="28"/>
          <w:szCs w:val="28"/>
          <w:lang w:val="de-DE"/>
        </w:rPr>
      </w:pPr>
      <w:r w:rsidRPr="00875327">
        <w:rPr>
          <w:rFonts w:asciiTheme="majorHAnsi" w:hAnsiTheme="majorHAnsi" w:cstheme="majorHAnsi"/>
          <w:sz w:val="28"/>
          <w:szCs w:val="28"/>
          <w:lang w:val="it-IT"/>
        </w:rPr>
        <w:t xml:space="preserve">Nhờ chủ động trong điều hành, các nhiệm vụ chi NSNN năm 2022 đã cơ bản hoàn thành mục tiêu đề ra, kết quả </w:t>
      </w:r>
      <w:r w:rsidRPr="00875327">
        <w:rPr>
          <w:rFonts w:asciiTheme="majorHAnsi" w:hAnsiTheme="majorHAnsi" w:cstheme="majorHAnsi"/>
          <w:sz w:val="28"/>
          <w:szCs w:val="28"/>
        </w:rPr>
        <w:t>thực hiện dự toán chi NSNN</w:t>
      </w:r>
      <w:r w:rsidRPr="00875327">
        <w:rPr>
          <w:rFonts w:asciiTheme="majorHAnsi" w:hAnsiTheme="majorHAnsi" w:cstheme="majorHAnsi"/>
          <w:sz w:val="28"/>
          <w:szCs w:val="28"/>
          <w:lang w:val="it-IT"/>
        </w:rPr>
        <w:t xml:space="preserve"> năm 2022</w:t>
      </w:r>
      <w:r w:rsidR="00C051EE" w:rsidRPr="00875327">
        <w:rPr>
          <w:rFonts w:asciiTheme="majorHAnsi" w:hAnsiTheme="majorHAnsi" w:cstheme="majorHAnsi"/>
          <w:sz w:val="28"/>
          <w:szCs w:val="28"/>
          <w:lang w:val="it-IT"/>
        </w:rPr>
        <w:t xml:space="preserve"> ước đạt</w:t>
      </w:r>
      <w:r w:rsidR="006E71FF" w:rsidRPr="00875327">
        <w:rPr>
          <w:rFonts w:asciiTheme="majorHAnsi" w:hAnsiTheme="majorHAnsi" w:cstheme="majorHAnsi"/>
          <w:sz w:val="28"/>
          <w:szCs w:val="28"/>
          <w:lang w:val="it-IT"/>
        </w:rPr>
        <w:t xml:space="preserve"> 2.168,4</w:t>
      </w:r>
      <w:r w:rsidRPr="00875327">
        <w:rPr>
          <w:rFonts w:asciiTheme="majorHAnsi" w:hAnsiTheme="majorHAnsi" w:cstheme="majorHAnsi"/>
          <w:sz w:val="28"/>
          <w:szCs w:val="28"/>
          <w:lang w:val="it-IT"/>
        </w:rPr>
        <w:t xml:space="preserve"> nghìn tỷ đồng, </w:t>
      </w:r>
      <w:r w:rsidR="00C051EE" w:rsidRPr="00875327">
        <w:rPr>
          <w:rFonts w:asciiTheme="majorHAnsi" w:hAnsiTheme="majorHAnsi" w:cstheme="majorHAnsi"/>
          <w:sz w:val="28"/>
          <w:szCs w:val="28"/>
          <w:lang w:val="it-IT"/>
        </w:rPr>
        <w:t>tăng 352,3 nghìn tỷ đồng (+19,4%) so dự toán</w:t>
      </w:r>
      <w:r w:rsidRPr="00875327">
        <w:rPr>
          <w:rFonts w:asciiTheme="majorHAnsi" w:hAnsiTheme="majorHAnsi" w:cstheme="majorHAnsi"/>
          <w:sz w:val="28"/>
          <w:szCs w:val="28"/>
          <w:lang w:val="it-IT"/>
        </w:rPr>
        <w:t xml:space="preserve">, trong đó: chi đầu tư phát triển ước đạt gần </w:t>
      </w:r>
      <w:r w:rsidR="000A729B" w:rsidRPr="00875327">
        <w:rPr>
          <w:rFonts w:asciiTheme="majorHAnsi" w:hAnsiTheme="majorHAnsi" w:cstheme="majorHAnsi"/>
          <w:sz w:val="28"/>
          <w:szCs w:val="28"/>
          <w:lang w:val="it-IT"/>
        </w:rPr>
        <w:t>648,3</w:t>
      </w:r>
      <w:r w:rsidRPr="00875327">
        <w:rPr>
          <w:rFonts w:asciiTheme="majorHAnsi" w:hAnsiTheme="majorHAnsi" w:cstheme="majorHAnsi"/>
          <w:sz w:val="28"/>
          <w:szCs w:val="28"/>
          <w:lang w:val="it-IT"/>
        </w:rPr>
        <w:t xml:space="preserve"> nghìn tỷ đồng, </w:t>
      </w:r>
      <w:r w:rsidR="000A729B" w:rsidRPr="00875327">
        <w:rPr>
          <w:rFonts w:asciiTheme="majorHAnsi" w:hAnsiTheme="majorHAnsi" w:cstheme="majorHAnsi"/>
          <w:sz w:val="28"/>
          <w:szCs w:val="28"/>
          <w:lang w:val="it-IT"/>
        </w:rPr>
        <w:t>tăng 16,3% so dự toán</w:t>
      </w:r>
      <w:r w:rsidRPr="00875327">
        <w:rPr>
          <w:rFonts w:asciiTheme="majorHAnsi" w:hAnsiTheme="majorHAnsi" w:cstheme="majorHAnsi"/>
          <w:sz w:val="28"/>
          <w:szCs w:val="28"/>
          <w:lang w:val="it-IT"/>
        </w:rPr>
        <w:t xml:space="preserve">; chi trả nợ lãi ước đạt </w:t>
      </w:r>
      <w:r w:rsidR="000A729B" w:rsidRPr="00875327">
        <w:rPr>
          <w:rFonts w:asciiTheme="majorHAnsi" w:hAnsiTheme="majorHAnsi" w:cstheme="majorHAnsi"/>
          <w:sz w:val="28"/>
          <w:szCs w:val="28"/>
          <w:lang w:val="it-IT"/>
        </w:rPr>
        <w:t>94,8</w:t>
      </w:r>
      <w:r w:rsidRPr="00875327">
        <w:rPr>
          <w:rFonts w:asciiTheme="majorHAnsi" w:hAnsiTheme="majorHAnsi" w:cstheme="majorHAnsi"/>
          <w:sz w:val="28"/>
          <w:szCs w:val="28"/>
          <w:lang w:val="it-IT"/>
        </w:rPr>
        <w:t xml:space="preserve"> nghìn tỷ đồng, </w:t>
      </w:r>
      <w:r w:rsidR="000A729B" w:rsidRPr="00875327">
        <w:rPr>
          <w:rFonts w:asciiTheme="majorHAnsi" w:hAnsiTheme="majorHAnsi" w:cstheme="majorHAnsi"/>
          <w:sz w:val="28"/>
          <w:szCs w:val="28"/>
          <w:lang w:val="it-IT"/>
        </w:rPr>
        <w:t>giảm 8,6% so dự toán</w:t>
      </w:r>
      <w:r w:rsidRPr="00875327">
        <w:rPr>
          <w:rFonts w:asciiTheme="majorHAnsi" w:hAnsiTheme="majorHAnsi" w:cstheme="majorHAnsi"/>
          <w:sz w:val="28"/>
          <w:szCs w:val="28"/>
          <w:lang w:val="it-IT"/>
        </w:rPr>
        <w:t xml:space="preserve">; chi thường xuyên ước đạt </w:t>
      </w:r>
      <w:r w:rsidR="000A729B" w:rsidRPr="00875327">
        <w:rPr>
          <w:rFonts w:asciiTheme="majorHAnsi" w:hAnsiTheme="majorHAnsi" w:cstheme="majorHAnsi"/>
          <w:sz w:val="28"/>
          <w:szCs w:val="28"/>
          <w:lang w:val="it-IT"/>
        </w:rPr>
        <w:t>1.101,9</w:t>
      </w:r>
      <w:r w:rsidRPr="00875327">
        <w:rPr>
          <w:rFonts w:asciiTheme="majorHAnsi" w:hAnsiTheme="majorHAnsi" w:cstheme="majorHAnsi"/>
          <w:sz w:val="28"/>
          <w:szCs w:val="28"/>
          <w:lang w:val="it-IT"/>
        </w:rPr>
        <w:t xml:space="preserve"> nghìn tỷ đồng, </w:t>
      </w:r>
      <w:r w:rsidR="000A729B" w:rsidRPr="00875327">
        <w:rPr>
          <w:rFonts w:asciiTheme="majorHAnsi" w:hAnsiTheme="majorHAnsi" w:cstheme="majorHAnsi"/>
          <w:sz w:val="28"/>
          <w:szCs w:val="28"/>
          <w:lang w:val="it-IT"/>
        </w:rPr>
        <w:t>giảm 0,8% so dự toán</w:t>
      </w:r>
      <w:r w:rsidRPr="00875327">
        <w:rPr>
          <w:rFonts w:asciiTheme="majorHAnsi" w:hAnsiTheme="majorHAnsi" w:cstheme="majorHAnsi"/>
          <w:sz w:val="28"/>
          <w:szCs w:val="28"/>
          <w:lang w:val="it-IT"/>
        </w:rPr>
        <w:t>.</w:t>
      </w:r>
      <w:r w:rsidR="00802882" w:rsidRPr="00875327">
        <w:rPr>
          <w:rFonts w:asciiTheme="majorHAnsi" w:hAnsiTheme="majorHAnsi" w:cstheme="majorHAnsi"/>
          <w:sz w:val="28"/>
          <w:szCs w:val="28"/>
          <w:lang w:val="it-IT"/>
        </w:rPr>
        <w:t xml:space="preserve"> Các nhiệm vụ chi ngân sách được thực hiện theo dự toán, đáp ứng yêu cầu phát triển </w:t>
      </w:r>
      <w:r w:rsidR="007F25AD" w:rsidRPr="00875327">
        <w:rPr>
          <w:rFonts w:asciiTheme="majorHAnsi" w:hAnsiTheme="majorHAnsi" w:cstheme="majorHAnsi"/>
          <w:sz w:val="28"/>
          <w:szCs w:val="28"/>
          <w:lang w:val="it-IT"/>
        </w:rPr>
        <w:t>KTXH</w:t>
      </w:r>
      <w:r w:rsidR="00802882" w:rsidRPr="00875327">
        <w:rPr>
          <w:rFonts w:asciiTheme="majorHAnsi" w:hAnsiTheme="majorHAnsi" w:cstheme="majorHAnsi"/>
          <w:sz w:val="28"/>
          <w:szCs w:val="28"/>
          <w:lang w:val="it-IT"/>
        </w:rPr>
        <w:t>, quốc phòng, an ninh, quản lý nhà nước và thanh toán các khoản nợ đến hạn, đảm bảo kinh phí phòng, chống dịch, các nhiệm vụ chi an sinh xã hội, chăm lo cho các đối tượng hưởng lương, lương hưu và trợ cấp xã hội từ NSNN.</w:t>
      </w:r>
      <w:r w:rsidR="00391DDC" w:rsidRPr="00875327">
        <w:rPr>
          <w:rFonts w:asciiTheme="majorHAnsi" w:hAnsiTheme="majorHAnsi" w:cstheme="majorHAnsi"/>
          <w:sz w:val="28"/>
          <w:szCs w:val="28"/>
          <w:lang w:val="it-IT"/>
        </w:rPr>
        <w:t xml:space="preserve"> </w:t>
      </w:r>
      <w:r w:rsidR="00247C93" w:rsidRPr="00875327">
        <w:rPr>
          <w:rFonts w:asciiTheme="majorHAnsi" w:hAnsiTheme="majorHAnsi" w:cstheme="majorHAnsi"/>
          <w:sz w:val="28"/>
          <w:szCs w:val="28"/>
          <w:lang w:val="it-IT"/>
        </w:rPr>
        <w:t xml:space="preserve">Trong điều hành đã sử dụng 15,84 nghìn tỷ đồng dự phòng ngân sách Trung ương để </w:t>
      </w:r>
      <w:r w:rsidR="00247C93" w:rsidRPr="00875327">
        <w:rPr>
          <w:rFonts w:asciiTheme="majorHAnsi" w:hAnsiTheme="majorHAnsi" w:cstheme="majorHAnsi"/>
          <w:sz w:val="28"/>
          <w:szCs w:val="28"/>
          <w:lang w:val="it-IT"/>
        </w:rPr>
        <w:lastRenderedPageBreak/>
        <w:t xml:space="preserve">bổ sung kinh phí cho các bộ, cơ quan trung ương (8,43 nghìn tỷ đồng) và hỗ trợ cho các địa phương (7,41 nghìn tỷ đồng) đảm bảo xử lý các nhiệm vụ cấp bách phát sinh theo đúng quy định của Luật NSNN. </w:t>
      </w:r>
      <w:r w:rsidR="00EC768A" w:rsidRPr="00875327">
        <w:rPr>
          <w:rFonts w:asciiTheme="majorHAnsi" w:hAnsiTheme="majorHAnsi" w:cstheme="majorHAnsi"/>
          <w:sz w:val="28"/>
          <w:szCs w:val="28"/>
          <w:lang w:val="sv-SE"/>
        </w:rPr>
        <w:t xml:space="preserve">Tính đến ngày 31/12/2022, NSNN đã bổ sung 4.361 tỷ đồng cho 32 </w:t>
      </w:r>
      <w:r w:rsidR="00802882" w:rsidRPr="00875327">
        <w:rPr>
          <w:rFonts w:asciiTheme="majorHAnsi" w:hAnsiTheme="majorHAnsi" w:cstheme="majorHAnsi"/>
          <w:sz w:val="28"/>
          <w:szCs w:val="28"/>
          <w:lang w:val="sv-SE"/>
        </w:rPr>
        <w:t>địa phương để thực hiện chính sách hỗ trợ tiền thuê nhà cho người lao động theo Quyết định số 08/2022/QĐ-TTg ngày 28/3/2022 của Thủ tướng Chính phủ</w:t>
      </w:r>
      <w:r w:rsidR="00EC768A" w:rsidRPr="00875327">
        <w:rPr>
          <w:rFonts w:asciiTheme="majorHAnsi" w:hAnsiTheme="majorHAnsi" w:cstheme="majorHAnsi"/>
          <w:sz w:val="28"/>
          <w:szCs w:val="28"/>
          <w:lang w:val="sv-SE"/>
        </w:rPr>
        <w:t xml:space="preserve"> (lũy kế đến nay đã cấp 4.389 tỷ đồng cho 38 địa phương)</w:t>
      </w:r>
      <w:r w:rsidR="00EF293E" w:rsidRPr="00875327">
        <w:rPr>
          <w:rFonts w:asciiTheme="majorHAnsi" w:hAnsiTheme="majorHAnsi" w:cstheme="majorHAnsi"/>
          <w:sz w:val="28"/>
          <w:szCs w:val="28"/>
          <w:lang w:val="sv-SE"/>
        </w:rPr>
        <w:t>; đã thực hiện cấp bù chênh lệch lãi suất tín dụng (2%) cho các Ngân hàng thương mại và Ngân hàng chính sách xã hội là 859 tỷ đồng</w:t>
      </w:r>
      <w:r w:rsidR="00802882" w:rsidRPr="00875327">
        <w:rPr>
          <w:rFonts w:asciiTheme="majorHAnsi" w:hAnsiTheme="majorHAnsi" w:cstheme="majorHAnsi"/>
          <w:sz w:val="28"/>
          <w:szCs w:val="28"/>
          <w:lang w:val="sv-SE"/>
        </w:rPr>
        <w:t>. Bên cạnh đó, đã thực hiện xuất cấp 30,37 nghìn tấn gạo dự trữ quốc gia để khắc phục hậu quả thiên tai, dịch bệnh, cứu trợ, cứu đói cho nhân dân trong dịp Tết Nguyên đán và giáp hạt đầu năm</w:t>
      </w:r>
      <w:r w:rsidR="00802882" w:rsidRPr="00875327">
        <w:rPr>
          <w:rFonts w:asciiTheme="majorHAnsi" w:hAnsiTheme="majorHAnsi" w:cstheme="majorHAnsi"/>
          <w:sz w:val="28"/>
          <w:szCs w:val="28"/>
          <w:lang w:val="it-IT"/>
        </w:rPr>
        <w:t xml:space="preserve">. </w:t>
      </w:r>
      <w:r w:rsidR="00305646" w:rsidRPr="00875327">
        <w:rPr>
          <w:rFonts w:asciiTheme="majorHAnsi" w:hAnsiTheme="majorHAnsi" w:cstheme="majorHAnsi"/>
          <w:sz w:val="28"/>
          <w:szCs w:val="28"/>
          <w:lang w:val="pl-PL"/>
        </w:rPr>
        <w:t>Tổng số tiết kiệm kinh phí, vốn nhà nước năm 202</w:t>
      </w:r>
      <w:r w:rsidR="00802882" w:rsidRPr="00875327">
        <w:rPr>
          <w:rFonts w:asciiTheme="majorHAnsi" w:hAnsiTheme="majorHAnsi" w:cstheme="majorHAnsi"/>
          <w:sz w:val="28"/>
          <w:szCs w:val="28"/>
          <w:lang w:val="pl-PL"/>
        </w:rPr>
        <w:t>2</w:t>
      </w:r>
      <w:r w:rsidR="00305646" w:rsidRPr="00875327">
        <w:rPr>
          <w:rFonts w:asciiTheme="majorHAnsi" w:hAnsiTheme="majorHAnsi" w:cstheme="majorHAnsi"/>
          <w:sz w:val="28"/>
          <w:szCs w:val="28"/>
          <w:lang w:val="pl-PL"/>
        </w:rPr>
        <w:t xml:space="preserve"> </w:t>
      </w:r>
      <w:r w:rsidR="00B76FC7" w:rsidRPr="00875327">
        <w:rPr>
          <w:rFonts w:asciiTheme="majorHAnsi" w:hAnsiTheme="majorHAnsi" w:cstheme="majorHAnsi"/>
          <w:sz w:val="28"/>
          <w:szCs w:val="28"/>
          <w:lang w:val="pl-PL"/>
        </w:rPr>
        <w:t>(như: tiết kiệm chi thường xuyên; tiết kiệm chi quản lý hành chính; tiết kiệm trong mua sắm, sửa chữa; tiết kiệm trong đầu tư xây dựng</w:t>
      </w:r>
      <w:r w:rsidR="001F1C23" w:rsidRPr="00875327">
        <w:rPr>
          <w:rFonts w:asciiTheme="majorHAnsi" w:hAnsiTheme="majorHAnsi" w:cstheme="majorHAnsi"/>
          <w:spacing w:val="-2"/>
          <w:sz w:val="28"/>
          <w:szCs w:val="28"/>
          <w:lang w:val="pl-PL"/>
        </w:rPr>
        <w:t>...)</w:t>
      </w:r>
      <w:r w:rsidR="00B76FC7" w:rsidRPr="00875327">
        <w:rPr>
          <w:rFonts w:asciiTheme="majorHAnsi" w:hAnsiTheme="majorHAnsi" w:cstheme="majorHAnsi"/>
          <w:spacing w:val="-2"/>
          <w:sz w:val="28"/>
          <w:szCs w:val="28"/>
          <w:lang w:val="pl-PL"/>
        </w:rPr>
        <w:t xml:space="preserve"> </w:t>
      </w:r>
      <w:r w:rsidR="00305646" w:rsidRPr="00875327">
        <w:rPr>
          <w:rFonts w:asciiTheme="majorHAnsi" w:hAnsiTheme="majorHAnsi" w:cstheme="majorHAnsi"/>
          <w:spacing w:val="-2"/>
          <w:sz w:val="28"/>
          <w:szCs w:val="28"/>
          <w:lang w:val="pl-PL"/>
        </w:rPr>
        <w:t xml:space="preserve">là </w:t>
      </w:r>
      <w:r w:rsidR="00182340" w:rsidRPr="00875327">
        <w:rPr>
          <w:rFonts w:asciiTheme="majorHAnsi" w:hAnsiTheme="majorHAnsi" w:cstheme="majorHAnsi"/>
          <w:spacing w:val="-2"/>
          <w:sz w:val="28"/>
          <w:szCs w:val="28"/>
          <w:lang w:val="pl-PL"/>
        </w:rPr>
        <w:t>53.8</w:t>
      </w:r>
      <w:r w:rsidR="00D652E4" w:rsidRPr="00875327">
        <w:rPr>
          <w:rFonts w:asciiTheme="majorHAnsi" w:hAnsiTheme="majorHAnsi" w:cstheme="majorHAnsi"/>
          <w:spacing w:val="-2"/>
          <w:sz w:val="28"/>
          <w:szCs w:val="28"/>
          <w:lang w:val="pl-PL"/>
        </w:rPr>
        <w:t>87</w:t>
      </w:r>
      <w:r w:rsidR="00182340" w:rsidRPr="00875327">
        <w:rPr>
          <w:rFonts w:asciiTheme="majorHAnsi" w:hAnsiTheme="majorHAnsi" w:cstheme="majorHAnsi"/>
          <w:spacing w:val="-2"/>
          <w:sz w:val="28"/>
          <w:szCs w:val="28"/>
          <w:lang w:val="pl-PL"/>
        </w:rPr>
        <w:t xml:space="preserve"> </w:t>
      </w:r>
      <w:r w:rsidR="00305646" w:rsidRPr="00875327">
        <w:rPr>
          <w:rFonts w:asciiTheme="majorHAnsi" w:hAnsiTheme="majorHAnsi" w:cstheme="majorHAnsi"/>
          <w:spacing w:val="-2"/>
          <w:sz w:val="28"/>
          <w:szCs w:val="28"/>
          <w:lang w:val="pl-PL"/>
        </w:rPr>
        <w:t>tỷ đồng</w:t>
      </w:r>
      <w:r w:rsidR="00A227FF" w:rsidRPr="00875327">
        <w:rPr>
          <w:rFonts w:asciiTheme="majorHAnsi" w:hAnsiTheme="majorHAnsi" w:cstheme="majorHAnsi"/>
          <w:spacing w:val="-2"/>
          <w:sz w:val="28"/>
          <w:szCs w:val="28"/>
          <w:lang w:val="pl-PL"/>
        </w:rPr>
        <w:t xml:space="preserve"> </w:t>
      </w:r>
      <w:r w:rsidR="00A227FF" w:rsidRPr="00875327">
        <w:rPr>
          <w:rStyle w:val="FootnoteReference"/>
          <w:rFonts w:asciiTheme="majorHAnsi" w:hAnsiTheme="majorHAnsi" w:cstheme="majorHAnsi"/>
          <w:b/>
          <w:spacing w:val="-2"/>
          <w:sz w:val="28"/>
          <w:szCs w:val="28"/>
          <w:lang w:val="pl-PL"/>
        </w:rPr>
        <w:footnoteReference w:id="25"/>
      </w:r>
      <w:r w:rsidR="00305646" w:rsidRPr="00875327">
        <w:rPr>
          <w:rFonts w:asciiTheme="majorHAnsi" w:hAnsiTheme="majorHAnsi" w:cstheme="majorHAnsi"/>
          <w:spacing w:val="-2"/>
          <w:sz w:val="28"/>
          <w:szCs w:val="28"/>
          <w:lang w:val="pl-PL"/>
        </w:rPr>
        <w:t>, m</w:t>
      </w:r>
      <w:r w:rsidR="00275291" w:rsidRPr="00875327">
        <w:rPr>
          <w:rFonts w:asciiTheme="majorHAnsi" w:hAnsiTheme="majorHAnsi" w:cstheme="majorHAnsi"/>
          <w:spacing w:val="-2"/>
          <w:sz w:val="28"/>
          <w:szCs w:val="28"/>
          <w:lang w:val="pl-PL"/>
        </w:rPr>
        <w:t>ột số địa phương có kết quả</w:t>
      </w:r>
      <w:r w:rsidR="003E266A" w:rsidRPr="00875327">
        <w:rPr>
          <w:rFonts w:asciiTheme="majorHAnsi" w:hAnsiTheme="majorHAnsi" w:cstheme="majorHAnsi"/>
          <w:spacing w:val="-2"/>
          <w:sz w:val="28"/>
          <w:szCs w:val="28"/>
          <w:lang w:val="pl-PL"/>
        </w:rPr>
        <w:t xml:space="preserve"> cao</w:t>
      </w:r>
      <w:r w:rsidR="00275291" w:rsidRPr="00875327">
        <w:rPr>
          <w:rFonts w:asciiTheme="majorHAnsi" w:hAnsiTheme="majorHAnsi" w:cstheme="majorHAnsi"/>
          <w:spacing w:val="-2"/>
          <w:sz w:val="28"/>
          <w:szCs w:val="28"/>
          <w:lang w:val="pl-PL"/>
        </w:rPr>
        <w:t xml:space="preserve"> trong tiết kiệm kinh phí ngân sách như: </w:t>
      </w:r>
      <w:r w:rsidR="002A68AE" w:rsidRPr="00875327">
        <w:rPr>
          <w:rFonts w:asciiTheme="majorHAnsi" w:hAnsiTheme="majorHAnsi" w:cstheme="majorHAnsi"/>
          <w:spacing w:val="-2"/>
          <w:sz w:val="28"/>
          <w:szCs w:val="28"/>
          <w:lang w:val="pl-PL"/>
        </w:rPr>
        <w:t xml:space="preserve">Bộ Quốc phòng </w:t>
      </w:r>
      <w:r w:rsidR="00E332A4" w:rsidRPr="00875327">
        <w:rPr>
          <w:rFonts w:asciiTheme="majorHAnsi" w:hAnsiTheme="majorHAnsi" w:cstheme="majorHAnsi"/>
          <w:bCs/>
          <w:sz w:val="28"/>
          <w:szCs w:val="28"/>
        </w:rPr>
        <w:t>2.</w:t>
      </w:r>
      <w:r w:rsidR="00411842" w:rsidRPr="00875327">
        <w:rPr>
          <w:rFonts w:asciiTheme="majorHAnsi" w:hAnsiTheme="majorHAnsi" w:cstheme="majorHAnsi"/>
          <w:bCs/>
          <w:sz w:val="28"/>
          <w:szCs w:val="28"/>
        </w:rPr>
        <w:t>556</w:t>
      </w:r>
      <w:r w:rsidR="00411842" w:rsidRPr="00875327">
        <w:rPr>
          <w:rFonts w:asciiTheme="majorHAnsi" w:hAnsiTheme="majorHAnsi" w:cstheme="majorHAnsi"/>
          <w:b/>
          <w:bCs/>
          <w:sz w:val="28"/>
          <w:szCs w:val="28"/>
        </w:rPr>
        <w:t xml:space="preserve"> </w:t>
      </w:r>
      <w:r w:rsidR="002A68AE" w:rsidRPr="00875327">
        <w:rPr>
          <w:rFonts w:asciiTheme="majorHAnsi" w:hAnsiTheme="majorHAnsi" w:cstheme="majorHAnsi"/>
          <w:spacing w:val="-2"/>
          <w:sz w:val="28"/>
          <w:szCs w:val="28"/>
          <w:lang w:val="pl-PL"/>
        </w:rPr>
        <w:t>tỷ đồng, Bộ Công an 1.</w:t>
      </w:r>
      <w:r w:rsidR="00411842" w:rsidRPr="00875327">
        <w:rPr>
          <w:rFonts w:asciiTheme="majorHAnsi" w:hAnsiTheme="majorHAnsi" w:cstheme="majorHAnsi"/>
          <w:spacing w:val="-2"/>
          <w:sz w:val="28"/>
          <w:szCs w:val="28"/>
          <w:lang w:val="pl-PL"/>
        </w:rPr>
        <w:t>896</w:t>
      </w:r>
      <w:r w:rsidR="002A68AE" w:rsidRPr="00875327">
        <w:rPr>
          <w:rFonts w:asciiTheme="majorHAnsi" w:hAnsiTheme="majorHAnsi" w:cstheme="majorHAnsi"/>
          <w:spacing w:val="-2"/>
          <w:sz w:val="28"/>
          <w:szCs w:val="28"/>
          <w:lang w:val="pl-PL"/>
        </w:rPr>
        <w:t xml:space="preserve"> tỷ đồng, Bộ Tài chính </w:t>
      </w:r>
      <w:r w:rsidR="00411842" w:rsidRPr="00875327">
        <w:rPr>
          <w:rFonts w:asciiTheme="majorHAnsi" w:hAnsiTheme="majorHAnsi" w:cstheme="majorHAnsi"/>
          <w:spacing w:val="-2"/>
          <w:sz w:val="28"/>
          <w:szCs w:val="28"/>
          <w:lang w:val="pl-PL"/>
        </w:rPr>
        <w:t>32</w:t>
      </w:r>
      <w:r w:rsidR="002A68AE" w:rsidRPr="00875327">
        <w:rPr>
          <w:rFonts w:asciiTheme="majorHAnsi" w:hAnsiTheme="majorHAnsi" w:cstheme="majorHAnsi"/>
          <w:spacing w:val="-2"/>
          <w:sz w:val="28"/>
          <w:szCs w:val="28"/>
          <w:lang w:val="pl-PL"/>
        </w:rPr>
        <w:t xml:space="preserve">8 tỷ đồng, Hà Nội </w:t>
      </w:r>
      <w:r w:rsidR="00411842" w:rsidRPr="00875327">
        <w:rPr>
          <w:rFonts w:asciiTheme="majorHAnsi" w:hAnsiTheme="majorHAnsi" w:cstheme="majorHAnsi"/>
          <w:spacing w:val="-2"/>
          <w:sz w:val="28"/>
          <w:szCs w:val="28"/>
          <w:lang w:val="pl-PL"/>
        </w:rPr>
        <w:t>5.868</w:t>
      </w:r>
      <w:r w:rsidR="002A68AE" w:rsidRPr="00875327">
        <w:rPr>
          <w:rFonts w:asciiTheme="majorHAnsi" w:hAnsiTheme="majorHAnsi" w:cstheme="majorHAnsi"/>
          <w:spacing w:val="-2"/>
          <w:sz w:val="28"/>
          <w:szCs w:val="28"/>
          <w:lang w:val="pl-PL"/>
        </w:rPr>
        <w:t xml:space="preserve"> tỷ đồng, </w:t>
      </w:r>
      <w:r w:rsidR="00265839" w:rsidRPr="00875327">
        <w:rPr>
          <w:rFonts w:asciiTheme="majorHAnsi" w:hAnsiTheme="majorHAnsi" w:cstheme="majorHAnsi"/>
          <w:spacing w:val="-2"/>
          <w:sz w:val="28"/>
          <w:szCs w:val="28"/>
          <w:lang w:val="pl-PL"/>
        </w:rPr>
        <w:t xml:space="preserve">Vĩnh Phúc 1.855 tỷ đồng, </w:t>
      </w:r>
      <w:r w:rsidR="002A68AE" w:rsidRPr="00875327">
        <w:rPr>
          <w:rFonts w:asciiTheme="majorHAnsi" w:hAnsiTheme="majorHAnsi" w:cstheme="majorHAnsi"/>
          <w:spacing w:val="-2"/>
          <w:sz w:val="28"/>
          <w:szCs w:val="28"/>
          <w:lang w:val="pl-PL"/>
        </w:rPr>
        <w:t xml:space="preserve">Bình Dương </w:t>
      </w:r>
      <w:r w:rsidR="00265839" w:rsidRPr="00875327">
        <w:rPr>
          <w:rFonts w:asciiTheme="majorHAnsi" w:hAnsiTheme="majorHAnsi" w:cstheme="majorHAnsi"/>
          <w:spacing w:val="-2"/>
          <w:sz w:val="28"/>
          <w:szCs w:val="28"/>
          <w:lang w:val="pl-PL"/>
        </w:rPr>
        <w:t>338</w:t>
      </w:r>
      <w:r w:rsidR="002A68AE" w:rsidRPr="00875327">
        <w:rPr>
          <w:rFonts w:asciiTheme="majorHAnsi" w:hAnsiTheme="majorHAnsi" w:cstheme="majorHAnsi"/>
          <w:spacing w:val="-2"/>
          <w:sz w:val="28"/>
          <w:szCs w:val="28"/>
          <w:lang w:val="pl-PL"/>
        </w:rPr>
        <w:t xml:space="preserve"> tỷ đồng</w:t>
      </w:r>
      <w:r w:rsidR="00E332A4" w:rsidRPr="00875327">
        <w:rPr>
          <w:rFonts w:asciiTheme="majorHAnsi" w:hAnsiTheme="majorHAnsi" w:cstheme="majorHAnsi"/>
          <w:spacing w:val="-2"/>
          <w:sz w:val="28"/>
          <w:szCs w:val="28"/>
          <w:lang w:val="pl-PL"/>
        </w:rPr>
        <w:t>,</w:t>
      </w:r>
      <w:r w:rsidR="002A68AE" w:rsidRPr="00875327">
        <w:rPr>
          <w:rFonts w:asciiTheme="majorHAnsi" w:hAnsiTheme="majorHAnsi" w:cstheme="majorHAnsi"/>
          <w:spacing w:val="-2"/>
          <w:sz w:val="28"/>
          <w:szCs w:val="28"/>
          <w:lang w:val="pl-PL"/>
        </w:rPr>
        <w:t>...</w:t>
      </w:r>
      <w:r w:rsidR="00275291" w:rsidRPr="00875327">
        <w:rPr>
          <w:rFonts w:asciiTheme="majorHAnsi" w:hAnsiTheme="majorHAnsi" w:cstheme="majorHAnsi"/>
          <w:spacing w:val="-2"/>
          <w:sz w:val="28"/>
          <w:szCs w:val="28"/>
          <w:lang w:val="pl-PL"/>
        </w:rPr>
        <w:t xml:space="preserve"> </w:t>
      </w:r>
      <w:r w:rsidR="00275291" w:rsidRPr="00875327">
        <w:rPr>
          <w:rFonts w:asciiTheme="majorHAnsi" w:hAnsiTheme="majorHAnsi" w:cstheme="majorHAnsi"/>
          <w:i/>
          <w:spacing w:val="-2"/>
          <w:sz w:val="28"/>
          <w:szCs w:val="28"/>
          <w:lang w:val="pl-PL"/>
        </w:rPr>
        <w:t xml:space="preserve">(Phụ lục </w:t>
      </w:r>
      <w:r w:rsidR="009D403A" w:rsidRPr="00875327">
        <w:rPr>
          <w:rFonts w:asciiTheme="majorHAnsi" w:hAnsiTheme="majorHAnsi" w:cstheme="majorHAnsi"/>
          <w:i/>
          <w:spacing w:val="-2"/>
          <w:sz w:val="28"/>
          <w:szCs w:val="28"/>
          <w:lang w:val="pl-PL"/>
        </w:rPr>
        <w:t>III</w:t>
      </w:r>
      <w:r w:rsidR="00275291" w:rsidRPr="00875327">
        <w:rPr>
          <w:rFonts w:asciiTheme="majorHAnsi" w:hAnsiTheme="majorHAnsi" w:cstheme="majorHAnsi"/>
          <w:i/>
          <w:spacing w:val="-2"/>
          <w:sz w:val="28"/>
          <w:szCs w:val="28"/>
          <w:lang w:val="pl-PL"/>
        </w:rPr>
        <w:t xml:space="preserve"> kèm theo)</w:t>
      </w:r>
      <w:r w:rsidR="00D07D03" w:rsidRPr="00875327">
        <w:rPr>
          <w:rFonts w:asciiTheme="majorHAnsi" w:hAnsiTheme="majorHAnsi" w:cstheme="majorHAnsi"/>
          <w:spacing w:val="-2"/>
          <w:sz w:val="28"/>
          <w:szCs w:val="28"/>
          <w:lang w:val="pl-PL"/>
        </w:rPr>
        <w:t>.</w:t>
      </w:r>
      <w:r w:rsidR="00E720ED" w:rsidRPr="00875327">
        <w:rPr>
          <w:rFonts w:asciiTheme="majorHAnsi" w:hAnsiTheme="majorHAnsi" w:cstheme="majorHAnsi"/>
          <w:spacing w:val="-2"/>
          <w:sz w:val="28"/>
          <w:szCs w:val="28"/>
          <w:lang w:val="pl-PL"/>
        </w:rPr>
        <w:t xml:space="preserve"> </w:t>
      </w:r>
      <w:r w:rsidR="009A40E0" w:rsidRPr="00875327">
        <w:rPr>
          <w:rFonts w:asciiTheme="majorHAnsi" w:hAnsiTheme="majorHAnsi" w:cstheme="majorHAnsi"/>
          <w:spacing w:val="-2"/>
          <w:sz w:val="28"/>
          <w:szCs w:val="28"/>
          <w:lang w:val="pl-PL"/>
        </w:rPr>
        <w:t xml:space="preserve">Việc triển khai, thực hiện hiệu quả các giải pháp THTK, CLP đã góp phần hoàn thành tốt </w:t>
      </w:r>
      <w:r w:rsidR="00802882" w:rsidRPr="00875327">
        <w:rPr>
          <w:rFonts w:asciiTheme="majorHAnsi" w:hAnsiTheme="majorHAnsi" w:cstheme="majorHAnsi"/>
          <w:spacing w:val="-2"/>
          <w:sz w:val="28"/>
          <w:szCs w:val="28"/>
          <w:lang w:val="pl-PL"/>
        </w:rPr>
        <w:t>nhiệm vụ tài chính NSNN năm 2022</w:t>
      </w:r>
      <w:r w:rsidR="009A40E0" w:rsidRPr="00875327">
        <w:rPr>
          <w:rFonts w:asciiTheme="majorHAnsi" w:hAnsiTheme="majorHAnsi" w:cstheme="majorHAnsi"/>
          <w:spacing w:val="-2"/>
          <w:sz w:val="28"/>
          <w:szCs w:val="28"/>
          <w:lang w:val="pl-PL"/>
        </w:rPr>
        <w:t xml:space="preserve">; </w:t>
      </w:r>
      <w:r w:rsidR="009A40E0" w:rsidRPr="00875327">
        <w:rPr>
          <w:rFonts w:asciiTheme="majorHAnsi" w:hAnsiTheme="majorHAnsi" w:cstheme="majorHAnsi"/>
          <w:spacing w:val="-2"/>
          <w:sz w:val="28"/>
          <w:szCs w:val="28"/>
          <w:lang w:val="sv-SE"/>
        </w:rPr>
        <w:t xml:space="preserve">đáp ứng kịp thời, đầy đủ các nhiệm vụ chi phát triển KTXH, phòng, chống thiên tai, dịch bệnh, bảo đảm an sinh xã hội, quốc phòng, an ninh, quản lý nhà nước và thanh toán các khoản nợ đến hạn. </w:t>
      </w:r>
    </w:p>
    <w:p w:rsidR="001841EA" w:rsidRPr="00875327" w:rsidRDefault="00275291" w:rsidP="003108E3">
      <w:pPr>
        <w:widowControl w:val="0"/>
        <w:spacing w:before="60"/>
        <w:ind w:firstLine="720"/>
        <w:jc w:val="both"/>
        <w:rPr>
          <w:rFonts w:asciiTheme="majorHAnsi" w:hAnsiTheme="majorHAnsi" w:cstheme="majorHAnsi"/>
          <w:sz w:val="28"/>
          <w:szCs w:val="28"/>
          <w:lang w:val="sv-SE"/>
        </w:rPr>
      </w:pPr>
      <w:r w:rsidRPr="00875327">
        <w:rPr>
          <w:rFonts w:asciiTheme="majorHAnsi" w:hAnsiTheme="majorHAnsi" w:cstheme="majorHAnsi"/>
          <w:sz w:val="28"/>
          <w:szCs w:val="28"/>
          <w:lang w:val="pl-PL"/>
        </w:rPr>
        <w:t>* Tồn tại, hạn chế:</w:t>
      </w:r>
      <w:r w:rsidRPr="00875327">
        <w:rPr>
          <w:rFonts w:asciiTheme="majorHAnsi" w:hAnsiTheme="majorHAnsi" w:cstheme="majorHAnsi"/>
          <w:sz w:val="28"/>
          <w:szCs w:val="28"/>
          <w:lang w:val="sv-SE"/>
        </w:rPr>
        <w:t xml:space="preserve"> </w:t>
      </w:r>
      <w:r w:rsidR="001841EA" w:rsidRPr="00875327">
        <w:rPr>
          <w:rFonts w:asciiTheme="majorHAnsi" w:hAnsiTheme="majorHAnsi" w:cstheme="majorHAnsi"/>
          <w:sz w:val="28"/>
          <w:szCs w:val="28"/>
          <w:lang w:val="sv-SE"/>
        </w:rPr>
        <w:t xml:space="preserve">Mặc dù tổng thể tiến độ thu NSNN đạt khá, song một số khoản thu, địa bàn đạt thấp, nhất là thu từ hoạt động sắp xếp lại </w:t>
      </w:r>
      <w:r w:rsidR="0047678B" w:rsidRPr="00875327">
        <w:rPr>
          <w:rFonts w:asciiTheme="majorHAnsi" w:hAnsiTheme="majorHAnsi" w:cstheme="majorHAnsi"/>
          <w:sz w:val="28"/>
          <w:szCs w:val="28"/>
          <w:lang w:val="sv-SE"/>
        </w:rPr>
        <w:t xml:space="preserve">DNNN </w:t>
      </w:r>
      <w:r w:rsidR="001841EA" w:rsidRPr="00875327">
        <w:rPr>
          <w:rFonts w:asciiTheme="majorHAnsi" w:hAnsiTheme="majorHAnsi" w:cstheme="majorHAnsi"/>
          <w:sz w:val="28"/>
          <w:szCs w:val="28"/>
          <w:lang w:val="sv-SE"/>
        </w:rPr>
        <w:t xml:space="preserve">(ước thực hiện cả năm thu 2,8 nghìn tỷ đồng, trên tổng số 30 nghìn tỷ đồng dự toán). Số nợ thuế của doanh nghiệp tiếp tục có xu hướng tăng (tổng số nợ thuế nội địa ước đến </w:t>
      </w:r>
      <w:r w:rsidR="0008525C" w:rsidRPr="00875327">
        <w:rPr>
          <w:rFonts w:asciiTheme="majorHAnsi" w:hAnsiTheme="majorHAnsi" w:cstheme="majorHAnsi"/>
          <w:sz w:val="28"/>
          <w:szCs w:val="28"/>
          <w:lang w:val="sv-SE"/>
        </w:rPr>
        <w:t xml:space="preserve">thời điểm cuối năm </w:t>
      </w:r>
      <w:r w:rsidR="001841EA" w:rsidRPr="00875327">
        <w:rPr>
          <w:rFonts w:asciiTheme="majorHAnsi" w:hAnsiTheme="majorHAnsi" w:cstheme="majorHAnsi"/>
          <w:sz w:val="28"/>
          <w:szCs w:val="28"/>
          <w:lang w:val="sv-SE"/>
        </w:rPr>
        <w:t>2022</w:t>
      </w:r>
      <w:r w:rsidR="0008525C" w:rsidRPr="00875327">
        <w:rPr>
          <w:rFonts w:asciiTheme="majorHAnsi" w:hAnsiTheme="majorHAnsi" w:cstheme="majorHAnsi"/>
          <w:sz w:val="28"/>
          <w:szCs w:val="28"/>
          <w:lang w:val="sv-SE"/>
        </w:rPr>
        <w:t xml:space="preserve"> là 122.918 tỷ đồng, tăng 18,1</w:t>
      </w:r>
      <w:r w:rsidR="001841EA" w:rsidRPr="00875327">
        <w:rPr>
          <w:rFonts w:asciiTheme="majorHAnsi" w:hAnsiTheme="majorHAnsi" w:cstheme="majorHAnsi"/>
          <w:sz w:val="28"/>
          <w:szCs w:val="28"/>
          <w:lang w:val="sv-SE"/>
        </w:rPr>
        <w:t>% so với</w:t>
      </w:r>
      <w:r w:rsidR="0008525C" w:rsidRPr="00875327">
        <w:rPr>
          <w:rFonts w:asciiTheme="majorHAnsi" w:hAnsiTheme="majorHAnsi" w:cstheme="majorHAnsi"/>
          <w:sz w:val="28"/>
          <w:szCs w:val="28"/>
          <w:lang w:val="sv-SE"/>
        </w:rPr>
        <w:t xml:space="preserve"> cùng kỳ</w:t>
      </w:r>
      <w:r w:rsidR="00D858D9" w:rsidRPr="00875327">
        <w:rPr>
          <w:rFonts w:asciiTheme="majorHAnsi" w:hAnsiTheme="majorHAnsi" w:cstheme="majorHAnsi"/>
          <w:sz w:val="28"/>
          <w:szCs w:val="28"/>
          <w:lang w:val="sv-SE"/>
        </w:rPr>
        <w:t xml:space="preserve"> năm 2021). Tình trạ</w:t>
      </w:r>
      <w:r w:rsidR="001841EA" w:rsidRPr="00875327">
        <w:rPr>
          <w:rFonts w:asciiTheme="majorHAnsi" w:hAnsiTheme="majorHAnsi" w:cstheme="majorHAnsi"/>
          <w:sz w:val="28"/>
          <w:szCs w:val="28"/>
          <w:lang w:val="sv-SE"/>
        </w:rPr>
        <w:t>ng gian lận, trốn thuế, quản lý thu thuế đối với các hoạt động kinh doanh trên nền tảng số, thương mại điện tử, kinh doanh xuyên biên giới vẫn còn diễn biến phức tạp. Công tác triển khai phân bổ</w:t>
      </w:r>
      <w:r w:rsidR="00884A65" w:rsidRPr="00875327">
        <w:rPr>
          <w:rFonts w:asciiTheme="majorHAnsi" w:hAnsiTheme="majorHAnsi" w:cstheme="majorHAnsi"/>
          <w:sz w:val="28"/>
          <w:szCs w:val="28"/>
          <w:lang w:val="sv-SE"/>
        </w:rPr>
        <w:t xml:space="preserve"> c</w:t>
      </w:r>
      <w:r w:rsidR="001841EA" w:rsidRPr="00875327">
        <w:rPr>
          <w:rFonts w:asciiTheme="majorHAnsi" w:hAnsiTheme="majorHAnsi" w:cstheme="majorHAnsi"/>
          <w:sz w:val="28"/>
          <w:szCs w:val="28"/>
          <w:lang w:val="sv-SE"/>
        </w:rPr>
        <w:t>hi NSNN chậm, nhất là các nhiệm vụ chi thuộc Chương trình phục hồi, Chương trình mục tiêu quốc gi</w:t>
      </w:r>
      <w:r w:rsidR="00884A65" w:rsidRPr="00875327">
        <w:rPr>
          <w:rFonts w:asciiTheme="majorHAnsi" w:hAnsiTheme="majorHAnsi" w:cstheme="majorHAnsi"/>
          <w:sz w:val="28"/>
          <w:szCs w:val="28"/>
          <w:lang w:val="sv-SE"/>
        </w:rPr>
        <w:t>a</w:t>
      </w:r>
      <w:r w:rsidR="001841EA" w:rsidRPr="00875327">
        <w:rPr>
          <w:rFonts w:asciiTheme="majorHAnsi" w:hAnsiTheme="majorHAnsi" w:cstheme="majorHAnsi"/>
          <w:sz w:val="28"/>
          <w:szCs w:val="28"/>
          <w:lang w:val="sv-SE"/>
        </w:rPr>
        <w:t>, giao chi tiết các nguồn vốn thuộc kế hoạch năm 2022 của một số bộ, ngành, địa phương</w:t>
      </w:r>
      <w:r w:rsidR="00B36660" w:rsidRPr="00875327">
        <w:rPr>
          <w:rFonts w:asciiTheme="majorHAnsi" w:hAnsiTheme="majorHAnsi" w:cstheme="majorHAnsi"/>
          <w:sz w:val="28"/>
          <w:szCs w:val="28"/>
          <w:lang w:val="sv-SE"/>
        </w:rPr>
        <w:t>. Nguyên nhân do: Hoạt động sản xuất kinh doanh của một bộ ph</w:t>
      </w:r>
      <w:r w:rsidR="00884A65" w:rsidRPr="00875327">
        <w:rPr>
          <w:rFonts w:asciiTheme="majorHAnsi" w:hAnsiTheme="majorHAnsi" w:cstheme="majorHAnsi"/>
          <w:sz w:val="28"/>
          <w:szCs w:val="28"/>
          <w:lang w:val="sv-SE"/>
        </w:rPr>
        <w:t>ậ</w:t>
      </w:r>
      <w:r w:rsidR="00B36660" w:rsidRPr="00875327">
        <w:rPr>
          <w:rFonts w:asciiTheme="majorHAnsi" w:hAnsiTheme="majorHAnsi" w:cstheme="majorHAnsi"/>
          <w:sz w:val="28"/>
          <w:szCs w:val="28"/>
          <w:lang w:val="sv-SE"/>
        </w:rPr>
        <w:t>n doanh nghiệp vẫn còn nhiều khó khăn do ảnh hưởng của dịch Covid-19, giá xăng dầu và các nguyên liệu đầu vào tăng cao, nhiều doanh nghiệp phát sinh nợ thuế; công tác cổ phần hóa, sắp xếp lại doan</w:t>
      </w:r>
      <w:r w:rsidR="00301FD7" w:rsidRPr="00875327">
        <w:rPr>
          <w:rFonts w:asciiTheme="majorHAnsi" w:hAnsiTheme="majorHAnsi" w:cstheme="majorHAnsi"/>
          <w:sz w:val="28"/>
          <w:szCs w:val="28"/>
          <w:lang w:val="sv-SE"/>
        </w:rPr>
        <w:t>h nghiệp chậm</w:t>
      </w:r>
      <w:r w:rsidR="00B36660" w:rsidRPr="00875327">
        <w:rPr>
          <w:rFonts w:asciiTheme="majorHAnsi" w:hAnsiTheme="majorHAnsi" w:cstheme="majorHAnsi"/>
          <w:sz w:val="28"/>
          <w:szCs w:val="28"/>
          <w:lang w:val="sv-SE"/>
        </w:rPr>
        <w:t>; một số bộ, ngành, địa phương chưa chủ động trong công tác chuẩn bị triển khai dự toán chi NSNN được giao, nhất là chi đầu tư phát triển; việc áp dụng các chế tài xử lý đối với các cơ quan, đơn vị để xảy ra chậm, muộn trong phân bổ dự toán ngân sách còn chưa nghiêm.</w:t>
      </w:r>
    </w:p>
    <w:p w:rsidR="00C20A99" w:rsidRPr="00875327" w:rsidRDefault="006134B3" w:rsidP="003108E3">
      <w:pPr>
        <w:widowControl w:val="0"/>
        <w:spacing w:before="60"/>
        <w:ind w:firstLine="720"/>
        <w:jc w:val="both"/>
        <w:rPr>
          <w:rFonts w:asciiTheme="majorHAnsi" w:hAnsiTheme="majorHAnsi" w:cstheme="majorHAnsi"/>
          <w:b/>
          <w:sz w:val="28"/>
          <w:szCs w:val="28"/>
          <w:lang w:val="sv-SE"/>
        </w:rPr>
      </w:pPr>
      <w:r w:rsidRPr="00875327">
        <w:rPr>
          <w:rFonts w:asciiTheme="majorHAnsi" w:hAnsiTheme="majorHAnsi" w:cstheme="majorHAnsi"/>
          <w:b/>
          <w:sz w:val="28"/>
          <w:szCs w:val="28"/>
          <w:lang w:val="sv-SE"/>
        </w:rPr>
        <w:lastRenderedPageBreak/>
        <w:t>2</w:t>
      </w:r>
      <w:r w:rsidR="00EE3EE6" w:rsidRPr="00875327">
        <w:rPr>
          <w:rFonts w:asciiTheme="majorHAnsi" w:hAnsiTheme="majorHAnsi" w:cstheme="majorHAnsi"/>
          <w:b/>
          <w:sz w:val="28"/>
          <w:szCs w:val="28"/>
          <w:lang w:val="sv-SE"/>
        </w:rPr>
        <w:t xml:space="preserve">. </w:t>
      </w:r>
      <w:r w:rsidR="007979ED" w:rsidRPr="00875327">
        <w:rPr>
          <w:rFonts w:asciiTheme="majorHAnsi" w:hAnsiTheme="majorHAnsi" w:cstheme="majorHAnsi"/>
          <w:b/>
          <w:sz w:val="28"/>
          <w:szCs w:val="28"/>
          <w:lang w:val="sv-SE"/>
        </w:rPr>
        <w:t>Về quản lý nợ công</w:t>
      </w:r>
    </w:p>
    <w:p w:rsidR="001E11AC" w:rsidRPr="00875327" w:rsidRDefault="006134B3" w:rsidP="003108E3">
      <w:pPr>
        <w:widowControl w:val="0"/>
        <w:pBdr>
          <w:top w:val="dotted" w:sz="4" w:space="0" w:color="FFFFFF"/>
          <w:left w:val="dotted" w:sz="4" w:space="0" w:color="FFFFFF"/>
          <w:bottom w:val="dotted" w:sz="4" w:space="1" w:color="FFFFFF"/>
          <w:right w:val="dotted" w:sz="4" w:space="0" w:color="FFFFFF"/>
        </w:pBdr>
        <w:shd w:val="clear" w:color="auto" w:fill="FFFFFF"/>
        <w:spacing w:before="60"/>
        <w:ind w:firstLine="720"/>
        <w:jc w:val="both"/>
        <w:rPr>
          <w:rFonts w:asciiTheme="majorHAnsi" w:hAnsiTheme="majorHAnsi" w:cstheme="majorHAnsi"/>
          <w:spacing w:val="-4"/>
          <w:sz w:val="28"/>
          <w:szCs w:val="28"/>
          <w:lang w:val="en-US"/>
        </w:rPr>
      </w:pPr>
      <w:r w:rsidRPr="00875327">
        <w:rPr>
          <w:rFonts w:asciiTheme="majorHAnsi" w:hAnsiTheme="majorHAnsi" w:cstheme="majorHAnsi"/>
          <w:spacing w:val="-4"/>
          <w:sz w:val="28"/>
          <w:szCs w:val="28"/>
          <w:lang w:val="sv-SE"/>
        </w:rPr>
        <w:t>Chính phủ, Thủ tướng Chính phủ ban hành Chiến lư</w:t>
      </w:r>
      <w:r w:rsidR="00EA126F" w:rsidRPr="00875327">
        <w:rPr>
          <w:rFonts w:asciiTheme="majorHAnsi" w:hAnsiTheme="majorHAnsi" w:cstheme="majorHAnsi"/>
          <w:spacing w:val="-4"/>
          <w:sz w:val="28"/>
          <w:szCs w:val="28"/>
          <w:lang w:val="sv-SE"/>
        </w:rPr>
        <w:t>ợc</w:t>
      </w:r>
      <w:r w:rsidRPr="00875327">
        <w:rPr>
          <w:rFonts w:asciiTheme="majorHAnsi" w:hAnsiTheme="majorHAnsi" w:cstheme="majorHAnsi"/>
          <w:spacing w:val="-4"/>
          <w:sz w:val="28"/>
          <w:szCs w:val="28"/>
          <w:lang w:val="sv-SE"/>
        </w:rPr>
        <w:t xml:space="preserve"> nợ công đến năm 2030</w:t>
      </w:r>
      <w:r w:rsidR="00B45CA7" w:rsidRPr="00875327">
        <w:rPr>
          <w:rFonts w:asciiTheme="majorHAnsi" w:hAnsiTheme="majorHAnsi" w:cstheme="majorHAnsi"/>
          <w:spacing w:val="-4"/>
          <w:sz w:val="28"/>
          <w:szCs w:val="28"/>
          <w:lang w:val="sv-SE"/>
        </w:rPr>
        <w:t xml:space="preserve"> và phê duyệt các công cụ quản lý nợ công chủ động </w:t>
      </w:r>
      <w:r w:rsidR="00B45CA7" w:rsidRPr="00875327">
        <w:rPr>
          <w:rStyle w:val="FootnoteReference"/>
          <w:rFonts w:asciiTheme="majorHAnsi" w:hAnsiTheme="majorHAnsi" w:cstheme="majorHAnsi"/>
          <w:b/>
          <w:spacing w:val="-4"/>
          <w:lang w:val="en-US"/>
        </w:rPr>
        <w:footnoteReference w:id="26"/>
      </w:r>
      <w:r w:rsidR="003A478A" w:rsidRPr="00875327">
        <w:rPr>
          <w:rFonts w:asciiTheme="majorHAnsi" w:hAnsiTheme="majorHAnsi" w:cstheme="majorHAnsi"/>
          <w:spacing w:val="-4"/>
          <w:sz w:val="28"/>
          <w:szCs w:val="28"/>
          <w:lang w:val="sv-SE"/>
        </w:rPr>
        <w:t xml:space="preserve"> làm cơ sở điều hành công tác quản lý nợ năm 2022 và định hướng trong các năm tiếp theo; chỉ đạo các bộ, ngành xây dựng văn bản quy phạm pháp luật đối với các nội dung liên quan đến lĩnh vực quản lý nợ công, tăng cường công tác đôn đốc, kiểm tra giám sát việc huy động, quản lý, sử dụng vốn ODA, vay ưu đãi theo quy định.</w:t>
      </w:r>
      <w:r w:rsidR="001E11AC" w:rsidRPr="00875327">
        <w:rPr>
          <w:rFonts w:asciiTheme="majorHAnsi" w:hAnsiTheme="majorHAnsi" w:cstheme="majorHAnsi"/>
          <w:spacing w:val="-4"/>
          <w:sz w:val="28"/>
          <w:szCs w:val="28"/>
          <w:lang w:val="sv-SE"/>
        </w:rPr>
        <w:t xml:space="preserve"> </w:t>
      </w:r>
      <w:r w:rsidR="003B70B8" w:rsidRPr="00875327">
        <w:rPr>
          <w:rFonts w:asciiTheme="majorHAnsi" w:hAnsiTheme="majorHAnsi" w:cstheme="majorHAnsi"/>
          <w:spacing w:val="-4"/>
          <w:sz w:val="28"/>
          <w:szCs w:val="28"/>
          <w:lang w:val="sv-SE"/>
        </w:rPr>
        <w:t xml:space="preserve">Qua đó, giúp công </w:t>
      </w:r>
      <w:r w:rsidR="003B70B8" w:rsidRPr="00875327">
        <w:rPr>
          <w:rFonts w:asciiTheme="majorHAnsi" w:hAnsiTheme="majorHAnsi" w:cstheme="majorHAnsi"/>
          <w:spacing w:val="-4"/>
          <w:sz w:val="28"/>
          <w:szCs w:val="28"/>
          <w:lang w:val="vi-VN"/>
        </w:rPr>
        <w:t xml:space="preserve"> tác quản lý nợ công được thực hiện chặt chẽ và về cơ bản đã đáp ứng được các mục tiêu đề ra, tổ chức huy động vốn với chi phí thấp gắn liền với mức độ rủi ro hợp lý cho đầu tư phát triển </w:t>
      </w:r>
      <w:r w:rsidR="003B70B8" w:rsidRPr="00875327">
        <w:rPr>
          <w:rFonts w:asciiTheme="majorHAnsi" w:hAnsiTheme="majorHAnsi" w:cstheme="majorHAnsi"/>
          <w:spacing w:val="-4"/>
          <w:sz w:val="28"/>
          <w:szCs w:val="28"/>
          <w:lang w:val="en-US"/>
        </w:rPr>
        <w:t>KTXH</w:t>
      </w:r>
      <w:r w:rsidR="003B70B8" w:rsidRPr="00875327">
        <w:rPr>
          <w:rFonts w:asciiTheme="majorHAnsi" w:hAnsiTheme="majorHAnsi" w:cstheme="majorHAnsi"/>
          <w:spacing w:val="-4"/>
          <w:sz w:val="28"/>
          <w:szCs w:val="28"/>
          <w:lang w:val="vi-VN"/>
        </w:rPr>
        <w:t xml:space="preserve">, thực hiện xây dựng hệ thống kết cấu hạ tầng đồng bộ phục vụ sự nghiệp công nghiệp hóa, hiện đại hóa đất nước; đảm bảo khả năng trả nợ; đồng thời thúc đẩy phát triển thị trường vốn trong nước; tiếp tục tái cơ cấu nợ công, đảm bảo an toàn nợ công và an ninh tài chính quốc gia. </w:t>
      </w:r>
      <w:r w:rsidR="001E11AC" w:rsidRPr="00875327">
        <w:rPr>
          <w:rFonts w:asciiTheme="majorHAnsi" w:hAnsiTheme="majorHAnsi" w:cstheme="majorHAnsi"/>
          <w:spacing w:val="-4"/>
          <w:sz w:val="28"/>
          <w:szCs w:val="28"/>
          <w:lang w:val="de-DE"/>
        </w:rPr>
        <w:t xml:space="preserve">Tính đến hết năm 2022, </w:t>
      </w:r>
      <w:r w:rsidR="00D606BE" w:rsidRPr="00875327">
        <w:rPr>
          <w:rFonts w:asciiTheme="majorHAnsi" w:hAnsiTheme="majorHAnsi" w:cstheme="majorHAnsi"/>
          <w:spacing w:val="-4"/>
          <w:sz w:val="28"/>
          <w:szCs w:val="28"/>
          <w:lang w:val="de-DE"/>
        </w:rPr>
        <w:t xml:space="preserve">ước quy mô </w:t>
      </w:r>
      <w:r w:rsidR="001E11AC" w:rsidRPr="00875327">
        <w:rPr>
          <w:rFonts w:asciiTheme="majorHAnsi" w:hAnsiTheme="majorHAnsi" w:cstheme="majorHAnsi"/>
          <w:spacing w:val="-4"/>
          <w:sz w:val="28"/>
          <w:szCs w:val="28"/>
          <w:lang w:val="de-DE"/>
        </w:rPr>
        <w:t xml:space="preserve">nợ công của Việt Nam </w:t>
      </w:r>
      <w:r w:rsidR="00D606BE" w:rsidRPr="00875327">
        <w:rPr>
          <w:rFonts w:asciiTheme="majorHAnsi" w:hAnsiTheme="majorHAnsi" w:cstheme="majorHAnsi"/>
          <w:spacing w:val="-4"/>
          <w:sz w:val="28"/>
          <w:szCs w:val="28"/>
          <w:lang w:val="de-DE"/>
        </w:rPr>
        <w:t xml:space="preserve">bằng khoảng </w:t>
      </w:r>
      <w:r w:rsidR="001E11AC" w:rsidRPr="00875327">
        <w:rPr>
          <w:rFonts w:asciiTheme="majorHAnsi" w:hAnsiTheme="majorHAnsi" w:cstheme="majorHAnsi"/>
          <w:spacing w:val="-4"/>
          <w:sz w:val="28"/>
          <w:szCs w:val="28"/>
          <w:lang w:val="de-DE"/>
        </w:rPr>
        <w:t xml:space="preserve">3.619 nghìn tỷ đồng, tương đương 38% GDP đánh giá lại, giảm so với </w:t>
      </w:r>
      <w:r w:rsidR="00D606BE" w:rsidRPr="00875327">
        <w:rPr>
          <w:rFonts w:asciiTheme="majorHAnsi" w:hAnsiTheme="majorHAnsi" w:cstheme="majorHAnsi"/>
          <w:spacing w:val="-4"/>
          <w:sz w:val="28"/>
          <w:szCs w:val="28"/>
          <w:lang w:val="de-DE"/>
        </w:rPr>
        <w:t xml:space="preserve">mức </w:t>
      </w:r>
      <w:r w:rsidR="001E11AC" w:rsidRPr="00875327">
        <w:rPr>
          <w:rFonts w:asciiTheme="majorHAnsi" w:hAnsiTheme="majorHAnsi" w:cstheme="majorHAnsi"/>
          <w:spacing w:val="-4"/>
          <w:sz w:val="28"/>
          <w:szCs w:val="28"/>
          <w:lang w:val="de-DE"/>
        </w:rPr>
        <w:t xml:space="preserve">43,1% GDP </w:t>
      </w:r>
      <w:r w:rsidR="00D606BE" w:rsidRPr="00875327">
        <w:rPr>
          <w:rFonts w:asciiTheme="majorHAnsi" w:hAnsiTheme="majorHAnsi" w:cstheme="majorHAnsi"/>
          <w:spacing w:val="-4"/>
          <w:sz w:val="28"/>
          <w:szCs w:val="28"/>
          <w:lang w:val="de-DE"/>
        </w:rPr>
        <w:t>năm 2021</w:t>
      </w:r>
      <w:r w:rsidR="001E11AC" w:rsidRPr="00875327">
        <w:rPr>
          <w:rFonts w:asciiTheme="majorHAnsi" w:hAnsiTheme="majorHAnsi" w:cstheme="majorHAnsi"/>
          <w:spacing w:val="-4"/>
          <w:sz w:val="28"/>
          <w:szCs w:val="28"/>
          <w:lang w:val="de-DE"/>
        </w:rPr>
        <w:t xml:space="preserve">; cơ </w:t>
      </w:r>
      <w:r w:rsidR="001E11AC" w:rsidRPr="00875327">
        <w:rPr>
          <w:rFonts w:asciiTheme="majorHAnsi" w:hAnsiTheme="majorHAnsi" w:cstheme="majorHAnsi"/>
          <w:spacing w:val="-4"/>
          <w:sz w:val="28"/>
          <w:szCs w:val="28"/>
          <w:lang w:val="nl-NL"/>
        </w:rPr>
        <w:t xml:space="preserve">cấu nợ công, nợ Chính phủ tiếp tục </w:t>
      </w:r>
      <w:r w:rsidR="00D606BE" w:rsidRPr="00875327">
        <w:rPr>
          <w:rFonts w:asciiTheme="majorHAnsi" w:hAnsiTheme="majorHAnsi" w:cstheme="majorHAnsi"/>
          <w:spacing w:val="-4"/>
          <w:sz w:val="28"/>
          <w:szCs w:val="28"/>
          <w:lang w:val="nl-NL"/>
        </w:rPr>
        <w:t>được cải thiện</w:t>
      </w:r>
      <w:r w:rsidR="001E11AC" w:rsidRPr="00875327">
        <w:rPr>
          <w:rFonts w:asciiTheme="majorHAnsi" w:hAnsiTheme="majorHAnsi" w:cstheme="majorHAnsi"/>
          <w:spacing w:val="-4"/>
          <w:sz w:val="28"/>
          <w:szCs w:val="28"/>
          <w:lang w:val="nl-NL"/>
        </w:rPr>
        <w:t xml:space="preserve"> theo kế hoạch vay, trả nợ công 5 năm giai đoạn 2021-2025 và định hướng Chiến lược nợ công đến năm 2030 đã đề ra. Đối với nợ Chính phủ, dư nợ trong nước tiếp tục xu hướng tăng về tỷ trọng, chiếm khoảng 70% dư nợ Chính phủ, chủ yếu là trái phiếu Chính phủ có kỳ hạn phát hành dài; nợ nước ngoài chủ yếu vẫn là vay ODA, vay ưu đãi có thời hạn dài, góp phần giảm thiểu rủi ro tỷ giá, đảm bảo an ninh tài chính quốc gia. </w:t>
      </w:r>
    </w:p>
    <w:p w:rsidR="00466E92" w:rsidRPr="00875327" w:rsidRDefault="003A478A" w:rsidP="003108E3">
      <w:pPr>
        <w:widowControl w:val="0"/>
        <w:pBdr>
          <w:top w:val="dotted" w:sz="4" w:space="0" w:color="FFFFFF"/>
          <w:left w:val="dotted" w:sz="4" w:space="0" w:color="FFFFFF"/>
          <w:bottom w:val="dotted" w:sz="4" w:space="1" w:color="FFFFFF"/>
          <w:right w:val="dotted" w:sz="4" w:space="0" w:color="FFFFFF"/>
        </w:pBdr>
        <w:shd w:val="clear" w:color="auto" w:fill="FFFFFF"/>
        <w:spacing w:before="60"/>
        <w:ind w:firstLine="720"/>
        <w:jc w:val="both"/>
        <w:rPr>
          <w:rFonts w:asciiTheme="majorHAnsi" w:hAnsiTheme="majorHAnsi" w:cstheme="majorHAnsi"/>
          <w:spacing w:val="2"/>
          <w:sz w:val="28"/>
          <w:szCs w:val="28"/>
          <w:lang w:val="sv-SE"/>
        </w:rPr>
      </w:pPr>
      <w:r w:rsidRPr="00875327">
        <w:rPr>
          <w:rFonts w:asciiTheme="majorHAnsi" w:hAnsiTheme="majorHAnsi" w:cstheme="majorHAnsi"/>
          <w:spacing w:val="2"/>
          <w:sz w:val="28"/>
          <w:szCs w:val="28"/>
          <w:lang w:val="sv-SE"/>
        </w:rPr>
        <w:t xml:space="preserve">Thực hiện Nghị quyết của Quốc hội </w:t>
      </w:r>
      <w:r w:rsidRPr="00875327">
        <w:rPr>
          <w:rStyle w:val="FootnoteReference"/>
          <w:rFonts w:asciiTheme="majorHAnsi" w:hAnsiTheme="majorHAnsi" w:cstheme="majorHAnsi"/>
          <w:b/>
          <w:spacing w:val="2"/>
          <w:sz w:val="28"/>
          <w:szCs w:val="28"/>
          <w:lang w:val="en-US"/>
        </w:rPr>
        <w:footnoteReference w:id="27"/>
      </w:r>
      <w:r w:rsidRPr="00875327">
        <w:rPr>
          <w:rFonts w:asciiTheme="majorHAnsi" w:hAnsiTheme="majorHAnsi" w:cstheme="majorHAnsi"/>
          <w:spacing w:val="2"/>
          <w:sz w:val="28"/>
          <w:szCs w:val="28"/>
          <w:lang w:val="sv-SE"/>
        </w:rPr>
        <w:t xml:space="preserve">, Thủ tướng Chính phủ phê duyệt Chương trình quản lý nợ công </w:t>
      </w:r>
      <w:r w:rsidR="0035705E" w:rsidRPr="00875327">
        <w:rPr>
          <w:rFonts w:asciiTheme="majorHAnsi" w:hAnsiTheme="majorHAnsi" w:cstheme="majorHAnsi"/>
          <w:spacing w:val="2"/>
          <w:sz w:val="28"/>
          <w:szCs w:val="28"/>
          <w:lang w:val="sv-SE"/>
        </w:rPr>
        <w:t>03 năm giai đoạn 2022-2024 và k</w:t>
      </w:r>
      <w:r w:rsidRPr="00875327">
        <w:rPr>
          <w:rFonts w:asciiTheme="majorHAnsi" w:hAnsiTheme="majorHAnsi" w:cstheme="majorHAnsi"/>
          <w:spacing w:val="2"/>
          <w:sz w:val="28"/>
          <w:szCs w:val="28"/>
          <w:lang w:val="sv-SE"/>
        </w:rPr>
        <w:t xml:space="preserve">ế hoạch vay, trả nợ công năm 2022 </w:t>
      </w:r>
      <w:r w:rsidRPr="00875327">
        <w:rPr>
          <w:rStyle w:val="FootnoteReference"/>
          <w:rFonts w:asciiTheme="majorHAnsi" w:hAnsiTheme="majorHAnsi" w:cstheme="majorHAnsi"/>
          <w:b/>
          <w:spacing w:val="2"/>
          <w:sz w:val="28"/>
          <w:szCs w:val="28"/>
          <w:lang w:val="en-US"/>
        </w:rPr>
        <w:footnoteReference w:id="28"/>
      </w:r>
      <w:r w:rsidRPr="00875327">
        <w:rPr>
          <w:rFonts w:asciiTheme="majorHAnsi" w:hAnsiTheme="majorHAnsi" w:cstheme="majorHAnsi"/>
          <w:spacing w:val="2"/>
          <w:sz w:val="28"/>
          <w:szCs w:val="28"/>
          <w:lang w:val="sv-SE"/>
        </w:rPr>
        <w:t xml:space="preserve">, kế hoạch huy động vốn của Chính phủ năm 2022 tối đa 673.546 tỷ đồng </w:t>
      </w:r>
      <w:r w:rsidRPr="00875327">
        <w:rPr>
          <w:rStyle w:val="FootnoteReference"/>
          <w:rFonts w:asciiTheme="majorHAnsi" w:hAnsiTheme="majorHAnsi" w:cstheme="majorHAnsi"/>
          <w:b/>
          <w:spacing w:val="2"/>
          <w:sz w:val="28"/>
          <w:szCs w:val="28"/>
          <w:lang w:val="en-US"/>
        </w:rPr>
        <w:footnoteReference w:id="29"/>
      </w:r>
      <w:r w:rsidRPr="00875327">
        <w:rPr>
          <w:rFonts w:asciiTheme="majorHAnsi" w:hAnsiTheme="majorHAnsi" w:cstheme="majorHAnsi"/>
          <w:spacing w:val="2"/>
          <w:sz w:val="28"/>
          <w:szCs w:val="28"/>
          <w:lang w:val="sv-SE"/>
        </w:rPr>
        <w:t>.</w:t>
      </w:r>
      <w:r w:rsidR="00466E92" w:rsidRPr="00875327">
        <w:rPr>
          <w:rFonts w:asciiTheme="majorHAnsi" w:hAnsiTheme="majorHAnsi" w:cstheme="majorHAnsi"/>
          <w:spacing w:val="2"/>
          <w:sz w:val="28"/>
          <w:szCs w:val="28"/>
          <w:lang w:val="sv-SE"/>
        </w:rPr>
        <w:t xml:space="preserve"> Mục tiêu của Chính phủ phấn đấu tỷ lệ giải ngân vốn đầu tư nguồn NSNN năm 2022 đạt 95-100% kế hoạch, giải ngân 100% vốn ngân sách địa phương (NSĐP), giải ngân tối thiểu 50% vốn Chương trình phục hồi và phát triển KTXH được giao </w:t>
      </w:r>
      <w:r w:rsidR="00466E92" w:rsidRPr="00875327">
        <w:rPr>
          <w:rStyle w:val="FootnoteReference"/>
          <w:rFonts w:asciiTheme="majorHAnsi" w:hAnsiTheme="majorHAnsi" w:cstheme="majorHAnsi"/>
          <w:b/>
          <w:spacing w:val="2"/>
          <w:sz w:val="28"/>
          <w:szCs w:val="28"/>
          <w:lang w:val="en-US"/>
        </w:rPr>
        <w:footnoteReference w:id="30"/>
      </w:r>
      <w:r w:rsidR="00466E92" w:rsidRPr="00875327">
        <w:rPr>
          <w:rFonts w:asciiTheme="majorHAnsi" w:hAnsiTheme="majorHAnsi" w:cstheme="majorHAnsi"/>
          <w:spacing w:val="2"/>
          <w:sz w:val="28"/>
          <w:szCs w:val="28"/>
          <w:lang w:val="sv-SE"/>
        </w:rPr>
        <w:t>, yêu cầu tổng khối lượng huy động vốn vay của Chính phủ năm 2022 khoảng 619.492 tỷ đồng. Uớc thực hiện huy động vốn của Chính phủ năm 2022 tối đa 272.000 tỷ đồng (40,4% kế hoạch), trong đó huy động vốn vay trong nước chiếm khoảng 79,0</w:t>
      </w:r>
      <w:r w:rsidR="00D7081D" w:rsidRPr="00875327">
        <w:rPr>
          <w:rFonts w:asciiTheme="majorHAnsi" w:hAnsiTheme="majorHAnsi" w:cstheme="majorHAnsi"/>
          <w:spacing w:val="2"/>
          <w:sz w:val="28"/>
          <w:szCs w:val="28"/>
          <w:lang w:val="sv-SE"/>
        </w:rPr>
        <w:t>%, chủ yếu thông qua phát hành t</w:t>
      </w:r>
      <w:r w:rsidR="00466E92" w:rsidRPr="00875327">
        <w:rPr>
          <w:rFonts w:asciiTheme="majorHAnsi" w:hAnsiTheme="majorHAnsi" w:cstheme="majorHAnsi"/>
          <w:spacing w:val="2"/>
          <w:sz w:val="28"/>
          <w:szCs w:val="28"/>
          <w:lang w:val="sv-SE"/>
        </w:rPr>
        <w:t>rái phiếu Chính phủ.</w:t>
      </w:r>
      <w:r w:rsidR="005F52A7" w:rsidRPr="00875327">
        <w:rPr>
          <w:rFonts w:asciiTheme="majorHAnsi" w:hAnsiTheme="majorHAnsi" w:cstheme="majorHAnsi"/>
          <w:spacing w:val="2"/>
          <w:sz w:val="28"/>
          <w:szCs w:val="28"/>
          <w:lang w:val="sv-SE"/>
        </w:rPr>
        <w:t xml:space="preserve"> </w:t>
      </w:r>
      <w:r w:rsidR="0037189F" w:rsidRPr="00875327">
        <w:rPr>
          <w:rFonts w:asciiTheme="majorHAnsi" w:hAnsiTheme="majorHAnsi" w:cstheme="majorHAnsi"/>
          <w:spacing w:val="2"/>
          <w:sz w:val="28"/>
          <w:szCs w:val="28"/>
          <w:lang w:val="sv-SE"/>
        </w:rPr>
        <w:t>Việc giảm huy động trái phiếu Chính</w:t>
      </w:r>
      <w:r w:rsidR="00466E92" w:rsidRPr="00875327">
        <w:rPr>
          <w:rFonts w:asciiTheme="majorHAnsi" w:hAnsiTheme="majorHAnsi" w:cstheme="majorHAnsi"/>
          <w:spacing w:val="2"/>
          <w:sz w:val="28"/>
          <w:szCs w:val="28"/>
          <w:lang w:val="sv-SE"/>
        </w:rPr>
        <w:t xml:space="preserve"> </w:t>
      </w:r>
      <w:r w:rsidR="005F52A7" w:rsidRPr="00875327">
        <w:rPr>
          <w:rFonts w:asciiTheme="majorHAnsi" w:hAnsiTheme="majorHAnsi" w:cstheme="majorHAnsi"/>
          <w:spacing w:val="2"/>
          <w:sz w:val="28"/>
          <w:szCs w:val="28"/>
          <w:lang w:val="sv-SE"/>
        </w:rPr>
        <w:t xml:space="preserve">phủ sẽ </w:t>
      </w:r>
      <w:r w:rsidR="00466E92" w:rsidRPr="00875327">
        <w:rPr>
          <w:rFonts w:asciiTheme="majorHAnsi" w:hAnsiTheme="majorHAnsi" w:cstheme="majorHAnsi"/>
          <w:spacing w:val="2"/>
          <w:sz w:val="28"/>
          <w:szCs w:val="28"/>
          <w:lang w:val="sv-SE"/>
        </w:rPr>
        <w:t>g</w:t>
      </w:r>
      <w:r w:rsidR="005F52A7" w:rsidRPr="00875327">
        <w:rPr>
          <w:rFonts w:asciiTheme="majorHAnsi" w:hAnsiTheme="majorHAnsi" w:cstheme="majorHAnsi"/>
          <w:spacing w:val="2"/>
          <w:sz w:val="28"/>
          <w:szCs w:val="28"/>
          <w:lang w:val="sv-SE"/>
        </w:rPr>
        <w:t xml:space="preserve">iảm dư nợ công, dư nợ Chính phủ, tuy nhiên </w:t>
      </w:r>
      <w:r w:rsidR="00466E92" w:rsidRPr="00875327">
        <w:rPr>
          <w:rFonts w:asciiTheme="majorHAnsi" w:hAnsiTheme="majorHAnsi" w:cstheme="majorHAnsi"/>
          <w:spacing w:val="2"/>
          <w:sz w:val="28"/>
          <w:szCs w:val="28"/>
          <w:lang w:val="sv-SE"/>
        </w:rPr>
        <w:t>vẫn đảm bảo đủ nguồn bù đắp nhu cầu bội chi và trả nợ gốc.</w:t>
      </w:r>
      <w:r w:rsidR="001E11AC" w:rsidRPr="00875327">
        <w:rPr>
          <w:rFonts w:asciiTheme="majorHAnsi" w:hAnsiTheme="majorHAnsi" w:cstheme="majorHAnsi"/>
          <w:spacing w:val="2"/>
          <w:sz w:val="28"/>
          <w:szCs w:val="28"/>
          <w:lang w:val="sv-SE"/>
        </w:rPr>
        <w:t xml:space="preserve"> </w:t>
      </w:r>
      <w:r w:rsidR="00466E92" w:rsidRPr="00875327">
        <w:rPr>
          <w:rFonts w:asciiTheme="majorHAnsi" w:hAnsiTheme="majorHAnsi" w:cstheme="majorHAnsi"/>
          <w:spacing w:val="2"/>
          <w:sz w:val="28"/>
          <w:szCs w:val="28"/>
          <w:lang w:val="sv-SE"/>
        </w:rPr>
        <w:t>Ngoài ra, đánh giá rút vốn vay nước ngoài năm 2022 kho</w:t>
      </w:r>
      <w:r w:rsidR="005F52A7" w:rsidRPr="00875327">
        <w:rPr>
          <w:rFonts w:asciiTheme="majorHAnsi" w:hAnsiTheme="majorHAnsi" w:cstheme="majorHAnsi"/>
          <w:spacing w:val="2"/>
          <w:sz w:val="28"/>
          <w:szCs w:val="28"/>
          <w:lang w:val="sv-SE"/>
        </w:rPr>
        <w:t xml:space="preserve">ảng 57.000 tỷ đồng </w:t>
      </w:r>
      <w:r w:rsidR="005F52A7" w:rsidRPr="00875327">
        <w:rPr>
          <w:rStyle w:val="FootnoteReference"/>
          <w:rFonts w:asciiTheme="majorHAnsi" w:hAnsiTheme="majorHAnsi" w:cstheme="majorHAnsi"/>
          <w:b/>
          <w:spacing w:val="2"/>
          <w:sz w:val="28"/>
          <w:szCs w:val="28"/>
          <w:lang w:val="en-US"/>
        </w:rPr>
        <w:footnoteReference w:id="31"/>
      </w:r>
      <w:r w:rsidR="001E11AC" w:rsidRPr="00875327">
        <w:rPr>
          <w:rFonts w:asciiTheme="majorHAnsi" w:hAnsiTheme="majorHAnsi" w:cstheme="majorHAnsi"/>
          <w:spacing w:val="2"/>
          <w:sz w:val="28"/>
          <w:szCs w:val="28"/>
          <w:lang w:val="sv-SE"/>
        </w:rPr>
        <w:t>; bên cạnh đó</w:t>
      </w:r>
      <w:r w:rsidR="00466E92" w:rsidRPr="00875327">
        <w:rPr>
          <w:rFonts w:asciiTheme="majorHAnsi" w:hAnsiTheme="majorHAnsi" w:cstheme="majorHAnsi"/>
          <w:spacing w:val="2"/>
          <w:sz w:val="28"/>
          <w:szCs w:val="28"/>
          <w:lang w:val="sv-SE"/>
        </w:rPr>
        <w:t xml:space="preserve"> để tạo nguồn lực cho c</w:t>
      </w:r>
      <w:r w:rsidR="005F52A7" w:rsidRPr="00875327">
        <w:rPr>
          <w:rFonts w:asciiTheme="majorHAnsi" w:hAnsiTheme="majorHAnsi" w:cstheme="majorHAnsi"/>
          <w:spacing w:val="2"/>
          <w:sz w:val="28"/>
          <w:szCs w:val="28"/>
          <w:lang w:val="sv-SE"/>
        </w:rPr>
        <w:t>ác năm tiếp theo,</w:t>
      </w:r>
      <w:r w:rsidR="00466E92" w:rsidRPr="00875327">
        <w:rPr>
          <w:rFonts w:asciiTheme="majorHAnsi" w:hAnsiTheme="majorHAnsi" w:cstheme="majorHAnsi"/>
          <w:spacing w:val="2"/>
          <w:sz w:val="28"/>
          <w:szCs w:val="28"/>
          <w:lang w:val="sv-SE"/>
        </w:rPr>
        <w:t xml:space="preserve"> Bộ Tài chính đã hoàn thành đàm phán, ký kết 03 hiệp định vay nước ngoài với tổng giá trị dự kiến khoảng 178,5 triệu USD chủ yếu từ các nguồn </w:t>
      </w:r>
      <w:r w:rsidR="00466E92" w:rsidRPr="00875327">
        <w:rPr>
          <w:rFonts w:asciiTheme="majorHAnsi" w:hAnsiTheme="majorHAnsi" w:cstheme="majorHAnsi"/>
          <w:spacing w:val="2"/>
          <w:sz w:val="28"/>
          <w:szCs w:val="28"/>
          <w:lang w:val="sv-SE"/>
        </w:rPr>
        <w:lastRenderedPageBreak/>
        <w:t xml:space="preserve">Chính phủ Nhật Bản, Hàn Quốc, Đức. </w:t>
      </w:r>
    </w:p>
    <w:p w:rsidR="002F62D6" w:rsidRPr="00875327" w:rsidRDefault="003B70B8" w:rsidP="003108E3">
      <w:pPr>
        <w:widowControl w:val="0"/>
        <w:pBdr>
          <w:top w:val="dotted" w:sz="4" w:space="0" w:color="FFFFFF"/>
          <w:left w:val="dotted" w:sz="4" w:space="0" w:color="FFFFFF"/>
          <w:bottom w:val="dotted" w:sz="4" w:space="1" w:color="FFFFFF"/>
          <w:right w:val="dotted" w:sz="4" w:space="0" w:color="FFFFFF"/>
        </w:pBdr>
        <w:shd w:val="clear" w:color="auto" w:fill="FFFFFF"/>
        <w:spacing w:before="60"/>
        <w:ind w:firstLine="720"/>
        <w:jc w:val="both"/>
        <w:rPr>
          <w:rFonts w:asciiTheme="majorHAnsi" w:hAnsiTheme="majorHAnsi" w:cstheme="majorHAnsi"/>
          <w:sz w:val="28"/>
          <w:szCs w:val="28"/>
          <w:lang w:val="nl-NL"/>
        </w:rPr>
      </w:pPr>
      <w:r w:rsidRPr="00875327">
        <w:rPr>
          <w:rFonts w:asciiTheme="majorHAnsi" w:hAnsiTheme="majorHAnsi" w:cstheme="majorHAnsi"/>
          <w:sz w:val="28"/>
          <w:szCs w:val="28"/>
          <w:lang w:val="pl-PL"/>
        </w:rPr>
        <w:t>* Tồn tại, hạn chế:</w:t>
      </w:r>
      <w:r w:rsidRPr="00875327">
        <w:rPr>
          <w:rFonts w:asciiTheme="majorHAnsi" w:hAnsiTheme="majorHAnsi" w:cstheme="majorHAnsi"/>
          <w:sz w:val="28"/>
          <w:szCs w:val="28"/>
          <w:lang w:val="sv-SE"/>
        </w:rPr>
        <w:t xml:space="preserve"> </w:t>
      </w:r>
      <w:r w:rsidRPr="00875327">
        <w:rPr>
          <w:rFonts w:asciiTheme="majorHAnsi" w:hAnsiTheme="majorHAnsi" w:cstheme="majorHAnsi"/>
          <w:sz w:val="28"/>
          <w:szCs w:val="28"/>
          <w:lang w:val="nl-NL"/>
        </w:rPr>
        <w:t>Giải ngân vốn đầu tư công chưa đạt yêu cầu, tiến độ đề ra, nhất là đối với vốn ODA, ưu đãi nước ngoài; còn</w:t>
      </w:r>
      <w:r w:rsidRPr="00875327">
        <w:rPr>
          <w:rFonts w:asciiTheme="majorHAnsi" w:hAnsiTheme="majorHAnsi" w:cstheme="majorHAnsi"/>
          <w:sz w:val="28"/>
          <w:szCs w:val="28"/>
          <w:lang w:val="vi-VN"/>
        </w:rPr>
        <w:t xml:space="preserve"> nhiều</w:t>
      </w:r>
      <w:r w:rsidRPr="00875327">
        <w:rPr>
          <w:rFonts w:asciiTheme="majorHAnsi" w:hAnsiTheme="majorHAnsi" w:cstheme="majorHAnsi"/>
          <w:sz w:val="28"/>
          <w:szCs w:val="28"/>
          <w:lang w:val="nl-NL"/>
        </w:rPr>
        <w:t xml:space="preserve"> dự án sử</w:t>
      </w:r>
      <w:r w:rsidRPr="00875327">
        <w:rPr>
          <w:rFonts w:asciiTheme="majorHAnsi" w:hAnsiTheme="majorHAnsi" w:cstheme="majorHAnsi"/>
          <w:sz w:val="28"/>
          <w:szCs w:val="28"/>
          <w:lang w:val="vi-VN"/>
        </w:rPr>
        <w:t xml:space="preserve"> dụng vốn ngoài nước</w:t>
      </w:r>
      <w:r w:rsidRPr="00875327">
        <w:rPr>
          <w:rFonts w:asciiTheme="majorHAnsi" w:hAnsiTheme="majorHAnsi" w:cstheme="majorHAnsi"/>
          <w:sz w:val="28"/>
          <w:szCs w:val="28"/>
          <w:lang w:val="nl-NL"/>
        </w:rPr>
        <w:t xml:space="preserve"> triển khai chậm, dẫn đến kéo dài thời gian thực hiện và làm tăng phần phí cam kết phải trả trên số vốn chưa giải ngân; áp lực tăng vay, điều kiện thị trường vốn quốc tế và trong nước không thuận lợi dẫn đến mặt bằng lãi suất tăng, phản ứng chính sách của các nước cũng gây sức ép giảm giá đồng Việt Nam, ảnh hưởng nghĩa vụ trả nợ; hệ thống pháp luật trong nước có nhiều thay đổi đáng kể dẫn đến sự khác biệt ngày càng tăng giữa quy định của nhà tài trợ và quy định pháp luật trong nước, nhất là về vấn đề thuế, quyền miễn trừ đối với bên cho vay, đấu thầu, ký hợp đồng thương mại,...</w:t>
      </w:r>
    </w:p>
    <w:p w:rsidR="00C765E5" w:rsidRPr="00875327" w:rsidRDefault="00CA36DC" w:rsidP="003108E3">
      <w:pPr>
        <w:widowControl w:val="0"/>
        <w:pBdr>
          <w:top w:val="dotted" w:sz="4" w:space="0" w:color="FFFFFF"/>
          <w:left w:val="dotted" w:sz="4" w:space="0" w:color="FFFFFF"/>
          <w:bottom w:val="dotted" w:sz="4" w:space="2" w:color="FFFFFF"/>
          <w:right w:val="dotted" w:sz="4" w:space="0" w:color="FFFFFF"/>
        </w:pBdr>
        <w:shd w:val="clear" w:color="auto" w:fill="FFFFFF"/>
        <w:spacing w:before="60"/>
        <w:ind w:firstLine="720"/>
        <w:jc w:val="both"/>
        <w:rPr>
          <w:rFonts w:asciiTheme="majorHAnsi" w:hAnsiTheme="majorHAnsi" w:cstheme="majorHAnsi"/>
          <w:b/>
          <w:spacing w:val="-4"/>
          <w:sz w:val="28"/>
          <w:szCs w:val="28"/>
          <w:lang w:val="it-IT"/>
        </w:rPr>
      </w:pPr>
      <w:r w:rsidRPr="00875327">
        <w:rPr>
          <w:rFonts w:asciiTheme="majorHAnsi" w:hAnsiTheme="majorHAnsi" w:cstheme="majorHAnsi"/>
          <w:b/>
          <w:spacing w:val="-4"/>
          <w:sz w:val="28"/>
          <w:szCs w:val="28"/>
          <w:lang w:val="it-IT"/>
        </w:rPr>
        <w:t>3</w:t>
      </w:r>
      <w:r w:rsidR="00C765E5" w:rsidRPr="00875327">
        <w:rPr>
          <w:rFonts w:asciiTheme="majorHAnsi" w:hAnsiTheme="majorHAnsi" w:cstheme="majorHAnsi"/>
          <w:b/>
          <w:spacing w:val="-4"/>
          <w:sz w:val="28"/>
          <w:szCs w:val="28"/>
          <w:lang w:val="it-IT"/>
        </w:rPr>
        <w:t>. Công tác đổi mới, nâng cao hiệu quả hoạt động, cơ chế tự chủ tài chính các đơn vị sự nghiệp công lập</w:t>
      </w:r>
    </w:p>
    <w:p w:rsidR="00074D9E" w:rsidRPr="00875327" w:rsidRDefault="001C21BA" w:rsidP="003108E3">
      <w:pPr>
        <w:widowControl w:val="0"/>
        <w:pBdr>
          <w:top w:val="dotted" w:sz="4" w:space="0" w:color="FFFFFF"/>
          <w:left w:val="dotted" w:sz="4" w:space="0" w:color="FFFFFF"/>
          <w:bottom w:val="dotted" w:sz="4" w:space="2" w:color="FFFFFF"/>
          <w:right w:val="dotted" w:sz="4" w:space="0" w:color="FFFFFF"/>
        </w:pBdr>
        <w:shd w:val="clear" w:color="auto" w:fill="FFFFFF"/>
        <w:spacing w:before="60"/>
        <w:ind w:firstLine="720"/>
        <w:jc w:val="both"/>
        <w:rPr>
          <w:rFonts w:asciiTheme="majorHAnsi" w:hAnsiTheme="majorHAnsi" w:cstheme="majorHAnsi"/>
          <w:spacing w:val="-6"/>
          <w:sz w:val="28"/>
          <w:szCs w:val="28"/>
          <w:lang w:val="sv-SE"/>
        </w:rPr>
      </w:pPr>
      <w:r w:rsidRPr="00875327">
        <w:rPr>
          <w:rFonts w:asciiTheme="majorHAnsi" w:hAnsiTheme="majorHAnsi" w:cstheme="majorHAnsi"/>
          <w:spacing w:val="-6"/>
          <w:sz w:val="28"/>
          <w:szCs w:val="28"/>
          <w:lang w:val="sv-SE"/>
        </w:rPr>
        <w:t>Tiếp tục quán triệt thực hiện các mục tiêu, nhiệm vụ, giải pháp theo định hướng tại Nghị quyết số 19-NQ/TW ngày 25/10/2017 của Hội nghị lần thứ sáu Ban Chấp hành Trung ương khóa XII về tiếp tục đổi mới hệ thống tổ chức và quản lý, nâng cao chất lượng và hiệu quả hoạt động của các đơn vị sự nghiệp công lập, trong đó trọng tâm là tiếp tục hoàn thiện cơ chế, chính sách về tự chủ tài chính của đơn vị sự nghiệp công lập; tổ chức sắp xếp, giảm đầu mối, giảm biên chế sự nghiệp hưởng lương từ NSNN; tăng số lượng đơn vị sự nghiệp công lập tự chủ tài chính ở mức cao hơn, giảm chi trực tiếp từ NSNN cho các đơn vị sự nghiệp công lập; thực hiện chuyển đổi các đơn vị sự nghiệp kinh tế và sự ngh</w:t>
      </w:r>
      <w:r w:rsidR="00D7081D" w:rsidRPr="00875327">
        <w:rPr>
          <w:rFonts w:asciiTheme="majorHAnsi" w:hAnsiTheme="majorHAnsi" w:cstheme="majorHAnsi"/>
          <w:spacing w:val="-6"/>
          <w:sz w:val="28"/>
          <w:szCs w:val="28"/>
          <w:lang w:val="sv-SE"/>
        </w:rPr>
        <w:t>iệp khác có đủ điều kiện thành C</w:t>
      </w:r>
      <w:r w:rsidRPr="00875327">
        <w:rPr>
          <w:rFonts w:asciiTheme="majorHAnsi" w:hAnsiTheme="majorHAnsi" w:cstheme="majorHAnsi"/>
          <w:spacing w:val="-6"/>
          <w:sz w:val="28"/>
          <w:szCs w:val="28"/>
          <w:lang w:val="sv-SE"/>
        </w:rPr>
        <w:t>ông ty cổ phần.</w:t>
      </w:r>
      <w:r w:rsidR="00074D9E" w:rsidRPr="00875327">
        <w:rPr>
          <w:rFonts w:asciiTheme="majorHAnsi" w:hAnsiTheme="majorHAnsi" w:cstheme="majorHAnsi"/>
          <w:spacing w:val="-6"/>
          <w:sz w:val="28"/>
          <w:szCs w:val="28"/>
          <w:lang w:val="sv-SE"/>
        </w:rPr>
        <w:t xml:space="preserve"> </w:t>
      </w:r>
      <w:r w:rsidR="00220EAE" w:rsidRPr="00875327">
        <w:rPr>
          <w:rFonts w:asciiTheme="majorHAnsi" w:hAnsiTheme="majorHAnsi" w:cstheme="majorHAnsi"/>
          <w:spacing w:val="-6"/>
          <w:sz w:val="28"/>
          <w:szCs w:val="28"/>
          <w:lang w:val="sv-SE"/>
        </w:rPr>
        <w:t>Chính phủ ban hành Nghị định số 60/2021/NĐ-CP ngày 21/6/2021 quy định cơ chế tự chủ tài chính của đơn vị sự nghiệp công lập, thay thế Nghị định số 16/2015/NĐ-CP</w:t>
      </w:r>
      <w:r w:rsidR="00074D9E" w:rsidRPr="00875327">
        <w:rPr>
          <w:rFonts w:asciiTheme="majorHAnsi" w:hAnsiTheme="majorHAnsi" w:cstheme="majorHAnsi"/>
          <w:spacing w:val="-6"/>
          <w:sz w:val="28"/>
          <w:szCs w:val="28"/>
          <w:lang w:val="sv-SE"/>
        </w:rPr>
        <w:t xml:space="preserve"> và ban hành Nghị quyết số 116/NQ-CP ngày 05/9/2022 về phương án phân loại tự chủ tài chính của đơn vị sự nghiệp công lập trong năm 2022</w:t>
      </w:r>
      <w:r w:rsidR="00AD0F1B" w:rsidRPr="00875327">
        <w:rPr>
          <w:rFonts w:asciiTheme="majorHAnsi" w:hAnsiTheme="majorHAnsi" w:cstheme="majorHAnsi"/>
          <w:spacing w:val="-6"/>
          <w:sz w:val="28"/>
          <w:szCs w:val="28"/>
          <w:lang w:val="sv-SE"/>
        </w:rPr>
        <w:t xml:space="preserve">; </w:t>
      </w:r>
      <w:r w:rsidR="00074D9E" w:rsidRPr="00875327">
        <w:rPr>
          <w:rFonts w:asciiTheme="majorHAnsi" w:hAnsiTheme="majorHAnsi" w:cstheme="majorHAnsi"/>
          <w:spacing w:val="-6"/>
          <w:sz w:val="28"/>
          <w:szCs w:val="28"/>
          <w:lang w:val="sv-SE"/>
        </w:rPr>
        <w:t>Bộ Tài chính ban hành Thông tư số 56/2022/TT-BTC ngày 16/9/2022 hướng dẫn một số nội dung về cơ chế tự chủ tài chính của đơn vị sự nghiệp công lập; xử lý tài sản, tài chính khi tổ chức lại, giải thể đơn vị sự nghiệp công lập</w:t>
      </w:r>
      <w:r w:rsidR="00AD0F1B" w:rsidRPr="00875327">
        <w:rPr>
          <w:rFonts w:asciiTheme="majorHAnsi" w:hAnsiTheme="majorHAnsi" w:cstheme="majorHAnsi"/>
          <w:spacing w:val="-6"/>
          <w:sz w:val="28"/>
          <w:szCs w:val="28"/>
          <w:lang w:val="sv-SE"/>
        </w:rPr>
        <w:t>. Việc ban hành các văn bản giúp tạo hành lang pháp lý trong việc đổi mới nâng cao chất lượng và hiệu quả hoạt động của các đơn vị sự nghiệp công lập; các quy định về cơ chế tự chủ tài chính của đơn vị sự nghiệp công lập từng bước được hoàn thiện theo hướng đẩy mạnh giao quyền tự chủ tài chính cho các đơn vị sự nghiệp công lập.</w:t>
      </w:r>
    </w:p>
    <w:p w:rsidR="00AD0F1B" w:rsidRPr="00875327" w:rsidRDefault="0091256E" w:rsidP="003108E3">
      <w:pPr>
        <w:widowControl w:val="0"/>
        <w:pBdr>
          <w:top w:val="dotted" w:sz="4" w:space="0" w:color="FFFFFF"/>
          <w:left w:val="dotted" w:sz="4" w:space="0" w:color="FFFFFF"/>
          <w:bottom w:val="dotted" w:sz="4" w:space="2" w:color="FFFFFF"/>
          <w:right w:val="dotted" w:sz="4" w:space="0" w:color="FFFFFF"/>
        </w:pBdr>
        <w:shd w:val="clear" w:color="auto" w:fill="FFFFFF"/>
        <w:spacing w:before="60"/>
        <w:ind w:firstLine="720"/>
        <w:jc w:val="both"/>
        <w:rPr>
          <w:rFonts w:asciiTheme="majorHAnsi" w:hAnsiTheme="majorHAnsi" w:cstheme="majorHAnsi"/>
          <w:sz w:val="28"/>
          <w:szCs w:val="28"/>
          <w:lang w:val="sv-SE"/>
        </w:rPr>
      </w:pPr>
      <w:r w:rsidRPr="00875327">
        <w:rPr>
          <w:rFonts w:asciiTheme="majorHAnsi" w:hAnsiTheme="majorHAnsi" w:cstheme="majorHAnsi"/>
          <w:sz w:val="28"/>
          <w:szCs w:val="28"/>
          <w:lang w:val="sv-SE"/>
        </w:rPr>
        <w:t>Đến nay, cả nước đã giảm 7.469 đơn vị sự nghiệp công lập (đạt 13,5%) so với năm 2016</w:t>
      </w:r>
      <w:r w:rsidR="00E55D6E" w:rsidRPr="00875327">
        <w:rPr>
          <w:rFonts w:asciiTheme="majorHAnsi" w:hAnsiTheme="majorHAnsi" w:cstheme="majorHAnsi"/>
          <w:sz w:val="28"/>
          <w:szCs w:val="28"/>
          <w:lang w:val="sv-SE"/>
        </w:rPr>
        <w:t xml:space="preserve">. </w:t>
      </w:r>
      <w:r w:rsidR="00282013" w:rsidRPr="00875327">
        <w:rPr>
          <w:rFonts w:asciiTheme="majorHAnsi" w:hAnsiTheme="majorHAnsi" w:cstheme="majorHAnsi"/>
          <w:sz w:val="28"/>
          <w:szCs w:val="28"/>
          <w:lang w:val="sv-SE"/>
        </w:rPr>
        <w:t>Trong năm 2022 kinh phí từ NSTW cấp cho các bộ, cơ quan trung ương thực hiện chính sách tinh gi</w:t>
      </w:r>
      <w:r w:rsidR="00D7081D" w:rsidRPr="00875327">
        <w:rPr>
          <w:rFonts w:asciiTheme="majorHAnsi" w:hAnsiTheme="majorHAnsi" w:cstheme="majorHAnsi"/>
          <w:sz w:val="28"/>
          <w:szCs w:val="28"/>
          <w:lang w:val="sv-SE"/>
        </w:rPr>
        <w:t>ản biên chế là 578,68 tỷ đồng; b</w:t>
      </w:r>
      <w:r w:rsidR="00282013" w:rsidRPr="00875327">
        <w:rPr>
          <w:rFonts w:asciiTheme="majorHAnsi" w:hAnsiTheme="majorHAnsi" w:cstheme="majorHAnsi"/>
          <w:sz w:val="28"/>
          <w:szCs w:val="28"/>
          <w:lang w:val="sv-SE"/>
        </w:rPr>
        <w:t xml:space="preserve">iên chế trong cơ quan, tổ chức hành chính nhà nước năm 2021 là 247.722 biên chế, giảm 27.504 biên chế (tương ứng giảm 10,01% so với năm 2015), vượt mục tiêu giảm tối thiểu 10% theo Nghị quyết của Đảng; </w:t>
      </w:r>
      <w:r w:rsidR="00D7081D" w:rsidRPr="00875327">
        <w:rPr>
          <w:rFonts w:asciiTheme="majorHAnsi" w:hAnsiTheme="majorHAnsi" w:cstheme="majorHAnsi"/>
          <w:sz w:val="28"/>
          <w:szCs w:val="28"/>
          <w:lang w:val="sv-SE"/>
        </w:rPr>
        <w:t>b</w:t>
      </w:r>
      <w:r w:rsidR="00E55D6E" w:rsidRPr="00875327">
        <w:rPr>
          <w:rFonts w:asciiTheme="majorHAnsi" w:hAnsiTheme="majorHAnsi" w:cstheme="majorHAnsi"/>
          <w:sz w:val="28"/>
          <w:szCs w:val="28"/>
          <w:lang w:val="sv-SE"/>
        </w:rPr>
        <w:t xml:space="preserve">iên chế sự nghiệp năm 2021 là </w:t>
      </w:r>
      <w:r w:rsidR="00D56434" w:rsidRPr="00875327">
        <w:rPr>
          <w:rFonts w:asciiTheme="majorHAnsi" w:hAnsiTheme="majorHAnsi" w:cstheme="majorHAnsi"/>
          <w:sz w:val="28"/>
          <w:szCs w:val="28"/>
          <w:lang w:val="sv-SE"/>
        </w:rPr>
        <w:t>1.789.585</w:t>
      </w:r>
      <w:r w:rsidR="00E55D6E" w:rsidRPr="00875327">
        <w:rPr>
          <w:rFonts w:asciiTheme="majorHAnsi" w:hAnsiTheme="majorHAnsi" w:cstheme="majorHAnsi"/>
          <w:sz w:val="28"/>
          <w:szCs w:val="28"/>
          <w:lang w:val="sv-SE"/>
        </w:rPr>
        <w:t xml:space="preserve"> người, giảm </w:t>
      </w:r>
      <w:r w:rsidR="00D56434" w:rsidRPr="00875327">
        <w:rPr>
          <w:rFonts w:asciiTheme="majorHAnsi" w:hAnsiTheme="majorHAnsi" w:cstheme="majorHAnsi"/>
          <w:sz w:val="28"/>
          <w:szCs w:val="28"/>
          <w:lang w:val="sv-SE"/>
        </w:rPr>
        <w:t>236.366</w:t>
      </w:r>
      <w:r w:rsidR="00E55D6E" w:rsidRPr="00875327">
        <w:rPr>
          <w:rFonts w:asciiTheme="majorHAnsi" w:hAnsiTheme="majorHAnsi" w:cstheme="majorHAnsi"/>
          <w:sz w:val="28"/>
          <w:szCs w:val="28"/>
          <w:lang w:val="sv-SE"/>
        </w:rPr>
        <w:t xml:space="preserve"> biên chế (tương ứng giảm 11,</w:t>
      </w:r>
      <w:r w:rsidR="00D56434" w:rsidRPr="00875327">
        <w:rPr>
          <w:rFonts w:asciiTheme="majorHAnsi" w:hAnsiTheme="majorHAnsi" w:cstheme="majorHAnsi"/>
          <w:sz w:val="28"/>
          <w:szCs w:val="28"/>
          <w:lang w:val="sv-SE"/>
        </w:rPr>
        <w:t>36</w:t>
      </w:r>
      <w:r w:rsidR="00E55D6E" w:rsidRPr="00875327">
        <w:rPr>
          <w:rFonts w:asciiTheme="majorHAnsi" w:hAnsiTheme="majorHAnsi" w:cstheme="majorHAnsi"/>
          <w:sz w:val="28"/>
          <w:szCs w:val="28"/>
          <w:lang w:val="sv-SE"/>
        </w:rPr>
        <w:t>% so với năm 2015)</w:t>
      </w:r>
      <w:r w:rsidR="00D56434" w:rsidRPr="00875327">
        <w:rPr>
          <w:rFonts w:asciiTheme="majorHAnsi" w:hAnsiTheme="majorHAnsi" w:cstheme="majorHAnsi"/>
          <w:sz w:val="28"/>
          <w:szCs w:val="28"/>
          <w:lang w:val="sv-SE"/>
        </w:rPr>
        <w:t xml:space="preserve"> </w:t>
      </w:r>
      <w:r w:rsidR="00D56434" w:rsidRPr="00875327">
        <w:rPr>
          <w:rStyle w:val="FootnoteReference"/>
          <w:rFonts w:asciiTheme="majorHAnsi" w:hAnsiTheme="majorHAnsi" w:cstheme="majorHAnsi"/>
          <w:b/>
          <w:sz w:val="28"/>
          <w:szCs w:val="28"/>
          <w:lang w:val="sv-SE"/>
        </w:rPr>
        <w:footnoteReference w:id="32"/>
      </w:r>
      <w:r w:rsidR="00E55D6E" w:rsidRPr="00875327">
        <w:rPr>
          <w:rFonts w:asciiTheme="majorHAnsi" w:hAnsiTheme="majorHAnsi" w:cstheme="majorHAnsi"/>
          <w:sz w:val="28"/>
          <w:szCs w:val="28"/>
          <w:lang w:val="sv-SE"/>
        </w:rPr>
        <w:t>, vượt mục tiêu giảm tối thiểu 10% theo Nghị quyết của Đảng;...</w:t>
      </w:r>
    </w:p>
    <w:p w:rsidR="00220EAE" w:rsidRPr="00875327" w:rsidRDefault="00220EAE" w:rsidP="003108E3">
      <w:pPr>
        <w:widowControl w:val="0"/>
        <w:pBdr>
          <w:top w:val="dotted" w:sz="4" w:space="0" w:color="FFFFFF"/>
          <w:left w:val="dotted" w:sz="4" w:space="0" w:color="FFFFFF"/>
          <w:bottom w:val="dotted" w:sz="4" w:space="2" w:color="FFFFFF"/>
          <w:right w:val="dotted" w:sz="4" w:space="0"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sv-SE"/>
        </w:rPr>
        <w:lastRenderedPageBreak/>
        <w:t xml:space="preserve">Kết quả </w:t>
      </w:r>
      <w:r w:rsidR="00033CB3" w:rsidRPr="00875327">
        <w:rPr>
          <w:rFonts w:asciiTheme="majorHAnsi" w:hAnsiTheme="majorHAnsi" w:cstheme="majorHAnsi"/>
          <w:sz w:val="28"/>
          <w:szCs w:val="28"/>
          <w:lang w:val="sv-SE"/>
        </w:rPr>
        <w:t>tiết kiệm do thực hiện cơ chế khoán chi, giao quyền</w:t>
      </w:r>
      <w:r w:rsidRPr="00875327">
        <w:rPr>
          <w:rFonts w:asciiTheme="majorHAnsi" w:hAnsiTheme="majorHAnsi" w:cstheme="majorHAnsi"/>
          <w:sz w:val="28"/>
          <w:szCs w:val="28"/>
          <w:lang w:val="sv-SE"/>
        </w:rPr>
        <w:t xml:space="preserve"> tự chủ</w:t>
      </w:r>
      <w:r w:rsidR="00033CB3" w:rsidRPr="00875327">
        <w:rPr>
          <w:rFonts w:asciiTheme="majorHAnsi" w:hAnsiTheme="majorHAnsi" w:cstheme="majorHAnsi"/>
          <w:sz w:val="28"/>
          <w:szCs w:val="28"/>
          <w:lang w:val="sv-SE"/>
        </w:rPr>
        <w:t xml:space="preserve"> tài chính theo chế độ quy định của </w:t>
      </w:r>
      <w:r w:rsidRPr="00875327">
        <w:rPr>
          <w:rFonts w:asciiTheme="majorHAnsi" w:hAnsiTheme="majorHAnsi" w:cstheme="majorHAnsi"/>
          <w:sz w:val="28"/>
          <w:szCs w:val="28"/>
          <w:lang w:val="sv-SE"/>
        </w:rPr>
        <w:t xml:space="preserve">các bộ ngành, địa phương </w:t>
      </w:r>
      <w:r w:rsidR="00033CB3" w:rsidRPr="00875327">
        <w:rPr>
          <w:rFonts w:asciiTheme="majorHAnsi" w:hAnsiTheme="majorHAnsi" w:cstheme="majorHAnsi"/>
          <w:sz w:val="28"/>
          <w:szCs w:val="28"/>
          <w:lang w:val="sv-SE"/>
        </w:rPr>
        <w:t>năm 2022</w:t>
      </w:r>
      <w:r w:rsidRPr="00875327">
        <w:rPr>
          <w:rFonts w:asciiTheme="majorHAnsi" w:hAnsiTheme="majorHAnsi" w:cstheme="majorHAnsi"/>
          <w:sz w:val="28"/>
          <w:szCs w:val="28"/>
          <w:lang w:val="sv-SE"/>
        </w:rPr>
        <w:t xml:space="preserve"> </w:t>
      </w:r>
      <w:r w:rsidR="006D23B7" w:rsidRPr="00875327">
        <w:rPr>
          <w:rFonts w:asciiTheme="majorHAnsi" w:hAnsiTheme="majorHAnsi" w:cstheme="majorHAnsi"/>
          <w:sz w:val="28"/>
          <w:szCs w:val="28"/>
          <w:lang w:val="sv-SE"/>
        </w:rPr>
        <w:t xml:space="preserve">là </w:t>
      </w:r>
      <w:r w:rsidR="0091256E" w:rsidRPr="00875327">
        <w:rPr>
          <w:rFonts w:asciiTheme="majorHAnsi" w:hAnsiTheme="majorHAnsi" w:cstheme="majorHAnsi"/>
          <w:sz w:val="28"/>
          <w:szCs w:val="28"/>
          <w:lang w:val="sv-SE"/>
        </w:rPr>
        <w:t>3.494</w:t>
      </w:r>
      <w:r w:rsidR="006D23B7" w:rsidRPr="00875327">
        <w:rPr>
          <w:rFonts w:asciiTheme="majorHAnsi" w:hAnsiTheme="majorHAnsi" w:cstheme="majorHAnsi"/>
          <w:sz w:val="28"/>
          <w:szCs w:val="28"/>
          <w:lang w:val="sv-SE"/>
        </w:rPr>
        <w:t xml:space="preserve"> tỷ</w:t>
      </w:r>
      <w:r w:rsidRPr="00875327">
        <w:rPr>
          <w:rFonts w:asciiTheme="majorHAnsi" w:hAnsiTheme="majorHAnsi" w:cstheme="majorHAnsi"/>
          <w:sz w:val="28"/>
          <w:szCs w:val="28"/>
          <w:lang w:val="sv-SE"/>
        </w:rPr>
        <w:t xml:space="preserve"> đồng</w:t>
      </w:r>
      <w:r w:rsidR="00AE09C3" w:rsidRPr="00875327">
        <w:rPr>
          <w:rFonts w:asciiTheme="majorHAnsi" w:hAnsiTheme="majorHAnsi" w:cstheme="majorHAnsi"/>
          <w:sz w:val="28"/>
          <w:szCs w:val="28"/>
          <w:lang w:val="sv-SE"/>
        </w:rPr>
        <w:t xml:space="preserve">, </w:t>
      </w:r>
      <w:r w:rsidR="00033CB3" w:rsidRPr="00875327">
        <w:rPr>
          <w:rFonts w:asciiTheme="majorHAnsi" w:hAnsiTheme="majorHAnsi" w:cstheme="majorHAnsi"/>
          <w:sz w:val="28"/>
          <w:szCs w:val="28"/>
          <w:lang w:val="sv-SE"/>
        </w:rPr>
        <w:t xml:space="preserve">một số đơn vị có kết quả cao </w:t>
      </w:r>
      <w:r w:rsidR="00AE09C3" w:rsidRPr="00875327">
        <w:rPr>
          <w:rFonts w:asciiTheme="majorHAnsi" w:hAnsiTheme="majorHAnsi" w:cstheme="majorHAnsi"/>
          <w:sz w:val="28"/>
          <w:szCs w:val="28"/>
          <w:lang w:val="pl-PL"/>
        </w:rPr>
        <w:t>n</w:t>
      </w:r>
      <w:r w:rsidR="00E73542" w:rsidRPr="00875327">
        <w:rPr>
          <w:rFonts w:asciiTheme="majorHAnsi" w:hAnsiTheme="majorHAnsi" w:cstheme="majorHAnsi"/>
          <w:sz w:val="28"/>
          <w:szCs w:val="28"/>
          <w:lang w:val="pl-PL"/>
        </w:rPr>
        <w:t xml:space="preserve">hư: </w:t>
      </w:r>
      <w:r w:rsidR="0091256E" w:rsidRPr="00875327">
        <w:rPr>
          <w:rFonts w:asciiTheme="majorHAnsi" w:hAnsiTheme="majorHAnsi" w:cstheme="majorHAnsi"/>
          <w:sz w:val="28"/>
          <w:szCs w:val="28"/>
          <w:lang w:val="pl-PL"/>
        </w:rPr>
        <w:t xml:space="preserve">Bộ Giao thông vận tải </w:t>
      </w:r>
      <w:r w:rsidR="00D606BE" w:rsidRPr="00875327">
        <w:rPr>
          <w:rFonts w:asciiTheme="majorHAnsi" w:hAnsiTheme="majorHAnsi" w:cstheme="majorHAnsi"/>
          <w:sz w:val="28"/>
          <w:szCs w:val="28"/>
          <w:lang w:val="pl-PL"/>
        </w:rPr>
        <w:t xml:space="preserve">là </w:t>
      </w:r>
      <w:r w:rsidR="0091256E" w:rsidRPr="00875327">
        <w:rPr>
          <w:rFonts w:asciiTheme="majorHAnsi" w:hAnsiTheme="majorHAnsi" w:cstheme="majorHAnsi"/>
          <w:sz w:val="28"/>
          <w:szCs w:val="28"/>
          <w:lang w:val="pl-PL"/>
        </w:rPr>
        <w:t xml:space="preserve">157 tỷ đồng, Bộ Giáo dục và Đào tạo </w:t>
      </w:r>
      <w:r w:rsidR="00D606BE" w:rsidRPr="00875327">
        <w:rPr>
          <w:rFonts w:asciiTheme="majorHAnsi" w:hAnsiTheme="majorHAnsi" w:cstheme="majorHAnsi"/>
          <w:sz w:val="28"/>
          <w:szCs w:val="28"/>
          <w:lang w:val="pl-PL"/>
        </w:rPr>
        <w:t xml:space="preserve">là </w:t>
      </w:r>
      <w:r w:rsidR="0091256E" w:rsidRPr="00875327">
        <w:rPr>
          <w:rFonts w:asciiTheme="majorHAnsi" w:hAnsiTheme="majorHAnsi" w:cstheme="majorHAnsi"/>
          <w:sz w:val="28"/>
          <w:szCs w:val="28"/>
          <w:lang w:val="pl-PL"/>
        </w:rPr>
        <w:t xml:space="preserve">25,1 tỷ đồng, TP. Hà Nội </w:t>
      </w:r>
      <w:r w:rsidR="00D606BE" w:rsidRPr="00875327">
        <w:rPr>
          <w:rFonts w:asciiTheme="majorHAnsi" w:hAnsiTheme="majorHAnsi" w:cstheme="majorHAnsi"/>
          <w:sz w:val="28"/>
          <w:szCs w:val="28"/>
          <w:lang w:val="pl-PL"/>
        </w:rPr>
        <w:t xml:space="preserve">là </w:t>
      </w:r>
      <w:r w:rsidR="0091256E" w:rsidRPr="00875327">
        <w:rPr>
          <w:rFonts w:asciiTheme="majorHAnsi" w:hAnsiTheme="majorHAnsi" w:cstheme="majorHAnsi"/>
          <w:sz w:val="28"/>
          <w:szCs w:val="28"/>
          <w:lang w:val="pl-PL"/>
        </w:rPr>
        <w:t xml:space="preserve">1.173 tỷ đồng, TP. Hồ Chí Minh </w:t>
      </w:r>
      <w:r w:rsidR="00D606BE" w:rsidRPr="00875327">
        <w:rPr>
          <w:rFonts w:asciiTheme="majorHAnsi" w:hAnsiTheme="majorHAnsi" w:cstheme="majorHAnsi"/>
          <w:sz w:val="28"/>
          <w:szCs w:val="28"/>
          <w:lang w:val="pl-PL"/>
        </w:rPr>
        <w:t xml:space="preserve">là </w:t>
      </w:r>
      <w:r w:rsidR="0091256E" w:rsidRPr="00875327">
        <w:rPr>
          <w:rFonts w:asciiTheme="majorHAnsi" w:hAnsiTheme="majorHAnsi" w:cstheme="majorHAnsi"/>
          <w:sz w:val="28"/>
          <w:szCs w:val="28"/>
          <w:lang w:val="pl-PL"/>
        </w:rPr>
        <w:t>1.220 tỷ đồng</w:t>
      </w:r>
      <w:r w:rsidR="00A1297B" w:rsidRPr="00875327">
        <w:rPr>
          <w:rFonts w:asciiTheme="majorHAnsi" w:hAnsiTheme="majorHAnsi" w:cstheme="majorHAnsi"/>
          <w:sz w:val="28"/>
          <w:szCs w:val="28"/>
          <w:lang w:val="pl-PL"/>
        </w:rPr>
        <w:t>...</w:t>
      </w:r>
    </w:p>
    <w:p w:rsidR="009D43D1" w:rsidRPr="00875327" w:rsidRDefault="004E5608" w:rsidP="003108E3">
      <w:pPr>
        <w:widowControl w:val="0"/>
        <w:spacing w:before="60"/>
        <w:ind w:firstLine="720"/>
        <w:jc w:val="both"/>
        <w:rPr>
          <w:rFonts w:asciiTheme="majorHAnsi" w:hAnsiTheme="majorHAnsi" w:cstheme="majorHAnsi"/>
          <w:b/>
          <w:sz w:val="28"/>
          <w:szCs w:val="28"/>
          <w:lang w:val="pl-PL"/>
        </w:rPr>
      </w:pPr>
      <w:r w:rsidRPr="00875327">
        <w:rPr>
          <w:rFonts w:asciiTheme="majorHAnsi" w:hAnsiTheme="majorHAnsi" w:cstheme="majorHAnsi"/>
          <w:b/>
          <w:sz w:val="28"/>
          <w:szCs w:val="28"/>
          <w:lang w:val="sv-SE"/>
        </w:rPr>
        <w:t>4</w:t>
      </w:r>
      <w:r w:rsidR="009D43D1" w:rsidRPr="00875327">
        <w:rPr>
          <w:rFonts w:asciiTheme="majorHAnsi" w:hAnsiTheme="majorHAnsi" w:cstheme="majorHAnsi"/>
          <w:b/>
          <w:sz w:val="28"/>
          <w:szCs w:val="28"/>
          <w:lang w:val="sv-SE"/>
        </w:rPr>
        <w:t xml:space="preserve">. </w:t>
      </w:r>
      <w:r w:rsidR="00E13216" w:rsidRPr="00875327">
        <w:rPr>
          <w:rFonts w:asciiTheme="majorHAnsi" w:hAnsiTheme="majorHAnsi" w:cstheme="majorHAnsi"/>
          <w:b/>
          <w:sz w:val="28"/>
          <w:szCs w:val="28"/>
          <w:lang w:val="sv-SE"/>
        </w:rPr>
        <w:t>Về t</w:t>
      </w:r>
      <w:r w:rsidR="009D43D1" w:rsidRPr="00875327">
        <w:rPr>
          <w:rFonts w:asciiTheme="majorHAnsi" w:hAnsiTheme="majorHAnsi" w:cstheme="majorHAnsi"/>
          <w:b/>
          <w:sz w:val="28"/>
          <w:szCs w:val="28"/>
          <w:lang w:val="pl-PL"/>
        </w:rPr>
        <w:t>hực hiện các</w:t>
      </w:r>
      <w:r w:rsidR="004B5406" w:rsidRPr="00875327">
        <w:rPr>
          <w:rFonts w:asciiTheme="majorHAnsi" w:hAnsiTheme="majorHAnsi" w:cstheme="majorHAnsi"/>
          <w:b/>
          <w:sz w:val="28"/>
          <w:szCs w:val="28"/>
          <w:lang w:val="pl-PL"/>
        </w:rPr>
        <w:t xml:space="preserve"> Chương trình mục tiêu quốc gia </w:t>
      </w:r>
      <w:r w:rsidR="004B5406" w:rsidRPr="00875327">
        <w:rPr>
          <w:rFonts w:asciiTheme="majorHAnsi" w:hAnsiTheme="majorHAnsi" w:cstheme="majorHAnsi"/>
          <w:b/>
          <w:sz w:val="28"/>
          <w:szCs w:val="28"/>
          <w:lang w:val="pl-PL" w:bidi="vi-VN"/>
        </w:rPr>
        <w:t>(CTMTQG)</w:t>
      </w:r>
    </w:p>
    <w:p w:rsidR="007F687B" w:rsidRPr="00875327" w:rsidRDefault="00234928" w:rsidP="003108E3">
      <w:pPr>
        <w:widowControl w:val="0"/>
        <w:spacing w:before="60"/>
        <w:ind w:firstLine="720"/>
        <w:jc w:val="both"/>
        <w:rPr>
          <w:rFonts w:asciiTheme="majorHAnsi" w:hAnsiTheme="majorHAnsi" w:cstheme="majorHAnsi"/>
          <w:spacing w:val="-2"/>
          <w:sz w:val="28"/>
          <w:szCs w:val="28"/>
          <w:lang w:val="pl-PL"/>
        </w:rPr>
      </w:pPr>
      <w:r w:rsidRPr="00875327">
        <w:rPr>
          <w:rFonts w:asciiTheme="majorHAnsi" w:hAnsiTheme="majorHAnsi" w:cstheme="majorHAnsi"/>
          <w:spacing w:val="-2"/>
          <w:sz w:val="28"/>
          <w:szCs w:val="28"/>
          <w:lang w:val="pl-PL"/>
        </w:rPr>
        <w:t>Thủ tướng Chính phủ đã phê duyệt cụ thể nội dung, nhiệm vụ, tổng mức vốn và cơ cấu nguồn lực thực hiện 03 CTMTQG giai đoạn 2021-2025</w:t>
      </w:r>
      <w:r w:rsidR="003D0170" w:rsidRPr="00875327">
        <w:rPr>
          <w:rFonts w:asciiTheme="majorHAnsi" w:hAnsiTheme="majorHAnsi" w:cstheme="majorHAnsi"/>
          <w:spacing w:val="-2"/>
          <w:sz w:val="28"/>
          <w:szCs w:val="28"/>
          <w:lang w:val="pl-PL"/>
        </w:rPr>
        <w:t xml:space="preserve"> </w:t>
      </w:r>
      <w:r w:rsidR="003D0170" w:rsidRPr="00875327">
        <w:rPr>
          <w:rStyle w:val="FootnoteReference"/>
          <w:rFonts w:asciiTheme="majorHAnsi" w:hAnsiTheme="majorHAnsi" w:cstheme="majorHAnsi"/>
          <w:b/>
          <w:spacing w:val="-6"/>
          <w:lang w:val="en-US"/>
        </w:rPr>
        <w:footnoteReference w:id="33"/>
      </w:r>
      <w:r w:rsidR="003D0170" w:rsidRPr="00875327">
        <w:rPr>
          <w:rFonts w:asciiTheme="majorHAnsi" w:hAnsiTheme="majorHAnsi" w:cstheme="majorHAnsi"/>
          <w:spacing w:val="-2"/>
          <w:sz w:val="28"/>
          <w:szCs w:val="28"/>
          <w:lang w:val="pl-PL"/>
        </w:rPr>
        <w:t xml:space="preserve">, phê duyệt nguyên tắc, tiêu chí, định mức, phân bổ vốn NSTW và tỷ lệ vốn đối ứng của NSĐP thực hiện từng CTMTQG </w:t>
      </w:r>
      <w:r w:rsidR="003D0170" w:rsidRPr="00875327">
        <w:rPr>
          <w:rStyle w:val="FootnoteReference"/>
          <w:rFonts w:asciiTheme="majorHAnsi" w:hAnsiTheme="majorHAnsi" w:cstheme="majorHAnsi"/>
          <w:b/>
          <w:spacing w:val="-6"/>
          <w:lang w:val="en-US"/>
        </w:rPr>
        <w:footnoteReference w:id="34"/>
      </w:r>
      <w:r w:rsidR="003D0170" w:rsidRPr="00875327">
        <w:rPr>
          <w:rFonts w:asciiTheme="majorHAnsi" w:hAnsiTheme="majorHAnsi" w:cstheme="majorHAnsi"/>
          <w:spacing w:val="-2"/>
          <w:sz w:val="28"/>
          <w:szCs w:val="28"/>
          <w:lang w:val="pl-PL"/>
        </w:rPr>
        <w:t xml:space="preserve">. </w:t>
      </w:r>
      <w:r w:rsidR="007F687B" w:rsidRPr="00875327">
        <w:rPr>
          <w:rFonts w:asciiTheme="majorHAnsi" w:hAnsiTheme="majorHAnsi" w:cstheme="majorHAnsi"/>
          <w:spacing w:val="-2"/>
          <w:sz w:val="28"/>
          <w:szCs w:val="28"/>
          <w:lang w:val="pl-PL"/>
        </w:rPr>
        <w:t xml:space="preserve">Chính phủ, các bộ, cơ quan Trung ương đã ban hành 69 văn bản quy định cơ </w:t>
      </w:r>
      <w:r w:rsidR="0042026F" w:rsidRPr="00875327">
        <w:rPr>
          <w:rFonts w:asciiTheme="majorHAnsi" w:hAnsiTheme="majorHAnsi" w:cstheme="majorHAnsi"/>
          <w:spacing w:val="-2"/>
          <w:sz w:val="28"/>
          <w:szCs w:val="28"/>
          <w:lang w:val="pl-PL"/>
        </w:rPr>
        <w:t xml:space="preserve">chế quản lý, hướng dẫn thực hiện 03 </w:t>
      </w:r>
      <w:r w:rsidR="007F687B" w:rsidRPr="00875327">
        <w:rPr>
          <w:rFonts w:asciiTheme="majorHAnsi" w:hAnsiTheme="majorHAnsi" w:cstheme="majorHAnsi"/>
          <w:spacing w:val="-2"/>
          <w:sz w:val="28"/>
          <w:szCs w:val="28"/>
          <w:lang w:val="pl-PL"/>
        </w:rPr>
        <w:t xml:space="preserve"> CTMTQG </w:t>
      </w:r>
      <w:r w:rsidR="007F687B" w:rsidRPr="00875327">
        <w:rPr>
          <w:rStyle w:val="FootnoteReference"/>
          <w:rFonts w:asciiTheme="majorHAnsi" w:hAnsiTheme="majorHAnsi" w:cstheme="majorHAnsi"/>
          <w:b/>
          <w:spacing w:val="-6"/>
          <w:lang w:val="en-US"/>
        </w:rPr>
        <w:footnoteReference w:id="35"/>
      </w:r>
      <w:r w:rsidR="00B57031" w:rsidRPr="00875327">
        <w:rPr>
          <w:rFonts w:asciiTheme="majorHAnsi" w:hAnsiTheme="majorHAnsi" w:cstheme="majorHAnsi"/>
          <w:spacing w:val="-2"/>
          <w:sz w:val="28"/>
          <w:szCs w:val="28"/>
          <w:lang w:val="pl-PL"/>
        </w:rPr>
        <w:t xml:space="preserve"> quản lý, điều hành, tổ chức thực hiện các CTM</w:t>
      </w:r>
      <w:r w:rsidR="00FC24B1" w:rsidRPr="00875327">
        <w:rPr>
          <w:rFonts w:asciiTheme="majorHAnsi" w:hAnsiTheme="majorHAnsi" w:cstheme="majorHAnsi"/>
          <w:spacing w:val="-2"/>
          <w:sz w:val="28"/>
          <w:szCs w:val="28"/>
          <w:lang w:val="pl-PL"/>
        </w:rPr>
        <w:t>TQG</w:t>
      </w:r>
      <w:r w:rsidR="00494948" w:rsidRPr="00875327">
        <w:rPr>
          <w:rFonts w:asciiTheme="majorHAnsi" w:hAnsiTheme="majorHAnsi" w:cstheme="majorHAnsi"/>
          <w:spacing w:val="-2"/>
          <w:sz w:val="28"/>
          <w:szCs w:val="28"/>
          <w:lang w:val="pl-PL"/>
        </w:rPr>
        <w:t xml:space="preserve">; </w:t>
      </w:r>
      <w:r w:rsidR="00494948" w:rsidRPr="00875327">
        <w:rPr>
          <w:rFonts w:asciiTheme="majorHAnsi" w:hAnsiTheme="majorHAnsi" w:cstheme="majorHAnsi"/>
          <w:iCs/>
          <w:sz w:val="28"/>
          <w:szCs w:val="28"/>
        </w:rPr>
        <w:t xml:space="preserve">52/52 địa phương được hỗ trợ từ </w:t>
      </w:r>
      <w:r w:rsidR="00815CD8" w:rsidRPr="00875327">
        <w:rPr>
          <w:rFonts w:asciiTheme="majorHAnsi" w:hAnsiTheme="majorHAnsi" w:cstheme="majorHAnsi"/>
          <w:iCs/>
          <w:sz w:val="28"/>
          <w:szCs w:val="28"/>
        </w:rPr>
        <w:t xml:space="preserve">NSTW </w:t>
      </w:r>
      <w:r w:rsidR="00561C36" w:rsidRPr="00875327">
        <w:rPr>
          <w:rFonts w:asciiTheme="majorHAnsi" w:hAnsiTheme="majorHAnsi" w:cstheme="majorHAnsi"/>
          <w:iCs/>
          <w:sz w:val="28"/>
          <w:szCs w:val="28"/>
        </w:rPr>
        <w:t xml:space="preserve">đã </w:t>
      </w:r>
      <w:r w:rsidR="00494948" w:rsidRPr="00875327">
        <w:rPr>
          <w:rFonts w:asciiTheme="majorHAnsi" w:hAnsiTheme="majorHAnsi" w:cstheme="majorHAnsi"/>
          <w:iCs/>
          <w:sz w:val="28"/>
          <w:szCs w:val="28"/>
        </w:rPr>
        <w:t xml:space="preserve">ban hành quy định về nguyên tắc, tiêu chí, định mức phân bổ NSNN thực  hiện các CTMTQG </w:t>
      </w:r>
      <w:r w:rsidR="00494948" w:rsidRPr="00875327">
        <w:rPr>
          <w:rStyle w:val="FootnoteReference"/>
          <w:rFonts w:asciiTheme="majorHAnsi" w:hAnsiTheme="majorHAnsi" w:cstheme="majorHAnsi"/>
          <w:b/>
          <w:spacing w:val="-6"/>
          <w:lang w:val="en-US"/>
        </w:rPr>
        <w:footnoteReference w:id="36"/>
      </w:r>
      <w:r w:rsidR="00494948" w:rsidRPr="00875327">
        <w:rPr>
          <w:rFonts w:asciiTheme="majorHAnsi" w:hAnsiTheme="majorHAnsi" w:cstheme="majorHAnsi"/>
          <w:iCs/>
          <w:sz w:val="28"/>
          <w:szCs w:val="28"/>
        </w:rPr>
        <w:t>.</w:t>
      </w:r>
    </w:p>
    <w:p w:rsidR="00234928" w:rsidRPr="00875327" w:rsidRDefault="00234928" w:rsidP="003108E3">
      <w:pPr>
        <w:widowControl w:val="0"/>
        <w:pBdr>
          <w:top w:val="dotted" w:sz="4" w:space="0" w:color="FFFFFF"/>
          <w:left w:val="dotted" w:sz="4" w:space="0" w:color="FFFFFF"/>
          <w:bottom w:val="dotted" w:sz="4" w:space="2" w:color="FFFFFF"/>
          <w:right w:val="dotted" w:sz="4" w:space="0" w:color="FFFFFF"/>
        </w:pBdr>
        <w:shd w:val="clear" w:color="auto" w:fill="FFFFFF"/>
        <w:spacing w:before="60"/>
        <w:ind w:firstLine="720"/>
        <w:jc w:val="both"/>
        <w:rPr>
          <w:rFonts w:asciiTheme="majorHAnsi" w:hAnsiTheme="majorHAnsi" w:cstheme="majorHAnsi"/>
          <w:bCs/>
          <w:iCs/>
          <w:spacing w:val="-2"/>
          <w:lang w:val="pl-PL"/>
        </w:rPr>
      </w:pPr>
      <w:r w:rsidRPr="00875327">
        <w:rPr>
          <w:rFonts w:asciiTheme="majorHAnsi" w:hAnsiTheme="majorHAnsi" w:cstheme="majorHAnsi"/>
          <w:spacing w:val="-2"/>
          <w:sz w:val="28"/>
          <w:szCs w:val="28"/>
          <w:lang w:val="pl-PL"/>
        </w:rPr>
        <w:t>Về cân đối vốn thực hiện các CTMTQG giai đoạn 2021-2025 và năm 2022:</w:t>
      </w:r>
      <w:r w:rsidRPr="00875327">
        <w:rPr>
          <w:rFonts w:asciiTheme="majorHAnsi" w:hAnsiTheme="majorHAnsi" w:cstheme="majorHAnsi"/>
          <w:spacing w:val="4"/>
          <w:sz w:val="28"/>
          <w:szCs w:val="28"/>
          <w:lang w:val="pl-PL"/>
        </w:rPr>
        <w:t xml:space="preserve"> </w:t>
      </w:r>
      <w:r w:rsidRPr="00875327">
        <w:rPr>
          <w:rFonts w:asciiTheme="majorHAnsi" w:hAnsiTheme="majorHAnsi" w:cstheme="majorHAnsi"/>
          <w:spacing w:val="-2"/>
          <w:sz w:val="28"/>
          <w:szCs w:val="28"/>
          <w:lang w:val="pl-PL"/>
        </w:rPr>
        <w:t xml:space="preserve">Tổng vốn NSTW của 03 CTMTQG đã được Quốc hội quyết nghị thông qua: giai đoạn 2021-2025 </w:t>
      </w:r>
      <w:r w:rsidRPr="00875327">
        <w:rPr>
          <w:rStyle w:val="FootnoteReference"/>
          <w:rFonts w:asciiTheme="majorHAnsi" w:hAnsiTheme="majorHAnsi" w:cstheme="majorHAnsi"/>
          <w:b/>
          <w:spacing w:val="-2"/>
          <w:sz w:val="28"/>
          <w:szCs w:val="28"/>
        </w:rPr>
        <w:footnoteReference w:id="37"/>
      </w:r>
      <w:r w:rsidRPr="00875327">
        <w:rPr>
          <w:rFonts w:asciiTheme="majorHAnsi" w:hAnsiTheme="majorHAnsi" w:cstheme="majorHAnsi"/>
          <w:spacing w:val="-2"/>
          <w:sz w:val="28"/>
          <w:szCs w:val="28"/>
          <w:lang w:val="pl-PL"/>
        </w:rPr>
        <w:t xml:space="preserve"> là 191.956,848 tỷ đồng (gồm: Vốn đầu tư phát triển 100.000 tỷ đồng, vốn sự nghiệp 91.956,848 tỷ đồng) </w:t>
      </w:r>
      <w:r w:rsidRPr="00875327">
        <w:rPr>
          <w:rStyle w:val="FootnoteReference"/>
          <w:rFonts w:asciiTheme="majorHAnsi" w:hAnsiTheme="majorHAnsi" w:cstheme="majorHAnsi"/>
          <w:b/>
          <w:spacing w:val="-2"/>
          <w:lang w:val="pl-PL"/>
        </w:rPr>
        <w:footnoteReference w:id="38"/>
      </w:r>
      <w:r w:rsidRPr="00875327">
        <w:rPr>
          <w:rFonts w:asciiTheme="majorHAnsi" w:hAnsiTheme="majorHAnsi" w:cstheme="majorHAnsi"/>
          <w:bCs/>
          <w:iCs/>
          <w:spacing w:val="-2"/>
          <w:sz w:val="28"/>
          <w:szCs w:val="28"/>
          <w:lang w:val="pl-PL"/>
        </w:rPr>
        <w:t xml:space="preserve">; năm 2022 </w:t>
      </w:r>
      <w:r w:rsidRPr="00875327">
        <w:rPr>
          <w:rStyle w:val="FootnoteReference"/>
          <w:rFonts w:asciiTheme="majorHAnsi" w:hAnsiTheme="majorHAnsi" w:cstheme="majorHAnsi"/>
          <w:b/>
          <w:spacing w:val="-2"/>
        </w:rPr>
        <w:footnoteReference w:id="39"/>
      </w:r>
      <w:r w:rsidRPr="00875327">
        <w:rPr>
          <w:rFonts w:asciiTheme="majorHAnsi" w:hAnsiTheme="majorHAnsi" w:cstheme="majorHAnsi"/>
          <w:spacing w:val="-2"/>
          <w:sz w:val="28"/>
          <w:szCs w:val="28"/>
          <w:lang w:val="pl-PL"/>
        </w:rPr>
        <w:t xml:space="preserve"> </w:t>
      </w:r>
      <w:r w:rsidRPr="00875327">
        <w:rPr>
          <w:rFonts w:asciiTheme="majorHAnsi" w:hAnsiTheme="majorHAnsi" w:cstheme="majorHAnsi"/>
          <w:bCs/>
          <w:iCs/>
          <w:spacing w:val="-2"/>
          <w:sz w:val="28"/>
          <w:szCs w:val="28"/>
          <w:lang w:val="pl-PL"/>
        </w:rPr>
        <w:t xml:space="preserve">là 18.049 tỷ đồng (gồm: Vốn </w:t>
      </w:r>
      <w:r w:rsidR="00354890" w:rsidRPr="00875327">
        <w:rPr>
          <w:rFonts w:asciiTheme="majorHAnsi" w:hAnsiTheme="majorHAnsi" w:cstheme="majorHAnsi"/>
          <w:bCs/>
          <w:iCs/>
          <w:spacing w:val="-2"/>
          <w:sz w:val="28"/>
          <w:szCs w:val="28"/>
          <w:lang w:val="pl-PL"/>
        </w:rPr>
        <w:t>ĐTPT</w:t>
      </w:r>
      <w:r w:rsidRPr="00875327">
        <w:rPr>
          <w:rFonts w:asciiTheme="majorHAnsi" w:hAnsiTheme="majorHAnsi" w:cstheme="majorHAnsi"/>
          <w:spacing w:val="-2"/>
          <w:sz w:val="28"/>
          <w:szCs w:val="28"/>
          <w:lang w:val="pl-PL"/>
        </w:rPr>
        <w:t xml:space="preserve"> </w:t>
      </w:r>
      <w:r w:rsidRPr="00875327">
        <w:rPr>
          <w:rFonts w:asciiTheme="majorHAnsi" w:hAnsiTheme="majorHAnsi" w:cstheme="majorHAnsi"/>
          <w:bCs/>
          <w:iCs/>
          <w:spacing w:val="-2"/>
          <w:sz w:val="28"/>
          <w:szCs w:val="28"/>
          <w:lang w:val="pl-PL"/>
        </w:rPr>
        <w:t xml:space="preserve">8.000 tỷ đồng, vốn thường xuyên 10.049 tỷ đồng) </w:t>
      </w:r>
      <w:r w:rsidRPr="00875327">
        <w:rPr>
          <w:rStyle w:val="FootnoteReference"/>
          <w:rFonts w:asciiTheme="majorHAnsi" w:hAnsiTheme="majorHAnsi" w:cstheme="majorHAnsi"/>
          <w:b/>
          <w:bCs/>
          <w:iCs/>
          <w:spacing w:val="-2"/>
          <w:lang w:val="pl-PL"/>
        </w:rPr>
        <w:footnoteReference w:id="40"/>
      </w:r>
      <w:r w:rsidRPr="00875327">
        <w:rPr>
          <w:rFonts w:asciiTheme="majorHAnsi" w:hAnsiTheme="majorHAnsi" w:cstheme="majorHAnsi"/>
          <w:bCs/>
          <w:iCs/>
          <w:spacing w:val="-2"/>
          <w:sz w:val="28"/>
          <w:szCs w:val="28"/>
          <w:lang w:val="pl-PL"/>
        </w:rPr>
        <w:t>.</w:t>
      </w:r>
    </w:p>
    <w:p w:rsidR="00907EC5" w:rsidRPr="00875327" w:rsidRDefault="00234928" w:rsidP="003108E3">
      <w:pPr>
        <w:pStyle w:val="NormalWeb"/>
        <w:spacing w:before="60" w:beforeAutospacing="0" w:after="0" w:afterAutospacing="0"/>
        <w:ind w:firstLine="720"/>
        <w:jc w:val="both"/>
        <w:rPr>
          <w:rFonts w:asciiTheme="majorHAnsi" w:hAnsiTheme="majorHAnsi" w:cstheme="majorHAnsi"/>
          <w:bCs w:val="0"/>
          <w:iCs w:val="0"/>
          <w:color w:val="auto"/>
          <w:spacing w:val="-2"/>
          <w:lang w:val="pl-PL" w:eastAsia="en-GB"/>
        </w:rPr>
      </w:pPr>
      <w:r w:rsidRPr="00875327">
        <w:rPr>
          <w:rFonts w:asciiTheme="majorHAnsi" w:hAnsiTheme="majorHAnsi" w:cstheme="majorHAnsi"/>
          <w:bCs w:val="0"/>
          <w:iCs w:val="0"/>
          <w:color w:val="auto"/>
          <w:spacing w:val="-2"/>
          <w:lang w:val="pl-PL" w:eastAsia="en-GB"/>
        </w:rPr>
        <w:t>Về tình hình phân bổ, giao kế hoạch vốn NSTW thực hiện các CTMTQG giai đoạn 2021-2025: Thực hiện Nghị quyết số 29/2021/QH15 ngày 28/7/2021 của Quốc hội về kế hoạch đầu tư công trung hạn giai đoạn 2021-2025, Chính phủ đã trình Ủy</w:t>
      </w:r>
      <w:r w:rsidR="00FD7E0F" w:rsidRPr="00875327">
        <w:rPr>
          <w:rFonts w:asciiTheme="majorHAnsi" w:hAnsiTheme="majorHAnsi" w:cstheme="majorHAnsi"/>
          <w:bCs w:val="0"/>
          <w:iCs w:val="0"/>
          <w:color w:val="auto"/>
          <w:spacing w:val="-2"/>
          <w:lang w:val="pl-PL" w:eastAsia="en-GB"/>
        </w:rPr>
        <w:t xml:space="preserve"> ban Thường vụ Quốc hội</w:t>
      </w:r>
      <w:r w:rsidRPr="00875327">
        <w:rPr>
          <w:rFonts w:asciiTheme="majorHAnsi" w:hAnsiTheme="majorHAnsi" w:cstheme="majorHAnsi"/>
          <w:bCs w:val="0"/>
          <w:iCs w:val="0"/>
          <w:color w:val="auto"/>
          <w:spacing w:val="-2"/>
          <w:lang w:val="pl-PL" w:eastAsia="en-GB"/>
        </w:rPr>
        <w:t xml:space="preserve"> phương án phân bổ vốn đầu tư phát triển nguồn NSTW giai đoạn 2021-2025 thực hiện 03 CTMTQG </w:t>
      </w:r>
      <w:r w:rsidRPr="00875327">
        <w:rPr>
          <w:rStyle w:val="FootnoteReference"/>
          <w:rFonts w:asciiTheme="majorHAnsi" w:hAnsiTheme="majorHAnsi" w:cstheme="majorHAnsi"/>
          <w:b/>
          <w:bCs w:val="0"/>
          <w:iCs w:val="0"/>
          <w:color w:val="auto"/>
          <w:spacing w:val="-2"/>
          <w:sz w:val="24"/>
          <w:szCs w:val="24"/>
          <w:lang w:val="pl-PL" w:eastAsia="en-GB"/>
        </w:rPr>
        <w:footnoteReference w:id="41"/>
      </w:r>
      <w:r w:rsidRPr="00875327">
        <w:rPr>
          <w:rFonts w:asciiTheme="majorHAnsi" w:hAnsiTheme="majorHAnsi" w:cstheme="majorHAnsi"/>
          <w:bCs w:val="0"/>
          <w:iCs w:val="0"/>
          <w:color w:val="auto"/>
          <w:spacing w:val="-2"/>
          <w:lang w:val="pl-PL" w:eastAsia="en-GB"/>
        </w:rPr>
        <w:t xml:space="preserve">. </w:t>
      </w:r>
      <w:r w:rsidR="00543C7D" w:rsidRPr="00875327">
        <w:rPr>
          <w:rFonts w:asciiTheme="majorHAnsi" w:hAnsiTheme="majorHAnsi" w:cstheme="majorHAnsi"/>
          <w:bCs w:val="0"/>
          <w:iCs w:val="0"/>
          <w:color w:val="auto"/>
          <w:spacing w:val="-2"/>
          <w:lang w:val="pl-PL" w:eastAsia="en-GB"/>
        </w:rPr>
        <w:t>T</w:t>
      </w:r>
      <w:r w:rsidR="001361B5" w:rsidRPr="00875327">
        <w:rPr>
          <w:rFonts w:asciiTheme="majorHAnsi" w:hAnsiTheme="majorHAnsi" w:cstheme="majorHAnsi"/>
          <w:bCs w:val="0"/>
          <w:iCs w:val="0"/>
          <w:color w:val="auto"/>
          <w:spacing w:val="-2"/>
          <w:lang w:val="pl-PL" w:eastAsia="en-GB"/>
        </w:rPr>
        <w:t xml:space="preserve">rong tháng 5/2022 </w:t>
      </w:r>
      <w:r w:rsidR="00543C7D" w:rsidRPr="00875327">
        <w:rPr>
          <w:rFonts w:asciiTheme="majorHAnsi" w:hAnsiTheme="majorHAnsi" w:cstheme="majorHAnsi"/>
          <w:bCs w:val="0"/>
          <w:iCs w:val="0"/>
          <w:color w:val="auto"/>
          <w:spacing w:val="-2"/>
          <w:lang w:val="pl-PL" w:eastAsia="en-GB"/>
        </w:rPr>
        <w:t xml:space="preserve">Chính phủ </w:t>
      </w:r>
      <w:r w:rsidR="001361B5" w:rsidRPr="00875327">
        <w:rPr>
          <w:rFonts w:asciiTheme="majorHAnsi" w:hAnsiTheme="majorHAnsi" w:cstheme="majorHAnsi"/>
          <w:bCs w:val="0"/>
          <w:iCs w:val="0"/>
          <w:color w:val="auto"/>
          <w:spacing w:val="-2"/>
          <w:lang w:val="pl-PL" w:eastAsia="en-GB"/>
        </w:rPr>
        <w:t xml:space="preserve">đã giao kế hoạch vốn đầu tư phát triển nguồn NSTW giai đoạn </w:t>
      </w:r>
      <w:r w:rsidR="001361B5" w:rsidRPr="00875327">
        <w:rPr>
          <w:rFonts w:asciiTheme="majorHAnsi" w:hAnsiTheme="majorHAnsi" w:cstheme="majorHAnsi"/>
          <w:bCs w:val="0"/>
          <w:iCs w:val="0"/>
          <w:color w:val="auto"/>
          <w:spacing w:val="-2"/>
          <w:lang w:val="pl-PL" w:eastAsia="en-GB"/>
        </w:rPr>
        <w:lastRenderedPageBreak/>
        <w:t xml:space="preserve">2021-2025 thực hiện </w:t>
      </w:r>
      <w:r w:rsidR="0042026F" w:rsidRPr="00875327">
        <w:rPr>
          <w:rFonts w:asciiTheme="majorHAnsi" w:hAnsiTheme="majorHAnsi" w:cstheme="majorHAnsi"/>
          <w:bCs w:val="0"/>
          <w:iCs w:val="0"/>
          <w:color w:val="auto"/>
          <w:spacing w:val="-2"/>
          <w:lang w:val="pl-PL" w:eastAsia="en-GB"/>
        </w:rPr>
        <w:t>0</w:t>
      </w:r>
      <w:r w:rsidR="001361B5" w:rsidRPr="00875327">
        <w:rPr>
          <w:rFonts w:asciiTheme="majorHAnsi" w:hAnsiTheme="majorHAnsi" w:cstheme="majorHAnsi"/>
          <w:bCs w:val="0"/>
          <w:iCs w:val="0"/>
          <w:color w:val="auto"/>
          <w:spacing w:val="-2"/>
          <w:lang w:val="pl-PL" w:eastAsia="en-GB"/>
        </w:rPr>
        <w:t xml:space="preserve">3 CTMTQG là 92.057,86 tỷ đồng, chiếm 92% kế hoạch và đã giao chi tiết, dự toán vốn NSTW năm 2022 cho </w:t>
      </w:r>
      <w:r w:rsidR="0042026F" w:rsidRPr="00875327">
        <w:rPr>
          <w:rFonts w:asciiTheme="majorHAnsi" w:hAnsiTheme="majorHAnsi" w:cstheme="majorHAnsi"/>
          <w:bCs w:val="0"/>
          <w:iCs w:val="0"/>
          <w:color w:val="auto"/>
          <w:spacing w:val="-2"/>
          <w:lang w:val="pl-PL" w:eastAsia="en-GB"/>
        </w:rPr>
        <w:t>0</w:t>
      </w:r>
      <w:r w:rsidR="001361B5" w:rsidRPr="00875327">
        <w:rPr>
          <w:rFonts w:asciiTheme="majorHAnsi" w:hAnsiTheme="majorHAnsi" w:cstheme="majorHAnsi"/>
          <w:bCs w:val="0"/>
          <w:iCs w:val="0"/>
          <w:color w:val="auto"/>
          <w:spacing w:val="-2"/>
          <w:lang w:val="pl-PL" w:eastAsia="en-GB"/>
        </w:rPr>
        <w:t>3 CTMTQG là 34.049 tỷ đồng (trong đó: Vốn đầu tư phát triển 24.000 tỷ đồng, vốn sự nghiệp 10.049 tỷ đồng)</w:t>
      </w:r>
      <w:r w:rsidR="00907EC5" w:rsidRPr="00875327">
        <w:rPr>
          <w:rFonts w:asciiTheme="majorHAnsi" w:hAnsiTheme="majorHAnsi" w:cstheme="majorHAnsi"/>
          <w:bCs w:val="0"/>
          <w:iCs w:val="0"/>
          <w:color w:val="auto"/>
          <w:spacing w:val="-2"/>
          <w:lang w:val="pl-PL" w:eastAsia="en-GB"/>
        </w:rPr>
        <w:t>. Các bộ, cơ quan trung ương và địa phương là cơ quan chủ quản CTMTQG thực hiện phân bổ và</w:t>
      </w:r>
      <w:r w:rsidR="006E1B08" w:rsidRPr="00875327">
        <w:rPr>
          <w:rFonts w:asciiTheme="majorHAnsi" w:hAnsiTheme="majorHAnsi" w:cstheme="majorHAnsi"/>
          <w:bCs w:val="0"/>
          <w:iCs w:val="0"/>
          <w:color w:val="auto"/>
          <w:spacing w:val="-2"/>
          <w:lang w:val="pl-PL" w:eastAsia="en-GB"/>
        </w:rPr>
        <w:t xml:space="preserve"> giao</w:t>
      </w:r>
      <w:r w:rsidR="00907EC5" w:rsidRPr="00875327">
        <w:rPr>
          <w:rFonts w:asciiTheme="majorHAnsi" w:hAnsiTheme="majorHAnsi" w:cstheme="majorHAnsi"/>
          <w:bCs w:val="0"/>
          <w:iCs w:val="0"/>
          <w:color w:val="auto"/>
          <w:spacing w:val="-2"/>
          <w:lang w:val="pl-PL" w:eastAsia="en-GB"/>
        </w:rPr>
        <w:t xml:space="preserve"> dự toán thực hiện các CTMTQG cho các đơn vị, các cấp sử dụng ngân sách trực thuộc trước ngày 01/7/2022 đảm bảo đúng quy định của pháp luật;</w:t>
      </w:r>
      <w:r w:rsidR="00BA54B7" w:rsidRPr="00875327">
        <w:rPr>
          <w:rFonts w:asciiTheme="majorHAnsi" w:hAnsiTheme="majorHAnsi" w:cstheme="majorHAnsi"/>
          <w:bCs w:val="0"/>
          <w:iCs w:val="0"/>
          <w:color w:val="auto"/>
          <w:spacing w:val="-2"/>
          <w:lang w:val="pl-PL" w:eastAsia="en-GB"/>
        </w:rPr>
        <w:t xml:space="preserve"> lũy kế thanh toán từ đầu năm đến ngày 31/12/2022 là 9.085 tỷ đồng (đạt 37,8% kế hoạch), ước thanh toán từ đầu năm đến 31/01/2023 là 13.760 tỷ đồng (đạt 57,28% kế hoạch).</w:t>
      </w:r>
    </w:p>
    <w:p w:rsidR="0004359C" w:rsidRPr="00875327" w:rsidRDefault="0004359C" w:rsidP="003108E3">
      <w:pPr>
        <w:widowControl w:val="0"/>
        <w:spacing w:before="60"/>
        <w:ind w:firstLine="720"/>
        <w:jc w:val="both"/>
        <w:rPr>
          <w:rFonts w:asciiTheme="majorHAnsi" w:hAnsiTheme="majorHAnsi" w:cstheme="majorHAnsi"/>
          <w:spacing w:val="-4"/>
          <w:sz w:val="28"/>
          <w:szCs w:val="28"/>
          <w:lang w:val="pl-PL"/>
        </w:rPr>
      </w:pPr>
      <w:r w:rsidRPr="00875327">
        <w:rPr>
          <w:rFonts w:asciiTheme="majorHAnsi" w:hAnsiTheme="majorHAnsi" w:cstheme="majorHAnsi"/>
          <w:spacing w:val="-4"/>
          <w:sz w:val="28"/>
          <w:szCs w:val="28"/>
          <w:lang w:val="pl-PL"/>
        </w:rPr>
        <w:t xml:space="preserve">- </w:t>
      </w:r>
      <w:r w:rsidRPr="00875327">
        <w:rPr>
          <w:rFonts w:asciiTheme="majorHAnsi" w:hAnsiTheme="majorHAnsi" w:cstheme="majorHAnsi"/>
          <w:spacing w:val="-4"/>
          <w:sz w:val="28"/>
          <w:szCs w:val="28"/>
          <w:lang w:val="vi-VN"/>
        </w:rPr>
        <w:t xml:space="preserve">Chương trình mục tiêu quốc gia </w:t>
      </w:r>
      <w:r w:rsidRPr="00875327">
        <w:rPr>
          <w:rFonts w:asciiTheme="majorHAnsi" w:hAnsiTheme="majorHAnsi" w:cstheme="majorHAnsi"/>
          <w:spacing w:val="-4"/>
          <w:sz w:val="28"/>
          <w:szCs w:val="28"/>
          <w:lang w:val="da-DK"/>
        </w:rPr>
        <w:t xml:space="preserve">giảm nghèo bền vững: Thực hiện </w:t>
      </w:r>
      <w:r w:rsidRPr="00875327">
        <w:rPr>
          <w:rFonts w:asciiTheme="majorHAnsi" w:hAnsiTheme="majorHAnsi" w:cstheme="majorHAnsi"/>
          <w:spacing w:val="-4"/>
          <w:sz w:val="28"/>
          <w:szCs w:val="28"/>
          <w:lang w:val="pl-PL"/>
        </w:rPr>
        <w:t>Chỉ thị số 05-CT/TW ngày 23/6/2021 của Ban Bí thư về tăng cường sự lãnh đạo của Đảng đối với công tác giảm ngh</w:t>
      </w:r>
      <w:r w:rsidR="006E1B08" w:rsidRPr="00875327">
        <w:rPr>
          <w:rFonts w:asciiTheme="majorHAnsi" w:hAnsiTheme="majorHAnsi" w:cstheme="majorHAnsi"/>
          <w:spacing w:val="-4"/>
          <w:sz w:val="28"/>
          <w:szCs w:val="28"/>
          <w:lang w:val="pl-PL"/>
        </w:rPr>
        <w:t>èo bền vững đến năm 2030 và Nghị</w:t>
      </w:r>
      <w:r w:rsidRPr="00875327">
        <w:rPr>
          <w:rFonts w:asciiTheme="majorHAnsi" w:hAnsiTheme="majorHAnsi" w:cstheme="majorHAnsi"/>
          <w:spacing w:val="-4"/>
          <w:sz w:val="28"/>
          <w:szCs w:val="28"/>
          <w:lang w:val="pl-PL"/>
        </w:rPr>
        <w:t xml:space="preserve"> quyết số 24/2021/QH15 ngày 28/7/2021 của Quốc hội phê duyệt chủ trương đầu tư </w:t>
      </w:r>
      <w:r w:rsidR="0042026F" w:rsidRPr="00875327">
        <w:rPr>
          <w:rFonts w:asciiTheme="majorHAnsi" w:hAnsiTheme="majorHAnsi" w:cstheme="majorHAnsi"/>
          <w:spacing w:val="-2"/>
          <w:lang w:val="pl-PL"/>
        </w:rPr>
        <w:t>CTMTQG</w:t>
      </w:r>
      <w:r w:rsidR="0042026F" w:rsidRPr="00875327">
        <w:rPr>
          <w:rFonts w:asciiTheme="majorHAnsi" w:hAnsiTheme="majorHAnsi" w:cstheme="majorHAnsi"/>
          <w:spacing w:val="-4"/>
          <w:sz w:val="28"/>
          <w:szCs w:val="28"/>
          <w:lang w:val="pl-PL"/>
        </w:rPr>
        <w:t xml:space="preserve"> </w:t>
      </w:r>
      <w:r w:rsidRPr="00875327">
        <w:rPr>
          <w:rFonts w:asciiTheme="majorHAnsi" w:hAnsiTheme="majorHAnsi" w:cstheme="majorHAnsi"/>
          <w:spacing w:val="-4"/>
          <w:sz w:val="28"/>
          <w:szCs w:val="28"/>
          <w:lang w:val="pl-PL"/>
        </w:rPr>
        <w:t xml:space="preserve">giảm nghèo bền vững giai đoạn 2021-2025; Chính phủ </w:t>
      </w:r>
      <w:r w:rsidR="00543C7D" w:rsidRPr="00875327">
        <w:rPr>
          <w:rFonts w:asciiTheme="majorHAnsi" w:hAnsiTheme="majorHAnsi" w:cstheme="majorHAnsi"/>
          <w:spacing w:val="-4"/>
          <w:sz w:val="28"/>
          <w:szCs w:val="28"/>
          <w:lang w:val="pl-PL"/>
        </w:rPr>
        <w:t xml:space="preserve">đã </w:t>
      </w:r>
      <w:r w:rsidRPr="00875327">
        <w:rPr>
          <w:rFonts w:asciiTheme="majorHAnsi" w:hAnsiTheme="majorHAnsi" w:cstheme="majorHAnsi"/>
          <w:spacing w:val="-4"/>
          <w:sz w:val="28"/>
          <w:szCs w:val="28"/>
          <w:lang w:val="pl-PL"/>
        </w:rPr>
        <w:t xml:space="preserve">ban hành Nghị định số 07/2021/NĐ-CP ngày 27/01/2021 quy định chuẩn nghèo đa chiều giai đoạn 2021 -2025, Thủ tướng Chính phủ </w:t>
      </w:r>
      <w:r w:rsidR="00543C7D" w:rsidRPr="00875327">
        <w:rPr>
          <w:rFonts w:asciiTheme="majorHAnsi" w:hAnsiTheme="majorHAnsi" w:cstheme="majorHAnsi"/>
          <w:spacing w:val="-4"/>
          <w:sz w:val="28"/>
          <w:szCs w:val="28"/>
          <w:lang w:val="pl-PL"/>
        </w:rPr>
        <w:t xml:space="preserve">đã </w:t>
      </w:r>
      <w:r w:rsidRPr="00875327">
        <w:rPr>
          <w:rFonts w:asciiTheme="majorHAnsi" w:hAnsiTheme="majorHAnsi" w:cstheme="majorHAnsi"/>
          <w:spacing w:val="-4"/>
          <w:sz w:val="28"/>
          <w:szCs w:val="28"/>
          <w:lang w:val="pl-PL"/>
        </w:rPr>
        <w:t xml:space="preserve">ban hành Quyết định số 1705/QĐ-TTg ngày 12/10/2021 triển khai Nghị quyết số 24/2021/QH15 </w:t>
      </w:r>
      <w:r w:rsidR="004D3B75" w:rsidRPr="00875327">
        <w:rPr>
          <w:rFonts w:asciiTheme="majorHAnsi" w:hAnsiTheme="majorHAnsi" w:cstheme="majorHAnsi"/>
          <w:spacing w:val="-4"/>
          <w:sz w:val="28"/>
          <w:szCs w:val="28"/>
          <w:lang w:val="pl-PL"/>
        </w:rPr>
        <w:t>của Quốc hội</w:t>
      </w:r>
      <w:r w:rsidRPr="00875327">
        <w:rPr>
          <w:rFonts w:asciiTheme="majorHAnsi" w:hAnsiTheme="majorHAnsi" w:cstheme="majorHAnsi"/>
          <w:spacing w:val="-4"/>
          <w:sz w:val="28"/>
          <w:szCs w:val="28"/>
          <w:lang w:val="pl-PL"/>
        </w:rPr>
        <w:t>; hệ thống cơ chế, chính sách giảm nghèo ngày càng được bổ sung, hoàn thiện, tạo điều kiện cho người thuộc hộ nghèo, hộ cận nghèo tiếp cận đầy đủ các dịch vụ xã hội cơ bản, góp phần nâng cao chất lượng cuộc sống, giảm nghèo bền vững, hạn chế tá</w:t>
      </w:r>
      <w:r w:rsidR="004D3B75" w:rsidRPr="00875327">
        <w:rPr>
          <w:rFonts w:asciiTheme="majorHAnsi" w:hAnsiTheme="majorHAnsi" w:cstheme="majorHAnsi"/>
          <w:spacing w:val="-4"/>
          <w:sz w:val="28"/>
          <w:szCs w:val="28"/>
          <w:lang w:val="pl-PL"/>
        </w:rPr>
        <w:t>c động của thiên tai, dịch bệnh</w:t>
      </w:r>
      <w:r w:rsidRPr="00875327">
        <w:rPr>
          <w:rFonts w:asciiTheme="majorHAnsi" w:hAnsiTheme="majorHAnsi" w:cstheme="majorHAnsi"/>
          <w:spacing w:val="-4"/>
          <w:sz w:val="28"/>
          <w:szCs w:val="28"/>
          <w:lang w:val="pl-PL"/>
        </w:rPr>
        <w:t>. Để thực hiện mục tiêu giảm nghèo bền vững, ngay từ đầu năm 2022, Chính phủ, Thủ tướng Chính phủ đã chỉ đạo các bộ, ngành, địa phương bố trí ngân sách</w:t>
      </w:r>
      <w:r w:rsidR="006E1B08" w:rsidRPr="00875327">
        <w:rPr>
          <w:rFonts w:asciiTheme="majorHAnsi" w:hAnsiTheme="majorHAnsi" w:cstheme="majorHAnsi"/>
          <w:spacing w:val="-4"/>
          <w:sz w:val="28"/>
          <w:szCs w:val="28"/>
          <w:lang w:val="pl-PL"/>
        </w:rPr>
        <w:t xml:space="preserve"> để tiếp tục tổ chức thực hiện k</w:t>
      </w:r>
      <w:r w:rsidRPr="00875327">
        <w:rPr>
          <w:rFonts w:asciiTheme="majorHAnsi" w:hAnsiTheme="majorHAnsi" w:cstheme="majorHAnsi"/>
          <w:spacing w:val="-4"/>
          <w:sz w:val="28"/>
          <w:szCs w:val="28"/>
          <w:lang w:val="pl-PL"/>
        </w:rPr>
        <w:t>ịp thời, đầy đủ các chương trình, cơ chế, chính sách giả</w:t>
      </w:r>
      <w:r w:rsidR="006E1B08" w:rsidRPr="00875327">
        <w:rPr>
          <w:rFonts w:asciiTheme="majorHAnsi" w:hAnsiTheme="majorHAnsi" w:cstheme="majorHAnsi"/>
          <w:spacing w:val="-4"/>
          <w:sz w:val="28"/>
          <w:szCs w:val="28"/>
          <w:lang w:val="pl-PL"/>
        </w:rPr>
        <w:t>m nghèo cho người dân theo quy đ</w:t>
      </w:r>
      <w:r w:rsidRPr="00875327">
        <w:rPr>
          <w:rFonts w:asciiTheme="majorHAnsi" w:hAnsiTheme="majorHAnsi" w:cstheme="majorHAnsi"/>
          <w:spacing w:val="-4"/>
          <w:sz w:val="28"/>
          <w:szCs w:val="28"/>
          <w:lang w:val="pl-PL"/>
        </w:rPr>
        <w:t xml:space="preserve">ịnh; đồng </w:t>
      </w:r>
      <w:r w:rsidR="0042026F" w:rsidRPr="00875327">
        <w:rPr>
          <w:rFonts w:asciiTheme="majorHAnsi" w:hAnsiTheme="majorHAnsi" w:cstheme="majorHAnsi"/>
          <w:spacing w:val="-4"/>
          <w:sz w:val="28"/>
          <w:szCs w:val="28"/>
          <w:lang w:val="pl-PL"/>
        </w:rPr>
        <w:t>thời, phối hợp với Trung ương Mặ</w:t>
      </w:r>
      <w:r w:rsidRPr="00875327">
        <w:rPr>
          <w:rFonts w:asciiTheme="majorHAnsi" w:hAnsiTheme="majorHAnsi" w:cstheme="majorHAnsi"/>
          <w:spacing w:val="-4"/>
          <w:sz w:val="28"/>
          <w:szCs w:val="28"/>
          <w:lang w:val="pl-PL"/>
        </w:rPr>
        <w:t>t trận Tổ quốc Việt Nam huy động nguồn lực cho công tác giảm nghèo</w:t>
      </w:r>
      <w:r w:rsidR="004C60C9" w:rsidRPr="00875327">
        <w:rPr>
          <w:rFonts w:asciiTheme="majorHAnsi" w:hAnsiTheme="majorHAnsi" w:cstheme="majorHAnsi"/>
          <w:spacing w:val="-4"/>
          <w:sz w:val="28"/>
          <w:szCs w:val="28"/>
          <w:lang w:val="pl-PL"/>
        </w:rPr>
        <w:t xml:space="preserve">, thực hiện phong trào thi đua </w:t>
      </w:r>
      <w:r w:rsidR="00715E38" w:rsidRPr="00875327">
        <w:rPr>
          <w:rFonts w:asciiTheme="majorHAnsi" w:hAnsiTheme="majorHAnsi" w:cstheme="majorHAnsi"/>
          <w:bCs/>
          <w:iCs/>
          <w:spacing w:val="-4"/>
          <w:sz w:val="28"/>
          <w:szCs w:val="27"/>
          <w:lang w:val="nl-NL"/>
        </w:rPr>
        <w:t>“</w:t>
      </w:r>
      <w:r w:rsidRPr="00875327">
        <w:rPr>
          <w:rFonts w:asciiTheme="majorHAnsi" w:hAnsiTheme="majorHAnsi" w:cstheme="majorHAnsi"/>
          <w:spacing w:val="-4"/>
          <w:sz w:val="28"/>
          <w:szCs w:val="28"/>
          <w:lang w:val="pl-PL"/>
        </w:rPr>
        <w:t>Vì người nghèo - không để ai bị bỏ lại phía sau”. Trong năm 2022, NSNN đã ưu tiên bố trí 8.620 tỷ đồng để triển khai thực hiện CTMTQG giảm nghèo bền vững giai</w:t>
      </w:r>
      <w:r w:rsidR="006E1B08" w:rsidRPr="00875327">
        <w:rPr>
          <w:rFonts w:asciiTheme="majorHAnsi" w:hAnsiTheme="majorHAnsi" w:cstheme="majorHAnsi"/>
          <w:spacing w:val="-4"/>
          <w:sz w:val="28"/>
          <w:szCs w:val="28"/>
          <w:lang w:val="pl-PL"/>
        </w:rPr>
        <w:t xml:space="preserve"> đoạn</w:t>
      </w:r>
      <w:r w:rsidRPr="00875327">
        <w:rPr>
          <w:rFonts w:asciiTheme="majorHAnsi" w:hAnsiTheme="majorHAnsi" w:cstheme="majorHAnsi"/>
          <w:spacing w:val="-4"/>
          <w:sz w:val="28"/>
          <w:szCs w:val="28"/>
          <w:lang w:val="pl-PL"/>
        </w:rPr>
        <w:t xml:space="preserve"> 2021-2025 </w:t>
      </w:r>
      <w:r w:rsidRPr="00875327">
        <w:rPr>
          <w:rStyle w:val="FootnoteReference"/>
          <w:rFonts w:asciiTheme="majorHAnsi" w:hAnsiTheme="majorHAnsi" w:cstheme="majorHAnsi"/>
          <w:b/>
          <w:spacing w:val="-4"/>
          <w:lang w:val="en-US"/>
        </w:rPr>
        <w:footnoteReference w:id="42"/>
      </w:r>
      <w:r w:rsidRPr="00875327">
        <w:rPr>
          <w:rFonts w:asciiTheme="majorHAnsi" w:hAnsiTheme="majorHAnsi" w:cstheme="majorHAnsi"/>
          <w:spacing w:val="-4"/>
          <w:sz w:val="28"/>
          <w:szCs w:val="28"/>
          <w:lang w:val="pl-PL"/>
        </w:rPr>
        <w:t>.</w:t>
      </w:r>
    </w:p>
    <w:p w:rsidR="00CE0D27" w:rsidRPr="00875327" w:rsidRDefault="00EF64CC" w:rsidP="003108E3">
      <w:pPr>
        <w:widowControl w:val="0"/>
        <w:spacing w:before="60"/>
        <w:ind w:firstLine="720"/>
        <w:jc w:val="both"/>
        <w:rPr>
          <w:rFonts w:asciiTheme="majorHAnsi" w:hAnsiTheme="majorHAnsi" w:cstheme="majorHAnsi"/>
          <w:spacing w:val="-2"/>
          <w:sz w:val="28"/>
          <w:szCs w:val="28"/>
          <w:lang w:val="pl-PL"/>
        </w:rPr>
      </w:pPr>
      <w:r w:rsidRPr="00875327">
        <w:rPr>
          <w:rFonts w:asciiTheme="majorHAnsi" w:hAnsiTheme="majorHAnsi" w:cstheme="majorHAnsi"/>
          <w:spacing w:val="-2"/>
          <w:sz w:val="28"/>
          <w:szCs w:val="28"/>
          <w:lang w:val="pl-PL"/>
        </w:rPr>
        <w:t xml:space="preserve">- </w:t>
      </w:r>
      <w:r w:rsidR="009D43D1" w:rsidRPr="00875327">
        <w:rPr>
          <w:rFonts w:asciiTheme="majorHAnsi" w:hAnsiTheme="majorHAnsi" w:cstheme="majorHAnsi"/>
          <w:spacing w:val="-2"/>
          <w:sz w:val="28"/>
          <w:szCs w:val="28"/>
          <w:lang w:val="vi-VN"/>
        </w:rPr>
        <w:t xml:space="preserve">Chương trình mục tiêu quốc gia </w:t>
      </w:r>
      <w:r w:rsidR="009D43D1" w:rsidRPr="00875327">
        <w:rPr>
          <w:rFonts w:asciiTheme="majorHAnsi" w:hAnsiTheme="majorHAnsi" w:cstheme="majorHAnsi"/>
          <w:spacing w:val="-2"/>
          <w:sz w:val="28"/>
          <w:szCs w:val="28"/>
          <w:lang w:val="pl-PL"/>
        </w:rPr>
        <w:t>X</w:t>
      </w:r>
      <w:r w:rsidR="009D43D1" w:rsidRPr="00875327">
        <w:rPr>
          <w:rFonts w:asciiTheme="majorHAnsi" w:hAnsiTheme="majorHAnsi" w:cstheme="majorHAnsi"/>
          <w:spacing w:val="-2"/>
          <w:sz w:val="28"/>
          <w:szCs w:val="28"/>
          <w:lang w:val="vi-VN"/>
        </w:rPr>
        <w:t>ây dựng nông thôn mới</w:t>
      </w:r>
      <w:r w:rsidR="004D3B75" w:rsidRPr="00875327">
        <w:rPr>
          <w:rFonts w:asciiTheme="majorHAnsi" w:hAnsiTheme="majorHAnsi" w:cstheme="majorHAnsi"/>
          <w:spacing w:val="-2"/>
          <w:sz w:val="28"/>
          <w:szCs w:val="28"/>
          <w:lang w:val="en-US"/>
        </w:rPr>
        <w:t xml:space="preserve"> (NTM)</w:t>
      </w:r>
      <w:r w:rsidR="008F0920" w:rsidRPr="00875327">
        <w:rPr>
          <w:rFonts w:asciiTheme="majorHAnsi" w:hAnsiTheme="majorHAnsi" w:cstheme="majorHAnsi"/>
          <w:spacing w:val="-2"/>
          <w:sz w:val="28"/>
          <w:szCs w:val="28"/>
          <w:lang w:val="pl-PL"/>
        </w:rPr>
        <w:t>: Thực hiện Nghị quyết số 25/2021/QH15 ngày 28/7/2021 của Quốc hội</w:t>
      </w:r>
      <w:r w:rsidR="00524E47" w:rsidRPr="00875327">
        <w:rPr>
          <w:rFonts w:asciiTheme="majorHAnsi" w:hAnsiTheme="majorHAnsi" w:cstheme="majorHAnsi"/>
          <w:spacing w:val="-2"/>
          <w:sz w:val="28"/>
          <w:szCs w:val="28"/>
          <w:lang w:val="pl-PL"/>
        </w:rPr>
        <w:t xml:space="preserve"> phê duyệt chủ trương đầu tư </w:t>
      </w:r>
      <w:r w:rsidR="0042026F" w:rsidRPr="00875327">
        <w:rPr>
          <w:rFonts w:asciiTheme="majorHAnsi" w:hAnsiTheme="majorHAnsi" w:cstheme="majorHAnsi"/>
          <w:spacing w:val="-2"/>
          <w:sz w:val="28"/>
          <w:szCs w:val="28"/>
          <w:lang w:val="pl-PL"/>
        </w:rPr>
        <w:t xml:space="preserve">CTMTQG </w:t>
      </w:r>
      <w:r w:rsidR="00524E47" w:rsidRPr="00875327">
        <w:rPr>
          <w:rFonts w:asciiTheme="majorHAnsi" w:hAnsiTheme="majorHAnsi" w:cstheme="majorHAnsi"/>
          <w:spacing w:val="-2"/>
          <w:sz w:val="28"/>
          <w:szCs w:val="28"/>
          <w:lang w:val="pl-PL"/>
        </w:rPr>
        <w:t xml:space="preserve">xây dựng </w:t>
      </w:r>
      <w:r w:rsidR="004D3B75" w:rsidRPr="00875327">
        <w:rPr>
          <w:rFonts w:asciiTheme="majorHAnsi" w:hAnsiTheme="majorHAnsi" w:cstheme="majorHAnsi"/>
          <w:spacing w:val="-2"/>
          <w:sz w:val="28"/>
          <w:szCs w:val="28"/>
          <w:lang w:val="pl-PL"/>
        </w:rPr>
        <w:t>NTM</w:t>
      </w:r>
      <w:r w:rsidR="00524E47" w:rsidRPr="00875327">
        <w:rPr>
          <w:rFonts w:asciiTheme="majorHAnsi" w:hAnsiTheme="majorHAnsi" w:cstheme="majorHAnsi"/>
          <w:spacing w:val="-2"/>
          <w:sz w:val="28"/>
          <w:szCs w:val="28"/>
          <w:lang w:val="pl-PL"/>
        </w:rPr>
        <w:t xml:space="preserve"> giai đoạn 2021-2025</w:t>
      </w:r>
      <w:r w:rsidR="008F0920" w:rsidRPr="00875327">
        <w:rPr>
          <w:rFonts w:asciiTheme="majorHAnsi" w:hAnsiTheme="majorHAnsi" w:cstheme="majorHAnsi"/>
          <w:spacing w:val="-2"/>
          <w:sz w:val="28"/>
          <w:szCs w:val="28"/>
          <w:lang w:val="pl-PL"/>
        </w:rPr>
        <w:t xml:space="preserve">, Thủ tướng Chính phủ </w:t>
      </w:r>
      <w:r w:rsidR="004D3B75" w:rsidRPr="00875327">
        <w:rPr>
          <w:rFonts w:asciiTheme="majorHAnsi" w:hAnsiTheme="majorHAnsi" w:cstheme="majorHAnsi"/>
          <w:spacing w:val="-2"/>
          <w:sz w:val="28"/>
          <w:szCs w:val="28"/>
          <w:lang w:val="pl-PL"/>
        </w:rPr>
        <w:t xml:space="preserve">đã </w:t>
      </w:r>
      <w:r w:rsidR="008F0920" w:rsidRPr="00875327">
        <w:rPr>
          <w:rFonts w:asciiTheme="majorHAnsi" w:hAnsiTheme="majorHAnsi" w:cstheme="majorHAnsi"/>
          <w:spacing w:val="-2"/>
          <w:sz w:val="28"/>
          <w:szCs w:val="28"/>
          <w:lang w:val="pl-PL"/>
        </w:rPr>
        <w:t xml:space="preserve">ban hành Quyết định số 1689/QĐ-TTg ngày 11/10/2021 </w:t>
      </w:r>
      <w:r w:rsidR="00524E47" w:rsidRPr="00875327">
        <w:rPr>
          <w:rFonts w:asciiTheme="majorHAnsi" w:hAnsiTheme="majorHAnsi" w:cstheme="majorHAnsi"/>
          <w:spacing w:val="-2"/>
          <w:sz w:val="28"/>
          <w:szCs w:val="28"/>
          <w:lang w:val="pl-PL"/>
        </w:rPr>
        <w:t xml:space="preserve">về việc triển khai Nghị quyết số 25/2021/QH15 </w:t>
      </w:r>
      <w:r w:rsidR="004B5A21" w:rsidRPr="00875327">
        <w:rPr>
          <w:rFonts w:asciiTheme="majorHAnsi" w:hAnsiTheme="majorHAnsi" w:cstheme="majorHAnsi"/>
          <w:spacing w:val="-2"/>
          <w:sz w:val="28"/>
          <w:szCs w:val="28"/>
          <w:lang w:val="pl-PL"/>
        </w:rPr>
        <w:t xml:space="preserve">của Quốc hội </w:t>
      </w:r>
      <w:r w:rsidR="00524E47" w:rsidRPr="00875327">
        <w:rPr>
          <w:rFonts w:asciiTheme="majorHAnsi" w:hAnsiTheme="majorHAnsi" w:cstheme="majorHAnsi"/>
          <w:spacing w:val="-2"/>
          <w:sz w:val="28"/>
          <w:szCs w:val="28"/>
          <w:lang w:val="pl-PL"/>
        </w:rPr>
        <w:t xml:space="preserve">và phê duyệt ban hành Bộ tiêu chí quốc gia về </w:t>
      </w:r>
      <w:r w:rsidR="004D3B75" w:rsidRPr="00875327">
        <w:rPr>
          <w:rFonts w:asciiTheme="majorHAnsi" w:hAnsiTheme="majorHAnsi" w:cstheme="majorHAnsi"/>
          <w:spacing w:val="-2"/>
          <w:sz w:val="28"/>
          <w:szCs w:val="28"/>
          <w:lang w:val="pl-PL"/>
        </w:rPr>
        <w:t>NTM</w:t>
      </w:r>
      <w:r w:rsidR="00524E47" w:rsidRPr="00875327">
        <w:rPr>
          <w:rFonts w:asciiTheme="majorHAnsi" w:hAnsiTheme="majorHAnsi" w:cstheme="majorHAnsi"/>
          <w:spacing w:val="-2"/>
          <w:sz w:val="28"/>
          <w:szCs w:val="28"/>
          <w:lang w:val="pl-PL"/>
        </w:rPr>
        <w:t xml:space="preserve"> giai đoạn 2021-2025.</w:t>
      </w:r>
      <w:r w:rsidR="004D3B75" w:rsidRPr="00875327">
        <w:rPr>
          <w:rFonts w:asciiTheme="majorHAnsi" w:hAnsiTheme="majorHAnsi" w:cstheme="majorHAnsi"/>
          <w:spacing w:val="-2"/>
          <w:sz w:val="28"/>
          <w:szCs w:val="28"/>
          <w:lang w:val="pl-PL"/>
        </w:rPr>
        <w:t xml:space="preserve"> T</w:t>
      </w:r>
      <w:r w:rsidR="00CE0D27" w:rsidRPr="00875327">
        <w:rPr>
          <w:rFonts w:asciiTheme="majorHAnsi" w:hAnsiTheme="majorHAnsi" w:cstheme="majorHAnsi"/>
          <w:spacing w:val="-2"/>
          <w:sz w:val="28"/>
          <w:szCs w:val="28"/>
          <w:lang w:val="pl-PL"/>
        </w:rPr>
        <w:t xml:space="preserve">rong năm 2022 các bộ, ngành trung ương đã ban hành 24 văn bản pháp lý và ban hành theo thẩm quyền 70 văn bản hướng dẫn thực hiện Chương trình giai đoạn 2021-2025. Đồng thời, đã hoàn thành trình cấp có thẩm quyền phân bổ 100% vốn đầu tư công và 2.050 tỷ đồng vốn nước ngoài được giao bổ sung Kế hoạch đầu tư công nguồn vốn </w:t>
      </w:r>
      <w:r w:rsidR="004D3B75" w:rsidRPr="00875327">
        <w:rPr>
          <w:rFonts w:asciiTheme="majorHAnsi" w:hAnsiTheme="majorHAnsi" w:cstheme="majorHAnsi"/>
          <w:spacing w:val="-2"/>
          <w:sz w:val="28"/>
          <w:szCs w:val="28"/>
          <w:lang w:val="pl-PL"/>
        </w:rPr>
        <w:t>NSTW</w:t>
      </w:r>
      <w:r w:rsidR="00CE0D27" w:rsidRPr="00875327">
        <w:rPr>
          <w:rFonts w:asciiTheme="majorHAnsi" w:hAnsiTheme="majorHAnsi" w:cstheme="majorHAnsi"/>
          <w:spacing w:val="-2"/>
          <w:sz w:val="28"/>
          <w:szCs w:val="28"/>
          <w:lang w:val="pl-PL"/>
        </w:rPr>
        <w:t xml:space="preserve"> giai đoạn 2021-2025 của Chương trình cho các địa phương. </w:t>
      </w:r>
    </w:p>
    <w:p w:rsidR="00CE0D27" w:rsidRPr="00875327" w:rsidRDefault="00CE0D27" w:rsidP="003108E3">
      <w:pPr>
        <w:pStyle w:val="NormalWeb"/>
        <w:spacing w:before="60" w:beforeAutospacing="0" w:after="0" w:afterAutospacing="0"/>
        <w:ind w:firstLine="720"/>
        <w:jc w:val="both"/>
        <w:rPr>
          <w:rFonts w:asciiTheme="majorHAnsi" w:hAnsiTheme="majorHAnsi" w:cstheme="majorHAnsi"/>
          <w:color w:val="auto"/>
          <w:lang w:val="de-DE"/>
        </w:rPr>
      </w:pPr>
      <w:r w:rsidRPr="00875327">
        <w:rPr>
          <w:rFonts w:asciiTheme="majorHAnsi" w:eastAsia="Calibri" w:hAnsiTheme="majorHAnsi" w:cstheme="majorHAnsi"/>
          <w:color w:val="auto"/>
          <w:lang w:val="de-DE"/>
        </w:rPr>
        <w:lastRenderedPageBreak/>
        <w:t xml:space="preserve">Lũy kế đến </w:t>
      </w:r>
      <w:r w:rsidRPr="00875327">
        <w:rPr>
          <w:rFonts w:asciiTheme="majorHAnsi" w:eastAsia="Calibri" w:hAnsiTheme="majorHAnsi" w:cstheme="majorHAnsi"/>
          <w:color w:val="auto"/>
        </w:rPr>
        <w:t>hết năm 2022,</w:t>
      </w:r>
      <w:r w:rsidRPr="00875327">
        <w:rPr>
          <w:rFonts w:asciiTheme="majorHAnsi" w:hAnsiTheme="majorHAnsi" w:cstheme="majorHAnsi"/>
          <w:color w:val="auto"/>
          <w:spacing w:val="-4"/>
          <w:lang w:val="de-DE"/>
        </w:rPr>
        <w:t xml:space="preserve"> cả nước có 6.009/8.225 xã (73,06%) đạt chuẩn </w:t>
      </w:r>
      <w:r w:rsidR="004D3B75" w:rsidRPr="00875327">
        <w:rPr>
          <w:rFonts w:asciiTheme="majorHAnsi" w:hAnsiTheme="majorHAnsi" w:cstheme="majorHAnsi"/>
          <w:color w:val="auto"/>
          <w:spacing w:val="-4"/>
          <w:lang w:val="de-DE"/>
        </w:rPr>
        <w:t>NTM</w:t>
      </w:r>
      <w:r w:rsidRPr="00875327">
        <w:rPr>
          <w:rFonts w:asciiTheme="majorHAnsi" w:hAnsiTheme="majorHAnsi" w:cstheme="majorHAnsi"/>
          <w:color w:val="auto"/>
          <w:spacing w:val="-4"/>
          <w:lang w:val="de-DE"/>
        </w:rPr>
        <w:t xml:space="preserve"> (</w:t>
      </w:r>
      <w:r w:rsidRPr="00875327">
        <w:rPr>
          <w:rFonts w:asciiTheme="majorHAnsi" w:hAnsiTheme="majorHAnsi" w:cstheme="majorHAnsi"/>
          <w:iCs w:val="0"/>
          <w:color w:val="auto"/>
          <w:spacing w:val="-4"/>
          <w:lang w:val="de-DE"/>
        </w:rPr>
        <w:t xml:space="preserve">tăng 4,8% so với cuối năm </w:t>
      </w:r>
      <w:r w:rsidRPr="00875327">
        <w:rPr>
          <w:rFonts w:asciiTheme="majorHAnsi" w:hAnsiTheme="majorHAnsi" w:cstheme="majorHAnsi"/>
          <w:bCs w:val="0"/>
          <w:iCs w:val="0"/>
          <w:color w:val="auto"/>
          <w:spacing w:val="-4"/>
          <w:lang w:val="de-DE"/>
        </w:rPr>
        <w:t>2021</w:t>
      </w:r>
      <w:r w:rsidRPr="00875327">
        <w:rPr>
          <w:rFonts w:asciiTheme="majorHAnsi" w:hAnsiTheme="majorHAnsi" w:cstheme="majorHAnsi"/>
          <w:iCs w:val="0"/>
          <w:color w:val="auto"/>
          <w:spacing w:val="-4"/>
          <w:lang w:val="de-DE"/>
        </w:rPr>
        <w:t>)</w:t>
      </w:r>
      <w:r w:rsidRPr="00875327">
        <w:rPr>
          <w:rFonts w:asciiTheme="majorHAnsi" w:hAnsiTheme="majorHAnsi" w:cstheme="majorHAnsi"/>
          <w:color w:val="auto"/>
          <w:spacing w:val="-4"/>
          <w:lang w:val="de-DE"/>
        </w:rPr>
        <w:t xml:space="preserve">, trong đó, có 937 xã đạt chuẩn </w:t>
      </w:r>
      <w:r w:rsidR="004D3B75" w:rsidRPr="00875327">
        <w:rPr>
          <w:rFonts w:asciiTheme="majorHAnsi" w:hAnsiTheme="majorHAnsi" w:cstheme="majorHAnsi"/>
          <w:color w:val="auto"/>
          <w:spacing w:val="-4"/>
          <w:lang w:val="de-DE"/>
        </w:rPr>
        <w:t>NTM</w:t>
      </w:r>
      <w:r w:rsidRPr="00875327">
        <w:rPr>
          <w:rFonts w:asciiTheme="majorHAnsi" w:hAnsiTheme="majorHAnsi" w:cstheme="majorHAnsi"/>
          <w:color w:val="auto"/>
          <w:spacing w:val="-4"/>
          <w:lang w:val="de-DE"/>
        </w:rPr>
        <w:t xml:space="preserve"> nâng cao (tăng 434 xã so với cuối năm </w:t>
      </w:r>
      <w:r w:rsidRPr="00875327">
        <w:rPr>
          <w:rFonts w:asciiTheme="majorHAnsi" w:hAnsiTheme="majorHAnsi" w:cstheme="majorHAnsi"/>
          <w:bCs w:val="0"/>
          <w:color w:val="auto"/>
          <w:spacing w:val="-4"/>
          <w:lang w:val="de-DE"/>
        </w:rPr>
        <w:t>2021)</w:t>
      </w:r>
      <w:r w:rsidRPr="00875327">
        <w:rPr>
          <w:rFonts w:asciiTheme="majorHAnsi" w:hAnsiTheme="majorHAnsi" w:cstheme="majorHAnsi"/>
          <w:color w:val="auto"/>
          <w:spacing w:val="-4"/>
          <w:lang w:val="de-DE"/>
        </w:rPr>
        <w:t xml:space="preserve"> và 110 xã đạt chuẩn </w:t>
      </w:r>
      <w:r w:rsidR="004D3B75" w:rsidRPr="00875327">
        <w:rPr>
          <w:rFonts w:asciiTheme="majorHAnsi" w:hAnsiTheme="majorHAnsi" w:cstheme="majorHAnsi"/>
          <w:color w:val="auto"/>
          <w:spacing w:val="-4"/>
          <w:lang w:val="de-DE"/>
        </w:rPr>
        <w:t>NTM</w:t>
      </w:r>
      <w:r w:rsidRPr="00875327">
        <w:rPr>
          <w:rFonts w:asciiTheme="majorHAnsi" w:hAnsiTheme="majorHAnsi" w:cstheme="majorHAnsi"/>
          <w:color w:val="auto"/>
          <w:spacing w:val="-4"/>
          <w:lang w:val="de-DE"/>
        </w:rPr>
        <w:t xml:space="preserve"> kiểu mẫu (tăng 67 xã so với cuối năm 2021)</w:t>
      </w:r>
      <w:r w:rsidRPr="00875327">
        <w:rPr>
          <w:rFonts w:asciiTheme="majorHAnsi" w:eastAsia="Calibri" w:hAnsiTheme="majorHAnsi" w:cstheme="majorHAnsi"/>
          <w:color w:val="auto"/>
          <w:spacing w:val="-2"/>
        </w:rPr>
        <w:t>.</w:t>
      </w:r>
      <w:r w:rsidRPr="00875327">
        <w:rPr>
          <w:rFonts w:asciiTheme="majorHAnsi" w:hAnsiTheme="majorHAnsi" w:cstheme="majorHAnsi"/>
          <w:color w:val="auto"/>
          <w:spacing w:val="4"/>
          <w:lang w:val="de-DE"/>
        </w:rPr>
        <w:t xml:space="preserve"> C</w:t>
      </w:r>
      <w:r w:rsidRPr="00875327">
        <w:rPr>
          <w:rFonts w:asciiTheme="majorHAnsi" w:hAnsiTheme="majorHAnsi" w:cstheme="majorHAnsi"/>
          <w:bCs w:val="0"/>
          <w:color w:val="auto"/>
          <w:spacing w:val="4"/>
          <w:lang w:val="de-DE"/>
        </w:rPr>
        <w:t xml:space="preserve">ó </w:t>
      </w:r>
      <w:r w:rsidRPr="00875327">
        <w:rPr>
          <w:rFonts w:asciiTheme="majorHAnsi" w:hAnsiTheme="majorHAnsi" w:cstheme="majorHAnsi"/>
          <w:color w:val="auto"/>
          <w:spacing w:val="4"/>
          <w:lang w:val="de-DE"/>
        </w:rPr>
        <w:t xml:space="preserve">255 đơn vị cấp huyện thuộc 58 tỉnh, thành phố trực thuộc Trung ương đã được Thủ tướng Chính phủ công nhận hoàn thành nhiệm vụ/đạt chuẩn </w:t>
      </w:r>
      <w:r w:rsidR="004D3B75" w:rsidRPr="00875327">
        <w:rPr>
          <w:rFonts w:asciiTheme="majorHAnsi" w:hAnsiTheme="majorHAnsi" w:cstheme="majorHAnsi"/>
          <w:color w:val="auto"/>
          <w:spacing w:val="4"/>
          <w:lang w:val="de-DE"/>
        </w:rPr>
        <w:t>NTM</w:t>
      </w:r>
      <w:r w:rsidRPr="00875327">
        <w:rPr>
          <w:rFonts w:asciiTheme="majorHAnsi" w:hAnsiTheme="majorHAnsi" w:cstheme="majorHAnsi"/>
          <w:color w:val="auto"/>
          <w:spacing w:val="4"/>
          <w:lang w:val="de-DE"/>
        </w:rPr>
        <w:t>, tăng 42 đơn vị so với cuối năm 2021 (chiếm khoảng 39,6%</w:t>
      </w:r>
      <w:r w:rsidRPr="00875327">
        <w:rPr>
          <w:rFonts w:asciiTheme="majorHAnsi" w:hAnsiTheme="majorHAnsi" w:cstheme="majorHAnsi"/>
          <w:color w:val="auto"/>
          <w:spacing w:val="4"/>
          <w:lang w:val="vi-VN"/>
        </w:rPr>
        <w:t xml:space="preserve"> tổng số đơn vị cấp huyện của cả nước</w:t>
      </w:r>
      <w:r w:rsidRPr="00875327">
        <w:rPr>
          <w:rFonts w:asciiTheme="majorHAnsi" w:hAnsiTheme="majorHAnsi" w:cstheme="majorHAnsi"/>
          <w:color w:val="auto"/>
          <w:spacing w:val="4"/>
        </w:rPr>
        <w:t>)</w:t>
      </w:r>
      <w:r w:rsidRPr="00875327">
        <w:rPr>
          <w:rFonts w:asciiTheme="majorHAnsi" w:hAnsiTheme="majorHAnsi" w:cstheme="majorHAnsi"/>
          <w:color w:val="auto"/>
          <w:spacing w:val="4"/>
          <w:lang w:val="de-DE"/>
        </w:rPr>
        <w:t xml:space="preserve">. Trong tổng số </w:t>
      </w:r>
      <w:r w:rsidRPr="00875327">
        <w:rPr>
          <w:rFonts w:asciiTheme="majorHAnsi" w:eastAsia="Calibri" w:hAnsiTheme="majorHAnsi" w:cstheme="majorHAnsi"/>
          <w:color w:val="auto"/>
        </w:rPr>
        <w:t xml:space="preserve">18 tỉnh, thành phố trực thuộc Trung ương có 100% số xã đạt chuẩn </w:t>
      </w:r>
      <w:r w:rsidR="004D3B75" w:rsidRPr="00875327">
        <w:rPr>
          <w:rFonts w:asciiTheme="majorHAnsi" w:eastAsia="Calibri" w:hAnsiTheme="majorHAnsi" w:cstheme="majorHAnsi"/>
          <w:color w:val="auto"/>
        </w:rPr>
        <w:t>NTM</w:t>
      </w:r>
      <w:r w:rsidRPr="00875327">
        <w:rPr>
          <w:rFonts w:asciiTheme="majorHAnsi" w:eastAsia="Calibri" w:hAnsiTheme="majorHAnsi" w:cstheme="majorHAnsi"/>
          <w:color w:val="auto"/>
        </w:rPr>
        <w:t xml:space="preserve"> </w:t>
      </w:r>
      <w:r w:rsidRPr="00875327">
        <w:rPr>
          <w:rStyle w:val="FootnoteReference"/>
          <w:rFonts w:asciiTheme="majorHAnsi" w:eastAsia="Calibri" w:hAnsiTheme="majorHAnsi" w:cstheme="majorHAnsi"/>
          <w:b/>
          <w:color w:val="auto"/>
          <w:sz w:val="24"/>
          <w:szCs w:val="24"/>
        </w:rPr>
        <w:footnoteReference w:id="43"/>
      </w:r>
      <w:r w:rsidRPr="00875327">
        <w:rPr>
          <w:rFonts w:asciiTheme="majorHAnsi" w:eastAsia="Calibri" w:hAnsiTheme="majorHAnsi" w:cstheme="majorHAnsi"/>
          <w:color w:val="auto"/>
        </w:rPr>
        <w:t xml:space="preserve">, có 05 tỉnh (Nam Định, Đồng Nai, Hà Nam, Hưng Yên và Hải Dương) đã được </w:t>
      </w:r>
      <w:r w:rsidRPr="00875327">
        <w:rPr>
          <w:rFonts w:asciiTheme="majorHAnsi" w:hAnsiTheme="majorHAnsi" w:cstheme="majorHAnsi"/>
          <w:color w:val="auto"/>
          <w:spacing w:val="-2"/>
          <w:lang w:val="de-DE"/>
        </w:rPr>
        <w:t xml:space="preserve">Thủ tướng Chính phủ </w:t>
      </w:r>
      <w:r w:rsidRPr="00875327">
        <w:rPr>
          <w:rFonts w:asciiTheme="majorHAnsi" w:eastAsia="Calibri" w:hAnsiTheme="majorHAnsi" w:cstheme="majorHAnsi"/>
          <w:color w:val="auto"/>
        </w:rPr>
        <w:t xml:space="preserve">công nhận hoàn thành nhiệm vụ xây dựng </w:t>
      </w:r>
      <w:r w:rsidR="004D3B75" w:rsidRPr="00875327">
        <w:rPr>
          <w:rFonts w:asciiTheme="majorHAnsi" w:eastAsia="Calibri" w:hAnsiTheme="majorHAnsi" w:cstheme="majorHAnsi"/>
          <w:color w:val="auto"/>
        </w:rPr>
        <w:t>NTM</w:t>
      </w:r>
      <w:r w:rsidRPr="00875327">
        <w:rPr>
          <w:rFonts w:asciiTheme="majorHAnsi" w:hAnsiTheme="majorHAnsi" w:cstheme="majorHAnsi"/>
          <w:color w:val="auto"/>
          <w:lang w:val="de-DE"/>
        </w:rPr>
        <w:t xml:space="preserve">. </w:t>
      </w:r>
    </w:p>
    <w:p w:rsidR="00423F11" w:rsidRPr="00875327" w:rsidRDefault="0090623F" w:rsidP="00357DF1">
      <w:pPr>
        <w:pStyle w:val="BodyText"/>
        <w:spacing w:before="120" w:beforeAutospacing="0" w:after="0" w:afterAutospacing="0"/>
        <w:ind w:firstLine="720"/>
        <w:jc w:val="both"/>
        <w:rPr>
          <w:rFonts w:asciiTheme="majorHAnsi" w:hAnsiTheme="majorHAnsi" w:cstheme="majorHAnsi"/>
          <w:spacing w:val="-4"/>
          <w:sz w:val="28"/>
          <w:szCs w:val="28"/>
          <w:lang w:val="pl-PL"/>
        </w:rPr>
      </w:pPr>
      <w:r w:rsidRPr="00875327">
        <w:rPr>
          <w:rFonts w:asciiTheme="majorHAnsi" w:hAnsiTheme="majorHAnsi" w:cstheme="majorHAnsi"/>
          <w:spacing w:val="-4"/>
          <w:sz w:val="28"/>
          <w:szCs w:val="28"/>
          <w:lang w:val="pl-PL"/>
        </w:rPr>
        <w:t xml:space="preserve">- </w:t>
      </w:r>
      <w:r w:rsidR="004B5406" w:rsidRPr="00875327">
        <w:rPr>
          <w:rFonts w:asciiTheme="majorHAnsi" w:hAnsiTheme="majorHAnsi" w:cstheme="majorHAnsi"/>
          <w:spacing w:val="-4"/>
          <w:sz w:val="28"/>
          <w:szCs w:val="28"/>
          <w:lang w:val="pl-PL"/>
        </w:rPr>
        <w:t>Chương trình mục tiêu Quốc gia</w:t>
      </w:r>
      <w:r w:rsidR="00871F7B" w:rsidRPr="00875327">
        <w:rPr>
          <w:rFonts w:asciiTheme="majorHAnsi" w:hAnsiTheme="majorHAnsi" w:cstheme="majorHAnsi"/>
          <w:spacing w:val="-4"/>
          <w:sz w:val="28"/>
          <w:szCs w:val="28"/>
          <w:lang w:val="pl-PL"/>
        </w:rPr>
        <w:t xml:space="preserve"> phát triể</w:t>
      </w:r>
      <w:r w:rsidR="00423F11" w:rsidRPr="00875327">
        <w:rPr>
          <w:rFonts w:asciiTheme="majorHAnsi" w:hAnsiTheme="majorHAnsi" w:cstheme="majorHAnsi"/>
          <w:spacing w:val="-4"/>
          <w:sz w:val="28"/>
          <w:szCs w:val="28"/>
          <w:lang w:val="pl-PL"/>
        </w:rPr>
        <w:t>n</w:t>
      </w:r>
      <w:r w:rsidR="004B5A21" w:rsidRPr="00875327">
        <w:rPr>
          <w:rFonts w:asciiTheme="majorHAnsi" w:hAnsiTheme="majorHAnsi" w:cstheme="majorHAnsi"/>
          <w:spacing w:val="-4"/>
          <w:sz w:val="28"/>
          <w:szCs w:val="28"/>
          <w:lang w:val="pl-PL"/>
        </w:rPr>
        <w:t xml:space="preserve"> </w:t>
      </w:r>
      <w:r w:rsidR="004F4E1C" w:rsidRPr="00875327">
        <w:rPr>
          <w:rFonts w:asciiTheme="majorHAnsi" w:hAnsiTheme="majorHAnsi" w:cstheme="majorHAnsi"/>
          <w:spacing w:val="-4"/>
          <w:sz w:val="28"/>
          <w:szCs w:val="28"/>
          <w:lang w:val="pl-PL"/>
        </w:rPr>
        <w:t>KTXH</w:t>
      </w:r>
      <w:r w:rsidR="00EF64CC" w:rsidRPr="00875327">
        <w:rPr>
          <w:rFonts w:asciiTheme="majorHAnsi" w:hAnsiTheme="majorHAnsi" w:cstheme="majorHAnsi"/>
          <w:spacing w:val="-4"/>
          <w:sz w:val="28"/>
          <w:szCs w:val="28"/>
          <w:lang w:val="pl-PL"/>
        </w:rPr>
        <w:t xml:space="preserve"> vùng đồng bào dân tộc thiểu số</w:t>
      </w:r>
      <w:r w:rsidR="00423F11" w:rsidRPr="00875327">
        <w:rPr>
          <w:rFonts w:asciiTheme="majorHAnsi" w:hAnsiTheme="majorHAnsi" w:cstheme="majorHAnsi"/>
          <w:spacing w:val="-4"/>
          <w:sz w:val="28"/>
          <w:szCs w:val="28"/>
          <w:lang w:val="pl-PL"/>
        </w:rPr>
        <w:t xml:space="preserve"> </w:t>
      </w:r>
      <w:r w:rsidR="0093425E" w:rsidRPr="00875327">
        <w:rPr>
          <w:rFonts w:asciiTheme="majorHAnsi" w:hAnsiTheme="majorHAnsi" w:cstheme="majorHAnsi"/>
          <w:spacing w:val="-4"/>
          <w:sz w:val="28"/>
          <w:szCs w:val="28"/>
          <w:lang w:val="pl-PL"/>
        </w:rPr>
        <w:t>và miền núi giai đoạn 2021-2030:</w:t>
      </w:r>
      <w:r w:rsidR="0044467D" w:rsidRPr="00875327">
        <w:rPr>
          <w:rFonts w:asciiTheme="majorHAnsi" w:hAnsiTheme="majorHAnsi" w:cstheme="majorHAnsi"/>
          <w:spacing w:val="-4"/>
          <w:sz w:val="28"/>
          <w:szCs w:val="28"/>
          <w:lang w:val="pl-PL"/>
        </w:rPr>
        <w:t xml:space="preserve"> </w:t>
      </w:r>
      <w:r w:rsidR="004B5A21" w:rsidRPr="00875327">
        <w:rPr>
          <w:rFonts w:asciiTheme="majorHAnsi" w:hAnsiTheme="majorHAnsi" w:cstheme="majorHAnsi"/>
          <w:spacing w:val="-4"/>
          <w:sz w:val="28"/>
          <w:szCs w:val="28"/>
          <w:lang w:val="pl-PL"/>
        </w:rPr>
        <w:t xml:space="preserve">Thực </w:t>
      </w:r>
      <w:r w:rsidR="0093425E" w:rsidRPr="00875327">
        <w:rPr>
          <w:rFonts w:asciiTheme="majorHAnsi" w:hAnsiTheme="majorHAnsi" w:cstheme="majorHAnsi"/>
          <w:spacing w:val="-4"/>
          <w:sz w:val="28"/>
          <w:szCs w:val="28"/>
          <w:lang w:val="pl-PL"/>
        </w:rPr>
        <w:t>hiện</w:t>
      </w:r>
      <w:r w:rsidR="004B5A21" w:rsidRPr="00875327">
        <w:rPr>
          <w:rFonts w:asciiTheme="majorHAnsi" w:hAnsiTheme="majorHAnsi" w:cstheme="majorHAnsi"/>
          <w:spacing w:val="-4"/>
          <w:sz w:val="28"/>
          <w:szCs w:val="28"/>
          <w:lang w:val="pl-PL"/>
        </w:rPr>
        <w:t xml:space="preserve"> Nghị quyết số 120/2020/QH14 ngày 19/6/2020 của Quốc hội phê duyệt chủ trương Chương trình mục tiêu quốc gia phát triển KTXH v</w:t>
      </w:r>
      <w:r w:rsidR="005816B7" w:rsidRPr="00875327">
        <w:rPr>
          <w:rFonts w:asciiTheme="majorHAnsi" w:hAnsiTheme="majorHAnsi" w:cstheme="majorHAnsi"/>
          <w:spacing w:val="-4"/>
          <w:sz w:val="28"/>
          <w:szCs w:val="28"/>
          <w:lang w:val="pl-PL"/>
        </w:rPr>
        <w:t>ùng đồng bảo dân tộc thiểu số và</w:t>
      </w:r>
      <w:r w:rsidR="004B5A21" w:rsidRPr="00875327">
        <w:rPr>
          <w:rFonts w:asciiTheme="majorHAnsi" w:hAnsiTheme="majorHAnsi" w:cstheme="majorHAnsi"/>
          <w:spacing w:val="-4"/>
          <w:sz w:val="28"/>
          <w:szCs w:val="28"/>
          <w:lang w:val="pl-PL"/>
        </w:rPr>
        <w:t xml:space="preserve"> miền núi giai đoạn 2021-2030, Thủ tướng Chính phủ </w:t>
      </w:r>
      <w:r w:rsidR="004F4E1C" w:rsidRPr="00875327">
        <w:rPr>
          <w:rFonts w:asciiTheme="majorHAnsi" w:hAnsiTheme="majorHAnsi" w:cstheme="majorHAnsi"/>
          <w:spacing w:val="-4"/>
          <w:sz w:val="28"/>
          <w:szCs w:val="28"/>
          <w:lang w:val="pl-PL"/>
        </w:rPr>
        <w:t xml:space="preserve">đã </w:t>
      </w:r>
      <w:r w:rsidR="004B5A21" w:rsidRPr="00875327">
        <w:rPr>
          <w:rFonts w:asciiTheme="majorHAnsi" w:hAnsiTheme="majorHAnsi" w:cstheme="majorHAnsi"/>
          <w:spacing w:val="-4"/>
          <w:sz w:val="28"/>
          <w:szCs w:val="28"/>
          <w:lang w:val="pl-PL"/>
        </w:rPr>
        <w:t xml:space="preserve">ban hành </w:t>
      </w:r>
      <w:r w:rsidR="00423F11" w:rsidRPr="00875327">
        <w:rPr>
          <w:rFonts w:asciiTheme="majorHAnsi" w:hAnsiTheme="majorHAnsi" w:cstheme="majorHAnsi"/>
          <w:spacing w:val="-4"/>
          <w:sz w:val="28"/>
          <w:szCs w:val="28"/>
          <w:lang w:val="pl-PL"/>
        </w:rPr>
        <w:t>Quyết định số 1719/QĐ-TTg</w:t>
      </w:r>
      <w:r w:rsidR="0093425E" w:rsidRPr="00875327">
        <w:rPr>
          <w:rFonts w:asciiTheme="majorHAnsi" w:hAnsiTheme="majorHAnsi" w:cstheme="majorHAnsi"/>
          <w:spacing w:val="-4"/>
          <w:sz w:val="28"/>
          <w:szCs w:val="28"/>
          <w:lang w:val="pl-PL"/>
        </w:rPr>
        <w:t xml:space="preserve"> ngày 14/10/2021 </w:t>
      </w:r>
      <w:r w:rsidR="00423F11" w:rsidRPr="00875327">
        <w:rPr>
          <w:rFonts w:asciiTheme="majorHAnsi" w:hAnsiTheme="majorHAnsi" w:cstheme="majorHAnsi"/>
          <w:spacing w:val="-4"/>
          <w:sz w:val="28"/>
          <w:szCs w:val="28"/>
          <w:lang w:val="pl-PL"/>
        </w:rPr>
        <w:t xml:space="preserve">phê duyệt </w:t>
      </w:r>
      <w:r w:rsidR="005816B7" w:rsidRPr="00875327">
        <w:rPr>
          <w:rFonts w:asciiTheme="majorHAnsi" w:hAnsiTheme="majorHAnsi" w:cstheme="majorHAnsi"/>
          <w:spacing w:val="-4"/>
          <w:sz w:val="28"/>
          <w:szCs w:val="28"/>
          <w:lang w:val="pl-PL"/>
        </w:rPr>
        <w:t xml:space="preserve">CTMTQG </w:t>
      </w:r>
      <w:r w:rsidR="00423F11" w:rsidRPr="00875327">
        <w:rPr>
          <w:rFonts w:asciiTheme="majorHAnsi" w:hAnsiTheme="majorHAnsi" w:cstheme="majorHAnsi"/>
          <w:spacing w:val="-4"/>
          <w:sz w:val="28"/>
          <w:szCs w:val="28"/>
          <w:lang w:val="pl-PL"/>
        </w:rPr>
        <w:t>phát triển KTXH v</w:t>
      </w:r>
      <w:r w:rsidR="00A1297B" w:rsidRPr="00875327">
        <w:rPr>
          <w:rFonts w:asciiTheme="majorHAnsi" w:hAnsiTheme="majorHAnsi" w:cstheme="majorHAnsi"/>
          <w:spacing w:val="-4"/>
          <w:sz w:val="28"/>
          <w:szCs w:val="28"/>
          <w:lang w:val="pl-PL"/>
        </w:rPr>
        <w:t>ùng đồng bà</w:t>
      </w:r>
      <w:r w:rsidR="00FC24B1" w:rsidRPr="00875327">
        <w:rPr>
          <w:rFonts w:asciiTheme="majorHAnsi" w:hAnsiTheme="majorHAnsi" w:cstheme="majorHAnsi"/>
          <w:spacing w:val="-4"/>
          <w:sz w:val="28"/>
          <w:szCs w:val="28"/>
          <w:lang w:val="pl-PL"/>
        </w:rPr>
        <w:t>o dân tộc thiểu số và</w:t>
      </w:r>
      <w:r w:rsidR="00423F11" w:rsidRPr="00875327">
        <w:rPr>
          <w:rFonts w:asciiTheme="majorHAnsi" w:hAnsiTheme="majorHAnsi" w:cstheme="majorHAnsi"/>
          <w:spacing w:val="-4"/>
          <w:sz w:val="28"/>
          <w:szCs w:val="28"/>
          <w:lang w:val="pl-PL"/>
        </w:rPr>
        <w:t xml:space="preserve"> miền núi giai đoạn 2021-2030, giai đ</w:t>
      </w:r>
      <w:r w:rsidR="006125B6" w:rsidRPr="00875327">
        <w:rPr>
          <w:rFonts w:asciiTheme="majorHAnsi" w:hAnsiTheme="majorHAnsi" w:cstheme="majorHAnsi"/>
          <w:spacing w:val="-4"/>
          <w:sz w:val="28"/>
          <w:szCs w:val="28"/>
          <w:lang w:val="pl-PL"/>
        </w:rPr>
        <w:t>oạn I từ năm 2021 đến năm 2025</w:t>
      </w:r>
      <w:r w:rsidR="006D7C38" w:rsidRPr="00875327">
        <w:rPr>
          <w:rFonts w:asciiTheme="majorHAnsi" w:hAnsiTheme="majorHAnsi" w:cstheme="majorHAnsi"/>
          <w:spacing w:val="-4"/>
          <w:sz w:val="28"/>
          <w:szCs w:val="28"/>
          <w:lang w:val="pl-PL"/>
        </w:rPr>
        <w:t>; Quyết định số 39/2021/QĐ-TTg ngày 30/12/2</w:t>
      </w:r>
      <w:r w:rsidR="00457536" w:rsidRPr="00875327">
        <w:rPr>
          <w:rFonts w:asciiTheme="majorHAnsi" w:hAnsiTheme="majorHAnsi" w:cstheme="majorHAnsi"/>
          <w:spacing w:val="-4"/>
          <w:sz w:val="28"/>
          <w:szCs w:val="28"/>
          <w:lang w:val="pl-PL"/>
        </w:rPr>
        <w:t>021 quy định nguyên tắc tiêu chí</w:t>
      </w:r>
      <w:r w:rsidR="006D7C38" w:rsidRPr="00875327">
        <w:rPr>
          <w:rFonts w:asciiTheme="majorHAnsi" w:hAnsiTheme="majorHAnsi" w:cstheme="majorHAnsi"/>
          <w:spacing w:val="-4"/>
          <w:sz w:val="28"/>
          <w:szCs w:val="28"/>
          <w:lang w:val="pl-PL"/>
        </w:rPr>
        <w:t>, định mức phân bổ vốn NSTW và tỷ lệ vốn đối ứng của NSĐP thực hiện CTMTQG phát triển KTXH vùng đồng bào dân tộc thiểu số và miền núi giai đoạn 2021-2030, giai đoạn I</w:t>
      </w:r>
      <w:r w:rsidR="00F01B9E" w:rsidRPr="00875327">
        <w:rPr>
          <w:rFonts w:asciiTheme="majorHAnsi" w:hAnsiTheme="majorHAnsi" w:cstheme="majorHAnsi"/>
          <w:spacing w:val="-4"/>
          <w:sz w:val="28"/>
          <w:szCs w:val="28"/>
          <w:lang w:val="pl-PL"/>
        </w:rPr>
        <w:t>: từ năm 2021 đến năm 2025</w:t>
      </w:r>
      <w:r w:rsidR="006125B6" w:rsidRPr="00875327">
        <w:rPr>
          <w:rFonts w:asciiTheme="majorHAnsi" w:hAnsiTheme="majorHAnsi" w:cstheme="majorHAnsi"/>
          <w:spacing w:val="-4"/>
          <w:sz w:val="28"/>
          <w:szCs w:val="28"/>
          <w:lang w:val="pl-PL"/>
        </w:rPr>
        <w:t>.</w:t>
      </w:r>
      <w:r w:rsidR="0044467D" w:rsidRPr="00875327">
        <w:rPr>
          <w:rFonts w:asciiTheme="majorHAnsi" w:hAnsiTheme="majorHAnsi" w:cstheme="majorHAnsi"/>
          <w:spacing w:val="-4"/>
          <w:sz w:val="28"/>
          <w:szCs w:val="28"/>
          <w:lang w:val="pl-PL"/>
        </w:rPr>
        <w:t xml:space="preserve"> </w:t>
      </w:r>
      <w:r w:rsidR="00FC24B1" w:rsidRPr="00875327">
        <w:rPr>
          <w:rFonts w:asciiTheme="majorHAnsi" w:hAnsiTheme="majorHAnsi" w:cstheme="majorHAnsi"/>
          <w:spacing w:val="-4"/>
          <w:sz w:val="28"/>
          <w:szCs w:val="28"/>
          <w:lang w:val="pl-PL"/>
        </w:rPr>
        <w:t xml:space="preserve">Tổng dự toán kinh phí thực hiện Chương trình là 14.617 tỷ đồng </w:t>
      </w:r>
      <w:r w:rsidR="00FC24B1" w:rsidRPr="00875327">
        <w:rPr>
          <w:rStyle w:val="FootnoteReference"/>
          <w:rFonts w:asciiTheme="majorHAnsi" w:eastAsia="Calibri" w:hAnsiTheme="majorHAnsi" w:cstheme="majorHAnsi"/>
          <w:b/>
        </w:rPr>
        <w:footnoteReference w:id="44"/>
      </w:r>
      <w:r w:rsidR="00FC24B1" w:rsidRPr="00875327">
        <w:rPr>
          <w:rFonts w:asciiTheme="majorHAnsi" w:hAnsiTheme="majorHAnsi" w:cstheme="majorHAnsi"/>
          <w:spacing w:val="-4"/>
          <w:sz w:val="28"/>
          <w:szCs w:val="28"/>
          <w:lang w:val="pl-PL"/>
        </w:rPr>
        <w:t xml:space="preserve">. </w:t>
      </w:r>
      <w:r w:rsidR="0044467D" w:rsidRPr="00875327">
        <w:rPr>
          <w:rFonts w:asciiTheme="majorHAnsi" w:hAnsiTheme="majorHAnsi" w:cstheme="majorHAnsi"/>
          <w:spacing w:val="-4"/>
          <w:sz w:val="28"/>
          <w:szCs w:val="28"/>
          <w:lang w:val="pl-PL"/>
        </w:rPr>
        <w:t>Ủy ban Dân tộc t</w:t>
      </w:r>
      <w:r w:rsidR="005223C7" w:rsidRPr="00875327">
        <w:rPr>
          <w:rFonts w:asciiTheme="majorHAnsi" w:hAnsiTheme="majorHAnsi" w:cstheme="majorHAnsi"/>
          <w:spacing w:val="-4"/>
          <w:sz w:val="28"/>
          <w:szCs w:val="28"/>
          <w:lang w:val="pl-PL"/>
        </w:rPr>
        <w:t xml:space="preserve">riển khai xây dựng chương trình, kế hoạch công tác đồng thời rà soát, tổng hợp nhu cầu vốn và cam kết giải ngân vốn đầu tư công năm 2021-2022 </w:t>
      </w:r>
      <w:r w:rsidR="005223C7" w:rsidRPr="00875327">
        <w:rPr>
          <w:rStyle w:val="FootnoteReference"/>
          <w:rFonts w:asciiTheme="majorHAnsi" w:hAnsiTheme="majorHAnsi" w:cstheme="majorHAnsi"/>
          <w:b/>
          <w:spacing w:val="-4"/>
          <w:sz w:val="28"/>
          <w:szCs w:val="28"/>
        </w:rPr>
        <w:footnoteReference w:id="45"/>
      </w:r>
      <w:r w:rsidR="0044467D" w:rsidRPr="00875327">
        <w:rPr>
          <w:rFonts w:asciiTheme="majorHAnsi" w:hAnsiTheme="majorHAnsi" w:cstheme="majorHAnsi"/>
          <w:spacing w:val="-4"/>
          <w:sz w:val="28"/>
          <w:szCs w:val="28"/>
          <w:lang w:val="pl-PL"/>
        </w:rPr>
        <w:t xml:space="preserve">; </w:t>
      </w:r>
      <w:r w:rsidR="00423F11" w:rsidRPr="00875327">
        <w:rPr>
          <w:rFonts w:asciiTheme="majorHAnsi" w:hAnsiTheme="majorHAnsi" w:cstheme="majorHAnsi"/>
          <w:spacing w:val="-4"/>
          <w:sz w:val="28"/>
          <w:szCs w:val="28"/>
          <w:lang w:val="pl-PL"/>
        </w:rPr>
        <w:t>đề xuất sử dụng khoản viện trợ không hoàn lại 17,5 triệu USD từ Quỹ Đối tác Giáo dục toà</w:t>
      </w:r>
      <w:r w:rsidR="00C01B79" w:rsidRPr="00875327">
        <w:rPr>
          <w:rFonts w:asciiTheme="majorHAnsi" w:hAnsiTheme="majorHAnsi" w:cstheme="majorHAnsi"/>
          <w:spacing w:val="-4"/>
          <w:sz w:val="28"/>
          <w:szCs w:val="28"/>
          <w:lang w:val="pl-PL"/>
        </w:rPr>
        <w:t>n cầu GPE và khoản vay</w:t>
      </w:r>
      <w:r w:rsidR="00423F11" w:rsidRPr="00875327">
        <w:rPr>
          <w:rFonts w:asciiTheme="majorHAnsi" w:hAnsiTheme="majorHAnsi" w:cstheme="majorHAnsi"/>
          <w:spacing w:val="-4"/>
          <w:sz w:val="28"/>
          <w:szCs w:val="28"/>
          <w:lang w:val="pl-PL"/>
        </w:rPr>
        <w:t xml:space="preserve"> 150 triệu USD từ vốn vay ưu đãi của Ngân hàng Thế giới</w:t>
      </w:r>
      <w:r w:rsidR="0044467D" w:rsidRPr="00875327">
        <w:rPr>
          <w:rFonts w:asciiTheme="majorHAnsi" w:hAnsiTheme="majorHAnsi" w:cstheme="majorHAnsi"/>
          <w:spacing w:val="-4"/>
          <w:sz w:val="28"/>
          <w:szCs w:val="28"/>
          <w:lang w:val="pl-PL"/>
        </w:rPr>
        <w:t xml:space="preserve"> để huy động nguồn lực bổ sung thực hiện Chương trình.</w:t>
      </w:r>
    </w:p>
    <w:p w:rsidR="00DB725F" w:rsidRPr="00875327" w:rsidRDefault="00E51C2B" w:rsidP="00357DF1">
      <w:pPr>
        <w:pStyle w:val="Normal0"/>
        <w:spacing w:before="120"/>
        <w:ind w:firstLine="538"/>
        <w:jc w:val="both"/>
        <w:rPr>
          <w:rFonts w:ascii="Times New Roman" w:hAnsi="Times New Roman"/>
          <w:sz w:val="28"/>
          <w:szCs w:val="28"/>
        </w:rPr>
      </w:pPr>
      <w:r w:rsidRPr="00875327">
        <w:rPr>
          <w:rFonts w:ascii="Times New Roman" w:eastAsia="Times New Roman" w:hAnsi="Times New Roman"/>
          <w:sz w:val="28"/>
          <w:szCs w:val="28"/>
        </w:rPr>
        <w:t xml:space="preserve">Tồn tại, hạn chế: </w:t>
      </w:r>
      <w:r w:rsidR="00D56A72" w:rsidRPr="00875327">
        <w:rPr>
          <w:rFonts w:ascii="Times New Roman" w:eastAsia="Times New Roman" w:hAnsi="Times New Roman"/>
          <w:sz w:val="28"/>
          <w:szCs w:val="28"/>
        </w:rPr>
        <w:t>Việc triển khai thực hiện CTMTQG còn chậm làm giảm hiệu quả s</w:t>
      </w:r>
      <w:r w:rsidR="00CC596B" w:rsidRPr="00875327">
        <w:rPr>
          <w:rFonts w:ascii="Times New Roman" w:eastAsia="Times New Roman" w:hAnsi="Times New Roman"/>
          <w:sz w:val="28"/>
          <w:szCs w:val="28"/>
        </w:rPr>
        <w:t>ử dụng vốn đầu tư, ảnh hưởng</w:t>
      </w:r>
      <w:r w:rsidR="00D56A72" w:rsidRPr="00875327">
        <w:rPr>
          <w:rFonts w:ascii="Times New Roman" w:eastAsia="Times New Roman" w:hAnsi="Times New Roman"/>
          <w:sz w:val="28"/>
          <w:szCs w:val="28"/>
        </w:rPr>
        <w:t xml:space="preserve"> đến mục tiêu của các chương trình</w:t>
      </w:r>
      <w:r w:rsidR="00D76C93" w:rsidRPr="00875327">
        <w:rPr>
          <w:rFonts w:ascii="Times New Roman" w:eastAsia="Times New Roman" w:hAnsi="Times New Roman"/>
          <w:sz w:val="28"/>
          <w:szCs w:val="28"/>
        </w:rPr>
        <w:t xml:space="preserve">. </w:t>
      </w:r>
      <w:r w:rsidR="00DB01B5" w:rsidRPr="00875327">
        <w:rPr>
          <w:rFonts w:ascii="Times New Roman" w:hAnsi="Times New Roman"/>
          <w:iCs/>
          <w:sz w:val="28"/>
          <w:szCs w:val="28"/>
          <w:lang w:val="es-VE"/>
        </w:rPr>
        <w:t xml:space="preserve">Tại </w:t>
      </w:r>
      <w:r w:rsidR="005F02C4" w:rsidRPr="00875327">
        <w:rPr>
          <w:rFonts w:ascii="Times New Roman" w:hAnsi="Times New Roman"/>
          <w:sz w:val="28"/>
          <w:szCs w:val="28"/>
          <w:lang w:val="es-VE"/>
        </w:rPr>
        <w:t>Điều 2 Nghị quyết 69/2022/QH15 ngày 11/11/2022 của Quốc hội về dự</w:t>
      </w:r>
      <w:r w:rsidR="00CF7574" w:rsidRPr="00875327">
        <w:rPr>
          <w:rFonts w:ascii="Times New Roman" w:hAnsi="Times New Roman"/>
          <w:sz w:val="28"/>
          <w:szCs w:val="28"/>
          <w:lang w:val="es-VE"/>
        </w:rPr>
        <w:t xml:space="preserve"> toán NSNN năm 2023</w:t>
      </w:r>
      <w:r w:rsidR="005F02C4" w:rsidRPr="00875327">
        <w:rPr>
          <w:rFonts w:ascii="Times New Roman" w:hAnsi="Times New Roman"/>
          <w:sz w:val="28"/>
          <w:szCs w:val="28"/>
          <w:lang w:val="es-VE"/>
        </w:rPr>
        <w:t xml:space="preserve">: </w:t>
      </w:r>
      <w:r w:rsidR="005F02C4" w:rsidRPr="00875327">
        <w:rPr>
          <w:rFonts w:ascii="Times New Roman" w:hAnsi="Times New Roman"/>
          <w:i/>
          <w:sz w:val="28"/>
          <w:szCs w:val="28"/>
          <w:lang w:val="es-VE"/>
        </w:rPr>
        <w:t xml:space="preserve">“Cho phép kéo dài thời gian thực hiện và giải ngân vốn đầu tư và sự nghiệp của NSTW trong nước năm 2022 (bao gồm cả kế hoạch năm 2021 đã được kéo dài sang năm 2022) của 03 CTMTQG đã được UBTVQH phân bổ tại Nghị quyết số 517/NQ-UBTVQH15 ngày 22/5/2022 chưa giải ngân </w:t>
      </w:r>
      <w:r w:rsidR="005F02C4" w:rsidRPr="00875327">
        <w:rPr>
          <w:rFonts w:ascii="Times New Roman" w:hAnsi="Times New Roman"/>
          <w:i/>
          <w:sz w:val="28"/>
          <w:szCs w:val="28"/>
          <w:lang w:val="es-VE"/>
        </w:rPr>
        <w:lastRenderedPageBreak/>
        <w:t>đến hết ngày 31/12/2023”</w:t>
      </w:r>
      <w:r w:rsidR="005F02C4" w:rsidRPr="00875327">
        <w:rPr>
          <w:rFonts w:ascii="Times New Roman" w:hAnsi="Times New Roman"/>
          <w:sz w:val="28"/>
          <w:szCs w:val="28"/>
          <w:lang w:val="es-VE"/>
        </w:rPr>
        <w:t>.</w:t>
      </w:r>
      <w:r w:rsidR="00DB01B5" w:rsidRPr="00875327">
        <w:rPr>
          <w:rFonts w:ascii="Times New Roman" w:hAnsi="Times New Roman"/>
          <w:sz w:val="28"/>
          <w:szCs w:val="28"/>
        </w:rPr>
        <w:t xml:space="preserve"> </w:t>
      </w:r>
      <w:r w:rsidR="00DB725F" w:rsidRPr="00875327">
        <w:rPr>
          <w:rFonts w:ascii="Times New Roman" w:eastAsia="Times New Roman" w:hAnsi="Times New Roman"/>
          <w:sz w:val="28"/>
          <w:szCs w:val="28"/>
        </w:rPr>
        <w:t xml:space="preserve">Chính phủ </w:t>
      </w:r>
      <w:r w:rsidR="00D76C93" w:rsidRPr="00875327">
        <w:rPr>
          <w:rFonts w:ascii="Times New Roman" w:eastAsia="Times New Roman" w:hAnsi="Times New Roman"/>
          <w:sz w:val="28"/>
          <w:szCs w:val="28"/>
        </w:rPr>
        <w:t xml:space="preserve">đã </w:t>
      </w:r>
      <w:r w:rsidR="00DB725F" w:rsidRPr="00875327">
        <w:rPr>
          <w:rFonts w:ascii="Times New Roman" w:eastAsia="Times New Roman" w:hAnsi="Times New Roman"/>
          <w:sz w:val="28"/>
          <w:szCs w:val="28"/>
        </w:rPr>
        <w:t>chỉ đạo</w:t>
      </w:r>
      <w:r w:rsidR="00B27E96" w:rsidRPr="00875327">
        <w:rPr>
          <w:rFonts w:ascii="Times New Roman" w:eastAsia="Times New Roman" w:hAnsi="Times New Roman"/>
          <w:sz w:val="28"/>
          <w:szCs w:val="28"/>
        </w:rPr>
        <w:t xml:space="preserve"> nghiên cứu</w:t>
      </w:r>
      <w:r w:rsidR="00DB725F" w:rsidRPr="00875327">
        <w:rPr>
          <w:rFonts w:ascii="Times New Roman" w:eastAsia="Times New Roman" w:hAnsi="Times New Roman"/>
          <w:sz w:val="28"/>
          <w:szCs w:val="28"/>
        </w:rPr>
        <w:t xml:space="preserve"> sửa đổi 2 nghị định liên quan đến điều hành thực hiện C</w:t>
      </w:r>
      <w:r w:rsidR="00CC596B" w:rsidRPr="00875327">
        <w:rPr>
          <w:rFonts w:ascii="Times New Roman" w:eastAsia="Times New Roman" w:hAnsi="Times New Roman"/>
          <w:sz w:val="28"/>
          <w:szCs w:val="28"/>
        </w:rPr>
        <w:t>TMTQG</w:t>
      </w:r>
      <w:r w:rsidR="00536256" w:rsidRPr="00875327">
        <w:rPr>
          <w:rFonts w:ascii="Times New Roman" w:eastAsia="Times New Roman" w:hAnsi="Times New Roman"/>
          <w:sz w:val="28"/>
          <w:szCs w:val="28"/>
        </w:rPr>
        <w:t xml:space="preserve"> </w:t>
      </w:r>
      <w:r w:rsidR="00536256" w:rsidRPr="00875327">
        <w:rPr>
          <w:rStyle w:val="FootnoteReference"/>
          <w:rFonts w:ascii="Times New Roman" w:eastAsia="Times New Roman" w:hAnsi="Times New Roman"/>
          <w:sz w:val="28"/>
          <w:szCs w:val="28"/>
        </w:rPr>
        <w:footnoteReference w:id="46"/>
      </w:r>
      <w:r w:rsidR="005D1E18" w:rsidRPr="00875327">
        <w:rPr>
          <w:rFonts w:ascii="Times New Roman" w:eastAsia="Times New Roman" w:hAnsi="Times New Roman"/>
          <w:sz w:val="28"/>
          <w:szCs w:val="28"/>
        </w:rPr>
        <w:t>.</w:t>
      </w:r>
    </w:p>
    <w:p w:rsidR="004E5608" w:rsidRPr="00875327" w:rsidRDefault="004E5608" w:rsidP="003108E3">
      <w:pPr>
        <w:widowControl w:val="0"/>
        <w:spacing w:before="60"/>
        <w:ind w:firstLine="720"/>
        <w:jc w:val="both"/>
        <w:rPr>
          <w:rFonts w:asciiTheme="majorHAnsi" w:hAnsiTheme="majorHAnsi" w:cstheme="majorHAnsi"/>
          <w:b/>
          <w:sz w:val="28"/>
          <w:szCs w:val="28"/>
          <w:lang w:val="sv-SE"/>
        </w:rPr>
      </w:pPr>
      <w:r w:rsidRPr="00875327">
        <w:rPr>
          <w:rFonts w:asciiTheme="majorHAnsi" w:hAnsiTheme="majorHAnsi" w:cstheme="majorHAnsi"/>
          <w:b/>
          <w:sz w:val="28"/>
          <w:szCs w:val="28"/>
          <w:lang w:val="sv-SE"/>
        </w:rPr>
        <w:t xml:space="preserve">5. </w:t>
      </w:r>
      <w:r w:rsidR="00E574A5" w:rsidRPr="00875327">
        <w:rPr>
          <w:rFonts w:asciiTheme="majorHAnsi" w:hAnsiTheme="majorHAnsi" w:cstheme="majorHAnsi"/>
          <w:b/>
          <w:sz w:val="28"/>
          <w:szCs w:val="28"/>
          <w:lang w:val="sv-SE"/>
        </w:rPr>
        <w:t>Về</w:t>
      </w:r>
      <w:r w:rsidRPr="00875327">
        <w:rPr>
          <w:rFonts w:asciiTheme="majorHAnsi" w:hAnsiTheme="majorHAnsi" w:cstheme="majorHAnsi"/>
          <w:b/>
          <w:sz w:val="28"/>
          <w:szCs w:val="28"/>
          <w:lang w:val="sv-SE"/>
        </w:rPr>
        <w:t xml:space="preserve"> Quỹ tài chính nhà nước ngoài ngân sách do trung ương quản lý</w:t>
      </w:r>
      <w:r w:rsidR="00E574A5" w:rsidRPr="00875327">
        <w:rPr>
          <w:rFonts w:asciiTheme="majorHAnsi" w:hAnsiTheme="majorHAnsi" w:cstheme="majorHAnsi"/>
          <w:b/>
          <w:sz w:val="28"/>
          <w:szCs w:val="28"/>
          <w:lang w:val="sv-SE"/>
        </w:rPr>
        <w:t xml:space="preserve"> </w:t>
      </w:r>
    </w:p>
    <w:p w:rsidR="004E5608" w:rsidRPr="00875327" w:rsidRDefault="004E5608" w:rsidP="003108E3">
      <w:pPr>
        <w:widowControl w:val="0"/>
        <w:spacing w:before="60"/>
        <w:ind w:firstLine="720"/>
        <w:jc w:val="both"/>
        <w:rPr>
          <w:rFonts w:asciiTheme="majorHAnsi" w:hAnsiTheme="majorHAnsi" w:cstheme="majorHAnsi"/>
          <w:sz w:val="28"/>
          <w:szCs w:val="28"/>
          <w:lang w:val="sv-SE"/>
        </w:rPr>
      </w:pPr>
      <w:r w:rsidRPr="00875327">
        <w:rPr>
          <w:rFonts w:asciiTheme="majorHAnsi" w:hAnsiTheme="majorHAnsi" w:cstheme="majorHAnsi"/>
          <w:sz w:val="28"/>
          <w:szCs w:val="28"/>
          <w:lang w:val="sv-SE"/>
        </w:rPr>
        <w:t xml:space="preserve">Triển khai thực hiện Nghị quyết của Quốc hội, Ủy ban Thường vụ Quốc hội </w:t>
      </w:r>
      <w:r w:rsidRPr="00875327">
        <w:rPr>
          <w:rStyle w:val="FootnoteReference"/>
          <w:rFonts w:asciiTheme="majorHAnsi" w:hAnsiTheme="majorHAnsi" w:cstheme="majorHAnsi"/>
          <w:b/>
          <w:lang w:val="en-US"/>
        </w:rPr>
        <w:footnoteReference w:id="47"/>
      </w:r>
      <w:r w:rsidRPr="00875327">
        <w:rPr>
          <w:rFonts w:asciiTheme="majorHAnsi" w:hAnsiTheme="majorHAnsi" w:cstheme="majorHAnsi"/>
          <w:sz w:val="28"/>
          <w:szCs w:val="28"/>
          <w:lang w:val="sv-SE"/>
        </w:rPr>
        <w:t>; Chính phủ, Thủ tướng Chính phủ đã chỉ đạo các bộ, cơ</w:t>
      </w:r>
      <w:r w:rsidR="007731E7" w:rsidRPr="00875327">
        <w:rPr>
          <w:rFonts w:asciiTheme="majorHAnsi" w:hAnsiTheme="majorHAnsi" w:cstheme="majorHAnsi"/>
          <w:sz w:val="28"/>
          <w:szCs w:val="28"/>
          <w:lang w:val="sv-SE"/>
        </w:rPr>
        <w:t xml:space="preserve"> quan T</w:t>
      </w:r>
      <w:r w:rsidRPr="00875327">
        <w:rPr>
          <w:rFonts w:asciiTheme="majorHAnsi" w:hAnsiTheme="majorHAnsi" w:cstheme="majorHAnsi"/>
          <w:sz w:val="28"/>
          <w:szCs w:val="28"/>
          <w:lang w:val="sv-SE"/>
        </w:rPr>
        <w:t xml:space="preserve">rung ương tập trung thực hiện rà soát, tổng kết, đánh giá hiệu quả hoạt động các quỹ, đẩy nhanh hoàn thiện căn cứ pháp lý, sắp xếp, đổi mới cơ chế hoạt động, sáp nhập, giải thể các quỹ hoạt động không hiệu quả, tăng cường kiểm tra, giám sát, công khai, nâng cao hiệu quả hoạt động các Quỹ tài chính nhà </w:t>
      </w:r>
      <w:r w:rsidR="004F4E1C" w:rsidRPr="00875327">
        <w:rPr>
          <w:rFonts w:asciiTheme="majorHAnsi" w:hAnsiTheme="majorHAnsi" w:cstheme="majorHAnsi"/>
          <w:sz w:val="28"/>
          <w:szCs w:val="28"/>
          <w:lang w:val="sv-SE"/>
        </w:rPr>
        <w:t xml:space="preserve">nước </w:t>
      </w:r>
      <w:r w:rsidRPr="00875327">
        <w:rPr>
          <w:rFonts w:asciiTheme="majorHAnsi" w:hAnsiTheme="majorHAnsi" w:cstheme="majorHAnsi"/>
          <w:sz w:val="28"/>
          <w:szCs w:val="28"/>
          <w:lang w:val="sv-SE"/>
        </w:rPr>
        <w:t xml:space="preserve">ngoài ngân sách (TCNN). Các bộ, cơ quan trung ương cũng đã chủ động rà soát, đánh giá hiệu quả hoạt động của các Quỹ TCNN thuộc phạm vi quản lý; xây dựng lộ trình cơ cấu lại, sáp nhập, dừng hoạt động, hoặc giải thể đối với các quỹ hoạt động không hiệu quả, không đúng mục tiêu đề ra, hoặc không còn phù hợp với tình hình phát triển </w:t>
      </w:r>
      <w:r w:rsidR="004F4E1C" w:rsidRPr="00875327">
        <w:rPr>
          <w:rFonts w:asciiTheme="majorHAnsi" w:hAnsiTheme="majorHAnsi" w:cstheme="majorHAnsi"/>
          <w:sz w:val="28"/>
          <w:szCs w:val="28"/>
          <w:lang w:val="sv-SE"/>
        </w:rPr>
        <w:t>KTXH</w:t>
      </w:r>
      <w:r w:rsidRPr="00875327">
        <w:rPr>
          <w:rFonts w:asciiTheme="majorHAnsi" w:hAnsiTheme="majorHAnsi" w:cstheme="majorHAnsi"/>
          <w:sz w:val="28"/>
          <w:szCs w:val="28"/>
          <w:lang w:val="sv-SE"/>
        </w:rPr>
        <w:t xml:space="preserve">, trùng lặp về mục tiêu, nhiệm vụ, đối tượng phục vụ, hoặc không có khả năng độc lập về tài chính, trùng lặp nguồn thu, nhiệm vụ chi với NSNN; rà soát các văn bản quy phạm pháp luật có liên quan trong việc quản lý, sử dụng các Quỹ TCNN để sửa đổi, bổ sung, bãi bỏ theo thẩm quyền hoặc trình cấp thẩm quyền xem xét, quyết định. </w:t>
      </w:r>
    </w:p>
    <w:p w:rsidR="004F4E1C" w:rsidRPr="00875327" w:rsidRDefault="004E5608" w:rsidP="003108E3">
      <w:pPr>
        <w:widowControl w:val="0"/>
        <w:spacing w:before="60"/>
        <w:ind w:firstLine="720"/>
        <w:jc w:val="both"/>
        <w:rPr>
          <w:rFonts w:asciiTheme="majorHAnsi" w:hAnsiTheme="majorHAnsi" w:cstheme="majorHAnsi"/>
          <w:sz w:val="28"/>
          <w:szCs w:val="28"/>
          <w:lang w:val="sv-SE"/>
        </w:rPr>
      </w:pPr>
      <w:r w:rsidRPr="00875327">
        <w:rPr>
          <w:rFonts w:asciiTheme="majorHAnsi" w:hAnsiTheme="majorHAnsi" w:cstheme="majorHAnsi"/>
          <w:sz w:val="28"/>
          <w:szCs w:val="28"/>
          <w:lang w:val="sv-SE"/>
        </w:rPr>
        <w:t>Hiện nay</w:t>
      </w:r>
      <w:r w:rsidR="004F4E1C" w:rsidRPr="00875327">
        <w:rPr>
          <w:rFonts w:asciiTheme="majorHAnsi" w:hAnsiTheme="majorHAnsi" w:cstheme="majorHAnsi"/>
          <w:sz w:val="28"/>
          <w:szCs w:val="28"/>
          <w:lang w:val="sv-SE"/>
        </w:rPr>
        <w:t>,</w:t>
      </w:r>
      <w:r w:rsidRPr="00875327">
        <w:rPr>
          <w:rFonts w:asciiTheme="majorHAnsi" w:hAnsiTheme="majorHAnsi" w:cstheme="majorHAnsi"/>
          <w:sz w:val="28"/>
          <w:szCs w:val="28"/>
          <w:lang w:val="sv-SE"/>
        </w:rPr>
        <w:t xml:space="preserve"> có 24 Quỹ TCNN do các bộ, cơ quan trung ương thành lập hoặc được giao quản lý </w:t>
      </w:r>
      <w:r w:rsidRPr="00875327">
        <w:rPr>
          <w:rStyle w:val="FootnoteReference"/>
          <w:rFonts w:asciiTheme="majorHAnsi" w:hAnsiTheme="majorHAnsi" w:cstheme="majorHAnsi"/>
          <w:b/>
          <w:lang w:val="en-US"/>
        </w:rPr>
        <w:footnoteReference w:id="48"/>
      </w:r>
      <w:r w:rsidRPr="00875327">
        <w:rPr>
          <w:rFonts w:asciiTheme="majorHAnsi" w:hAnsiTheme="majorHAnsi" w:cstheme="majorHAnsi"/>
          <w:sz w:val="28"/>
          <w:szCs w:val="28"/>
          <w:lang w:val="sv-SE"/>
        </w:rPr>
        <w:t xml:space="preserve">. Đến tháng 9/2022, đã có 05 Quỹ TCNN do trung ương quản lý được giải thể, 01 quỹ chuyển nhiệm vụ chi thành nhiệm vụ chi NSNN </w:t>
      </w:r>
      <w:r w:rsidRPr="00875327">
        <w:rPr>
          <w:rStyle w:val="FootnoteReference"/>
          <w:rFonts w:asciiTheme="majorHAnsi" w:hAnsiTheme="majorHAnsi" w:cstheme="majorHAnsi"/>
          <w:b/>
          <w:lang w:val="en-US"/>
        </w:rPr>
        <w:footnoteReference w:id="49"/>
      </w:r>
      <w:r w:rsidRPr="00875327">
        <w:rPr>
          <w:rFonts w:asciiTheme="majorHAnsi" w:hAnsiTheme="majorHAnsi" w:cstheme="majorHAnsi"/>
          <w:sz w:val="28"/>
          <w:szCs w:val="28"/>
          <w:lang w:val="sv-SE"/>
        </w:rPr>
        <w:t xml:space="preserve">; 11 quỹ đã và đang hoàn thiện trình cấp thẩm quyền xem xét điều chỉnh văn bản pháp luật quy định việc quản lý, sử dụng quỹ </w:t>
      </w:r>
      <w:r w:rsidRPr="00875327">
        <w:rPr>
          <w:rStyle w:val="FootnoteReference"/>
          <w:rFonts w:asciiTheme="majorHAnsi" w:hAnsiTheme="majorHAnsi" w:cstheme="majorHAnsi"/>
          <w:b/>
          <w:lang w:val="en-US"/>
        </w:rPr>
        <w:footnoteReference w:id="50"/>
      </w:r>
      <w:r w:rsidRPr="00875327">
        <w:rPr>
          <w:rFonts w:asciiTheme="majorHAnsi" w:hAnsiTheme="majorHAnsi" w:cstheme="majorHAnsi"/>
          <w:sz w:val="28"/>
          <w:szCs w:val="28"/>
          <w:lang w:val="sv-SE"/>
        </w:rPr>
        <w:t>.</w:t>
      </w:r>
      <w:r w:rsidR="004F4E1C" w:rsidRPr="00875327">
        <w:rPr>
          <w:rFonts w:asciiTheme="majorHAnsi" w:hAnsiTheme="majorHAnsi" w:cstheme="majorHAnsi"/>
          <w:sz w:val="28"/>
          <w:szCs w:val="28"/>
          <w:lang w:val="sv-SE"/>
        </w:rPr>
        <w:t xml:space="preserve"> </w:t>
      </w:r>
    </w:p>
    <w:p w:rsidR="004E5608" w:rsidRPr="00875327" w:rsidRDefault="004E5608" w:rsidP="003108E3">
      <w:pPr>
        <w:widowControl w:val="0"/>
        <w:spacing w:before="60"/>
        <w:ind w:firstLine="720"/>
        <w:jc w:val="both"/>
        <w:rPr>
          <w:rFonts w:asciiTheme="majorHAnsi" w:hAnsiTheme="majorHAnsi" w:cstheme="majorHAnsi"/>
          <w:sz w:val="28"/>
          <w:szCs w:val="28"/>
          <w:lang w:val="sv-SE"/>
        </w:rPr>
      </w:pPr>
      <w:r w:rsidRPr="00875327">
        <w:rPr>
          <w:rFonts w:asciiTheme="majorHAnsi" w:hAnsiTheme="majorHAnsi" w:cstheme="majorHAnsi"/>
          <w:sz w:val="28"/>
          <w:szCs w:val="28"/>
          <w:lang w:val="sv-SE"/>
        </w:rPr>
        <w:t xml:space="preserve">Ước thực hiện kế hoạch tài chính năm 2022 các Quỹ TCNN: Tổng nguồn vốn phát sinh của các quỹ là 514 nghìn tỷ đồng, tăng 0,8% (04 nghìn tỷ đồng) so kế hoạch; tổng sử dụng nguồn vốn của các quỹ là 446,8 nghìn tỷ đồng, tăng 0,5% so kế hoạch; Chênh lệch thu, chi các quỹ là 67,2 nghìn tỷ đồng; dự kiến số dư các quỹ cuối năm 2022 khoảng 1.254,1 nghìn tỷ đồng (trong đó số dư của </w:t>
      </w:r>
      <w:r w:rsidR="005816B7" w:rsidRPr="00875327">
        <w:rPr>
          <w:rFonts w:asciiTheme="majorHAnsi" w:hAnsiTheme="majorHAnsi" w:cstheme="majorHAnsi"/>
          <w:sz w:val="28"/>
          <w:szCs w:val="28"/>
          <w:lang w:val="sv-SE"/>
        </w:rPr>
        <w:t>0</w:t>
      </w:r>
      <w:r w:rsidRPr="00875327">
        <w:rPr>
          <w:rFonts w:asciiTheme="majorHAnsi" w:hAnsiTheme="majorHAnsi" w:cstheme="majorHAnsi"/>
          <w:sz w:val="28"/>
          <w:szCs w:val="28"/>
          <w:lang w:val="sv-SE"/>
        </w:rPr>
        <w:t>3 quỹ do Bảo hiểm Xã hội Việt Nam quản lý chiếm 90,2% tổng số dư các quỹ).</w:t>
      </w:r>
    </w:p>
    <w:p w:rsidR="001444F1" w:rsidRPr="00875327" w:rsidRDefault="001444F1" w:rsidP="003108E3">
      <w:pPr>
        <w:spacing w:before="60"/>
        <w:ind w:firstLine="720"/>
        <w:jc w:val="both"/>
        <w:rPr>
          <w:rFonts w:asciiTheme="majorHAnsi" w:hAnsiTheme="majorHAnsi" w:cstheme="majorHAnsi"/>
          <w:b/>
          <w:spacing w:val="-4"/>
          <w:sz w:val="26"/>
          <w:szCs w:val="26"/>
          <w:lang w:val="es-PR"/>
        </w:rPr>
      </w:pPr>
      <w:r w:rsidRPr="00875327">
        <w:rPr>
          <w:rFonts w:asciiTheme="majorHAnsi" w:hAnsiTheme="majorHAnsi" w:cstheme="majorHAnsi"/>
          <w:b/>
          <w:spacing w:val="-4"/>
          <w:sz w:val="26"/>
          <w:szCs w:val="26"/>
          <w:lang w:val="es-PR"/>
        </w:rPr>
        <w:lastRenderedPageBreak/>
        <w:t>III. THTK</w:t>
      </w:r>
      <w:r w:rsidR="009D403A" w:rsidRPr="00875327">
        <w:rPr>
          <w:rFonts w:asciiTheme="majorHAnsi" w:hAnsiTheme="majorHAnsi" w:cstheme="majorHAnsi"/>
          <w:b/>
          <w:spacing w:val="-4"/>
          <w:sz w:val="26"/>
          <w:szCs w:val="26"/>
          <w:lang w:val="es-PR"/>
        </w:rPr>
        <w:t xml:space="preserve">, </w:t>
      </w:r>
      <w:r w:rsidRPr="00875327">
        <w:rPr>
          <w:rFonts w:asciiTheme="majorHAnsi" w:hAnsiTheme="majorHAnsi" w:cstheme="majorHAnsi"/>
          <w:b/>
          <w:spacing w:val="-4"/>
          <w:sz w:val="26"/>
          <w:szCs w:val="26"/>
          <w:lang w:val="es-PR"/>
        </w:rPr>
        <w:t>CLP TRONG MUA SẮM, SỬ DỤNG PHƯƠNG TIỆN, THIẾT BỊ LÀM VIỆC CỦA CƠ QUAN, TỔ CHỨC TRONG KHU VỰC NHÀ NƯỚC</w:t>
      </w:r>
      <w:r w:rsidR="00E95A97" w:rsidRPr="00875327">
        <w:rPr>
          <w:rFonts w:asciiTheme="majorHAnsi" w:hAnsiTheme="majorHAnsi" w:cstheme="majorHAnsi"/>
          <w:b/>
          <w:spacing w:val="-4"/>
          <w:sz w:val="26"/>
          <w:szCs w:val="26"/>
          <w:lang w:val="es-PR"/>
        </w:rPr>
        <w:t>; QUẢN LÝ, SỬ DỤNG TÀI SẢN CÔNG</w:t>
      </w:r>
    </w:p>
    <w:p w:rsidR="00FC7968" w:rsidRPr="00875327" w:rsidRDefault="00EB72B9" w:rsidP="003108E3">
      <w:pPr>
        <w:spacing w:before="60"/>
        <w:ind w:firstLine="720"/>
        <w:jc w:val="both"/>
        <w:rPr>
          <w:rFonts w:asciiTheme="majorHAnsi" w:hAnsiTheme="majorHAnsi" w:cstheme="majorHAnsi"/>
          <w:spacing w:val="2"/>
          <w:sz w:val="28"/>
          <w:szCs w:val="28"/>
          <w:lang w:val="it-IT"/>
        </w:rPr>
      </w:pPr>
      <w:r w:rsidRPr="00875327">
        <w:rPr>
          <w:rFonts w:asciiTheme="majorHAnsi" w:eastAsia="Calibri" w:hAnsiTheme="majorHAnsi" w:cstheme="majorHAnsi"/>
          <w:sz w:val="28"/>
          <w:szCs w:val="28"/>
          <w:lang w:val="nl-NL"/>
        </w:rPr>
        <w:t xml:space="preserve">Đến hết năm 2022, </w:t>
      </w:r>
      <w:r w:rsidR="006560F0" w:rsidRPr="00875327">
        <w:rPr>
          <w:rFonts w:asciiTheme="majorHAnsi" w:eastAsia="Calibri" w:hAnsiTheme="majorHAnsi" w:cstheme="majorHAnsi"/>
          <w:sz w:val="28"/>
          <w:szCs w:val="28"/>
          <w:lang w:val="nl-NL"/>
        </w:rPr>
        <w:t>Chính phủ đã ban hành 19 Nghị định, Thủ tướng Chính phủ ban hành 01 Quyết định, 01 Chỉ thị, Bộ Tài chính đã ban hành theo thẩm quyền 12 Thông tư hướng dẫn thi hành Luật</w:t>
      </w:r>
      <w:r w:rsidRPr="00875327">
        <w:rPr>
          <w:rFonts w:asciiTheme="majorHAnsi" w:eastAsia="Calibri" w:hAnsiTheme="majorHAnsi" w:cstheme="majorHAnsi"/>
          <w:sz w:val="28"/>
          <w:szCs w:val="28"/>
          <w:lang w:val="nl-NL"/>
        </w:rPr>
        <w:t xml:space="preserve"> (trong đó: năm 2022, Chính phủ ban hành 02 Nghị định </w:t>
      </w:r>
      <w:r w:rsidRPr="00875327">
        <w:rPr>
          <w:rStyle w:val="FootnoteReference"/>
          <w:rFonts w:asciiTheme="majorHAnsi" w:eastAsia="Calibri" w:hAnsiTheme="majorHAnsi" w:cstheme="majorHAnsi"/>
          <w:b/>
          <w:lang w:val="nl-NL"/>
        </w:rPr>
        <w:footnoteReference w:id="51"/>
      </w:r>
      <w:r w:rsidRPr="00875327">
        <w:rPr>
          <w:rFonts w:asciiTheme="majorHAnsi" w:eastAsia="Calibri" w:hAnsiTheme="majorHAnsi" w:cstheme="majorHAnsi"/>
          <w:sz w:val="28"/>
          <w:szCs w:val="28"/>
          <w:lang w:val="nl-NL"/>
        </w:rPr>
        <w:t xml:space="preserve"> và</w:t>
      </w:r>
      <w:r w:rsidR="00FC7968" w:rsidRPr="00875327">
        <w:rPr>
          <w:rFonts w:asciiTheme="majorHAnsi" w:eastAsia="Calibri" w:hAnsiTheme="majorHAnsi" w:cstheme="majorHAnsi"/>
          <w:sz w:val="28"/>
          <w:szCs w:val="28"/>
          <w:lang w:val="nl-NL"/>
        </w:rPr>
        <w:t xml:space="preserve"> Bộ Tài chính </w:t>
      </w:r>
      <w:r w:rsidRPr="00875327">
        <w:rPr>
          <w:rFonts w:asciiTheme="majorHAnsi" w:eastAsia="Calibri" w:hAnsiTheme="majorHAnsi" w:cstheme="majorHAnsi"/>
          <w:sz w:val="28"/>
          <w:szCs w:val="28"/>
          <w:lang w:val="nl-NL"/>
        </w:rPr>
        <w:t>ban hành theo thẩm quyền 03 Thông tư</w:t>
      </w:r>
      <w:r w:rsidR="00FC7968" w:rsidRPr="00875327">
        <w:rPr>
          <w:rFonts w:asciiTheme="majorHAnsi" w:eastAsia="Calibri" w:hAnsiTheme="majorHAnsi" w:cstheme="majorHAnsi"/>
          <w:sz w:val="28"/>
          <w:szCs w:val="28"/>
          <w:lang w:val="nl-NL"/>
        </w:rPr>
        <w:t xml:space="preserve"> </w:t>
      </w:r>
      <w:r w:rsidRPr="00875327">
        <w:rPr>
          <w:rStyle w:val="FootnoteReference"/>
          <w:rFonts w:asciiTheme="majorHAnsi" w:eastAsia="Calibri" w:hAnsiTheme="majorHAnsi" w:cstheme="majorHAnsi"/>
          <w:b/>
          <w:lang w:val="nl-NL"/>
        </w:rPr>
        <w:footnoteReference w:id="52"/>
      </w:r>
      <w:r w:rsidRPr="00875327">
        <w:rPr>
          <w:rFonts w:asciiTheme="majorHAnsi" w:eastAsia="Calibri" w:hAnsiTheme="majorHAnsi" w:cstheme="majorHAnsi"/>
          <w:sz w:val="28"/>
          <w:szCs w:val="28"/>
          <w:lang w:val="nl-NL"/>
        </w:rPr>
        <w:t>), tạo cơ sở pháp lý để quản lý chặt chẽ, sử dụng tiết kiệm tài sản công; ngăn chặn, đẩy lùi thất thoát, lãng phí, tham nhũng và những hành vi khác xâm phạm tài sản công; khai thác tài sản công hợp lý, hiệu quả gắn với việc huy động các nguồn lực của xã hội cùng Nhà nước đầu tư phát triển, khai thác tài sản công để tạo lập nguồn lực tài chính vào phát triển KTXH, tái cơ cấu NSNN; từng bước chuyên môn hóa, chuyên nghiệp hóa công tác quản lý tài sản công, phát triển dịch vụ về tài sản công theo cơ chế thị trường trên cơ sở đảm bảo quyền sở hữu toàn dân về tài sản.</w:t>
      </w:r>
      <w:r w:rsidR="00FC7968" w:rsidRPr="00875327">
        <w:rPr>
          <w:rFonts w:asciiTheme="majorHAnsi" w:eastAsia="Calibri" w:hAnsiTheme="majorHAnsi" w:cstheme="majorHAnsi"/>
          <w:sz w:val="28"/>
          <w:szCs w:val="28"/>
          <w:lang w:val="nl-NL"/>
        </w:rPr>
        <w:t xml:space="preserve"> N</w:t>
      </w:r>
      <w:r w:rsidRPr="00875327">
        <w:rPr>
          <w:rFonts w:asciiTheme="majorHAnsi" w:hAnsiTheme="majorHAnsi" w:cstheme="majorHAnsi"/>
          <w:bCs/>
          <w:iCs/>
          <w:sz w:val="28"/>
          <w:szCs w:val="28"/>
          <w:lang w:val="nl-NL"/>
        </w:rPr>
        <w:t>goài ra,</w:t>
      </w:r>
      <w:r w:rsidR="00FC7968" w:rsidRPr="00875327">
        <w:rPr>
          <w:rFonts w:asciiTheme="majorHAnsi" w:hAnsiTheme="majorHAnsi" w:cstheme="majorHAnsi"/>
          <w:bCs/>
          <w:iCs/>
          <w:sz w:val="28"/>
          <w:szCs w:val="28"/>
          <w:lang w:val="nl-NL"/>
        </w:rPr>
        <w:t xml:space="preserve"> Bộ Tài chính </w:t>
      </w:r>
      <w:r w:rsidRPr="00875327">
        <w:rPr>
          <w:rFonts w:asciiTheme="majorHAnsi" w:hAnsiTheme="majorHAnsi" w:cstheme="majorHAnsi"/>
          <w:bCs/>
          <w:iCs/>
          <w:sz w:val="28"/>
          <w:szCs w:val="28"/>
          <w:lang w:val="nl-NL"/>
        </w:rPr>
        <w:t>đã nghiên cứu, xây dựng và trình cấp có thẩm quyền ký ban hành 04 Đề án</w:t>
      </w:r>
      <w:r w:rsidR="00FC7968" w:rsidRPr="00875327">
        <w:rPr>
          <w:rFonts w:asciiTheme="majorHAnsi" w:hAnsiTheme="majorHAnsi" w:cstheme="majorHAnsi"/>
          <w:bCs/>
          <w:iCs/>
          <w:sz w:val="28"/>
          <w:szCs w:val="28"/>
          <w:lang w:val="nl-NL"/>
        </w:rPr>
        <w:t xml:space="preserve"> xây dựng VBQPPL </w:t>
      </w:r>
      <w:r w:rsidRPr="00875327">
        <w:rPr>
          <w:rStyle w:val="FootnoteReference"/>
          <w:rFonts w:asciiTheme="majorHAnsi" w:hAnsiTheme="majorHAnsi" w:cstheme="majorHAnsi"/>
          <w:b/>
          <w:bCs/>
          <w:iCs/>
          <w:lang w:val="nl-NL"/>
        </w:rPr>
        <w:footnoteReference w:id="53"/>
      </w:r>
      <w:r w:rsidR="00FC7968" w:rsidRPr="00875327">
        <w:rPr>
          <w:rFonts w:asciiTheme="majorHAnsi" w:hAnsiTheme="majorHAnsi" w:cstheme="majorHAnsi"/>
          <w:sz w:val="28"/>
          <w:szCs w:val="28"/>
          <w:lang w:val="de-DE"/>
        </w:rPr>
        <w:t xml:space="preserve"> nhằm</w:t>
      </w:r>
      <w:r w:rsidRPr="00875327">
        <w:rPr>
          <w:rFonts w:asciiTheme="majorHAnsi" w:hAnsiTheme="majorHAnsi" w:cstheme="majorHAnsi"/>
          <w:bCs/>
          <w:iCs/>
          <w:sz w:val="28"/>
          <w:szCs w:val="28"/>
          <w:lang w:val="nl-NL"/>
        </w:rPr>
        <w:t xml:space="preserve"> hoàn thiện hệ thống pháp luật về quản lý, sử dụng tài sản công</w:t>
      </w:r>
      <w:r w:rsidR="00FC7968" w:rsidRPr="00875327">
        <w:rPr>
          <w:rFonts w:asciiTheme="majorHAnsi" w:hAnsiTheme="majorHAnsi" w:cstheme="majorHAnsi"/>
          <w:bCs/>
          <w:iCs/>
          <w:sz w:val="28"/>
          <w:szCs w:val="28"/>
          <w:lang w:val="nl-NL"/>
        </w:rPr>
        <w:t>.</w:t>
      </w:r>
      <w:r w:rsidR="009B3FC7" w:rsidRPr="00875327">
        <w:rPr>
          <w:rFonts w:asciiTheme="majorHAnsi" w:hAnsiTheme="majorHAnsi" w:cstheme="majorHAnsi"/>
          <w:bCs/>
          <w:iCs/>
          <w:sz w:val="28"/>
          <w:szCs w:val="28"/>
          <w:lang w:val="nl-NL"/>
        </w:rPr>
        <w:t xml:space="preserve"> </w:t>
      </w:r>
      <w:r w:rsidR="009B3FC7" w:rsidRPr="00875327">
        <w:rPr>
          <w:rFonts w:asciiTheme="majorHAnsi" w:hAnsiTheme="majorHAnsi" w:cstheme="majorHAnsi"/>
          <w:spacing w:val="2"/>
          <w:sz w:val="28"/>
          <w:szCs w:val="28"/>
          <w:lang w:val="it-IT"/>
        </w:rPr>
        <w:t xml:space="preserve">Việc tổ chức thực hiện các quyết định về hình thành, sử dụng, khai thác và xử lý tài sản công thuộc trách nhiệm của các Bộ, ngành, địa phương, đơn vị trực tiếp quản lý, sử dụng tài sản công; Chính phủ phân cấp thẩm quyền quyết định </w:t>
      </w:r>
      <w:r w:rsidR="009B3FC7" w:rsidRPr="00875327">
        <w:rPr>
          <w:rFonts w:asciiTheme="majorHAnsi" w:hAnsiTheme="majorHAnsi" w:cstheme="majorHAnsi"/>
          <w:sz w:val="28"/>
          <w:szCs w:val="28"/>
          <w:lang w:val="fi-FI"/>
        </w:rPr>
        <w:t xml:space="preserve">theo nguyên tắc </w:t>
      </w:r>
      <w:r w:rsidR="009B3FC7" w:rsidRPr="00875327">
        <w:rPr>
          <w:rFonts w:asciiTheme="majorHAnsi" w:hAnsiTheme="majorHAnsi" w:cstheme="majorHAnsi"/>
          <w:spacing w:val="2"/>
          <w:sz w:val="28"/>
          <w:szCs w:val="28"/>
          <w:lang w:val="it-IT"/>
        </w:rPr>
        <w:t>“tài sản cấp nào do cấp đó quyết định”. Đến nay, các Bộ, ngành, địa phương đã ban hành quy định về phân cấp trong quản lý, sử dụng tài sản công theo quy định nêu trên, trừ một số cơ quan trung ương không có các đơn vị cấp dưới: Văn phòng Chủ tịch nước, Trung ương Hội cựu chiến binh Việt Nam.</w:t>
      </w:r>
    </w:p>
    <w:p w:rsidR="00940E46" w:rsidRPr="00875327" w:rsidRDefault="004B3EB8" w:rsidP="003108E3">
      <w:pPr>
        <w:spacing w:before="60"/>
        <w:ind w:firstLine="720"/>
        <w:jc w:val="both"/>
        <w:rPr>
          <w:rFonts w:asciiTheme="majorHAnsi" w:hAnsiTheme="majorHAnsi" w:cstheme="majorHAnsi"/>
          <w:bCs/>
          <w:iCs/>
          <w:sz w:val="28"/>
          <w:szCs w:val="28"/>
          <w:lang w:val="nl-NL"/>
        </w:rPr>
      </w:pPr>
      <w:r w:rsidRPr="00875327">
        <w:rPr>
          <w:rFonts w:asciiTheme="majorHAnsi" w:hAnsiTheme="majorHAnsi" w:cstheme="majorHAnsi"/>
          <w:sz w:val="28"/>
          <w:szCs w:val="28"/>
          <w:lang w:val="es-PR"/>
        </w:rPr>
        <w:t xml:space="preserve">Công tác quản lý, mua sắm tài sản công tại các bộ, ngành và địa phương năm 2022 tiếp tục chuyển biến, đảm bảo chặt chẽ, tiết kiệm. </w:t>
      </w:r>
      <w:r w:rsidRPr="00875327">
        <w:rPr>
          <w:rFonts w:asciiTheme="majorHAnsi" w:hAnsiTheme="majorHAnsi" w:cstheme="majorHAnsi"/>
          <w:iCs/>
          <w:spacing w:val="-6"/>
          <w:sz w:val="28"/>
          <w:szCs w:val="28"/>
        </w:rPr>
        <w:t xml:space="preserve">Trong năm 2022, các bộ, ngành, địa phương đã mua mới 228 chiếc xe ô tô, 33 phương tiện vận tải khác và 9.971 máy móc thiết bị chuyên dùng; lũy kế </w:t>
      </w:r>
      <w:r w:rsidR="003B3764" w:rsidRPr="00875327">
        <w:rPr>
          <w:rFonts w:asciiTheme="majorHAnsi" w:hAnsiTheme="majorHAnsi" w:cstheme="majorHAnsi"/>
          <w:iCs/>
          <w:spacing w:val="-6"/>
          <w:sz w:val="28"/>
          <w:szCs w:val="28"/>
        </w:rPr>
        <w:t xml:space="preserve">từ năm 2016 </w:t>
      </w:r>
      <w:r w:rsidRPr="00875327">
        <w:rPr>
          <w:rFonts w:asciiTheme="majorHAnsi" w:hAnsiTheme="majorHAnsi" w:cstheme="majorHAnsi"/>
          <w:iCs/>
          <w:spacing w:val="-6"/>
          <w:sz w:val="28"/>
          <w:szCs w:val="28"/>
        </w:rPr>
        <w:t xml:space="preserve">đến ngày 31/12/2022, cả nước </w:t>
      </w:r>
      <w:r w:rsidR="003B3764" w:rsidRPr="00875327">
        <w:rPr>
          <w:rFonts w:asciiTheme="majorHAnsi" w:hAnsiTheme="majorHAnsi" w:cstheme="majorHAnsi"/>
          <w:iCs/>
          <w:spacing w:val="-6"/>
          <w:sz w:val="28"/>
          <w:szCs w:val="28"/>
        </w:rPr>
        <w:t xml:space="preserve">đã mua mới </w:t>
      </w:r>
      <w:r w:rsidRPr="00875327">
        <w:rPr>
          <w:rFonts w:asciiTheme="majorHAnsi" w:hAnsiTheme="majorHAnsi" w:cstheme="majorHAnsi"/>
          <w:iCs/>
          <w:spacing w:val="-6"/>
          <w:sz w:val="28"/>
          <w:szCs w:val="28"/>
        </w:rPr>
        <w:t>4.192 xe ô tô công, 183 phương tiện vận tải khác và 29.853 máy móc, thiết bị</w:t>
      </w:r>
      <w:r w:rsidR="00940E46" w:rsidRPr="00875327">
        <w:rPr>
          <w:rFonts w:asciiTheme="majorHAnsi" w:hAnsiTheme="majorHAnsi" w:cstheme="majorHAnsi"/>
          <w:iCs/>
          <w:spacing w:val="-6"/>
          <w:sz w:val="28"/>
          <w:szCs w:val="28"/>
        </w:rPr>
        <w:t>.</w:t>
      </w:r>
    </w:p>
    <w:p w:rsidR="004A004B" w:rsidRPr="00875327" w:rsidRDefault="0039146B" w:rsidP="003108E3">
      <w:pPr>
        <w:spacing w:before="60"/>
        <w:ind w:firstLine="720"/>
        <w:jc w:val="both"/>
        <w:rPr>
          <w:rFonts w:asciiTheme="majorHAnsi" w:hAnsiTheme="majorHAnsi" w:cstheme="majorHAnsi"/>
          <w:kern w:val="2"/>
          <w:sz w:val="28"/>
          <w:szCs w:val="28"/>
          <w:lang w:val="nl-NL"/>
        </w:rPr>
      </w:pPr>
      <w:r w:rsidRPr="00875327">
        <w:rPr>
          <w:rFonts w:asciiTheme="majorHAnsi" w:eastAsia="Calibri" w:hAnsiTheme="majorHAnsi" w:cstheme="majorHAnsi"/>
          <w:sz w:val="28"/>
          <w:lang w:val="pl-PL"/>
        </w:rPr>
        <w:t>C</w:t>
      </w:r>
      <w:r w:rsidRPr="00875327">
        <w:rPr>
          <w:rFonts w:asciiTheme="majorHAnsi" w:eastAsia="Calibri" w:hAnsiTheme="majorHAnsi" w:cstheme="majorHAnsi"/>
          <w:sz w:val="28"/>
          <w:lang w:val="vi-VN"/>
        </w:rPr>
        <w:t>ơ sở dữ liệu quốc gia về tài sản công</w:t>
      </w:r>
      <w:r w:rsidRPr="00875327">
        <w:rPr>
          <w:rFonts w:asciiTheme="majorHAnsi" w:eastAsia="Calibri" w:hAnsiTheme="majorHAnsi" w:cstheme="majorHAnsi"/>
          <w:sz w:val="28"/>
          <w:lang w:val="pl-PL"/>
        </w:rPr>
        <w:t xml:space="preserve"> </w:t>
      </w:r>
      <w:r w:rsidRPr="00875327">
        <w:rPr>
          <w:rFonts w:asciiTheme="majorHAnsi" w:eastAsia="Arial" w:hAnsiTheme="majorHAnsi" w:cstheme="majorHAnsi"/>
          <w:sz w:val="28"/>
          <w:szCs w:val="28"/>
          <w:lang w:val="pl-PL"/>
        </w:rPr>
        <w:t xml:space="preserve">tiếp tục được cập nhật vận hành có hiệu quả, </w:t>
      </w:r>
      <w:r w:rsidRPr="00875327">
        <w:rPr>
          <w:rFonts w:asciiTheme="majorHAnsi" w:eastAsia="Calibri" w:hAnsiTheme="majorHAnsi" w:cstheme="majorHAnsi"/>
          <w:sz w:val="28"/>
          <w:lang w:val="pl-PL"/>
        </w:rPr>
        <w:t xml:space="preserve">tính đến ngày 31/12/2022, </w:t>
      </w:r>
      <w:r w:rsidRPr="00875327">
        <w:rPr>
          <w:rFonts w:asciiTheme="majorHAnsi" w:hAnsiTheme="majorHAnsi" w:cstheme="majorHAnsi"/>
          <w:kern w:val="2"/>
          <w:sz w:val="28"/>
          <w:szCs w:val="28"/>
          <w:lang w:val="nl-NL"/>
        </w:rPr>
        <w:t xml:space="preserve">tổng nguyên giá tài sản công đã cập nhật là </w:t>
      </w:r>
      <w:r w:rsidRPr="00875327">
        <w:rPr>
          <w:rFonts w:asciiTheme="majorHAnsi" w:hAnsiTheme="majorHAnsi" w:cstheme="majorHAnsi"/>
          <w:sz w:val="28"/>
          <w:szCs w:val="28"/>
          <w:lang w:eastAsia="vi-VN"/>
        </w:rPr>
        <w:t xml:space="preserve">1.777.122,53 </w:t>
      </w:r>
      <w:r w:rsidRPr="00875327">
        <w:rPr>
          <w:rFonts w:asciiTheme="majorHAnsi" w:hAnsiTheme="majorHAnsi" w:cstheme="majorHAnsi"/>
          <w:kern w:val="2"/>
          <w:sz w:val="28"/>
          <w:szCs w:val="28"/>
          <w:lang w:val="nl-NL"/>
        </w:rPr>
        <w:t>tỷ đồng, cụ thể: Đối v</w:t>
      </w:r>
      <w:r w:rsidR="001B05C5" w:rsidRPr="00875327">
        <w:rPr>
          <w:rFonts w:asciiTheme="majorHAnsi" w:hAnsiTheme="majorHAnsi" w:cstheme="majorHAnsi"/>
          <w:kern w:val="2"/>
          <w:sz w:val="28"/>
          <w:szCs w:val="28"/>
          <w:lang w:val="nl-NL"/>
        </w:rPr>
        <w:t>ới tài sản là quyền sử dụng đất</w:t>
      </w:r>
      <w:r w:rsidRPr="00875327">
        <w:rPr>
          <w:rFonts w:asciiTheme="majorHAnsi" w:hAnsiTheme="majorHAnsi" w:cstheme="majorHAnsi"/>
          <w:kern w:val="2"/>
          <w:sz w:val="28"/>
          <w:szCs w:val="28"/>
          <w:lang w:val="nl-NL"/>
        </w:rPr>
        <w:t xml:space="preserve"> </w:t>
      </w:r>
      <w:r w:rsidRPr="00875327">
        <w:rPr>
          <w:rFonts w:asciiTheme="majorHAnsi" w:hAnsiTheme="majorHAnsi" w:cstheme="majorHAnsi"/>
          <w:sz w:val="28"/>
          <w:szCs w:val="28"/>
          <w:lang w:val="nl-NL"/>
        </w:rPr>
        <w:t xml:space="preserve">1.123.845,70 </w:t>
      </w:r>
      <w:r w:rsidR="001B05C5" w:rsidRPr="00875327">
        <w:rPr>
          <w:rFonts w:asciiTheme="majorHAnsi" w:hAnsiTheme="majorHAnsi" w:cstheme="majorHAnsi"/>
          <w:kern w:val="2"/>
          <w:sz w:val="28"/>
          <w:szCs w:val="28"/>
          <w:lang w:val="nl-NL"/>
        </w:rPr>
        <w:lastRenderedPageBreak/>
        <w:t>tỷ đồng, tài sản là nhà</w:t>
      </w:r>
      <w:r w:rsidRPr="00875327">
        <w:rPr>
          <w:rFonts w:asciiTheme="majorHAnsi" w:hAnsiTheme="majorHAnsi" w:cstheme="majorHAnsi"/>
          <w:kern w:val="2"/>
          <w:sz w:val="28"/>
          <w:szCs w:val="28"/>
          <w:lang w:val="nl-NL"/>
        </w:rPr>
        <w:t xml:space="preserve"> </w:t>
      </w:r>
      <w:r w:rsidRPr="00875327">
        <w:rPr>
          <w:rFonts w:asciiTheme="majorHAnsi" w:hAnsiTheme="majorHAnsi" w:cstheme="majorHAnsi"/>
          <w:sz w:val="28"/>
          <w:szCs w:val="28"/>
          <w:lang w:val="nl-NL"/>
        </w:rPr>
        <w:t xml:space="preserve">453.373,25 </w:t>
      </w:r>
      <w:r w:rsidRPr="00875327">
        <w:rPr>
          <w:rFonts w:asciiTheme="majorHAnsi" w:hAnsiTheme="majorHAnsi" w:cstheme="majorHAnsi"/>
          <w:kern w:val="2"/>
          <w:sz w:val="28"/>
          <w:szCs w:val="28"/>
          <w:lang w:val="nl-NL"/>
        </w:rPr>
        <w:t>tỷ</w:t>
      </w:r>
      <w:r w:rsidR="001B05C5" w:rsidRPr="00875327">
        <w:rPr>
          <w:rFonts w:asciiTheme="majorHAnsi" w:hAnsiTheme="majorHAnsi" w:cstheme="majorHAnsi"/>
          <w:kern w:val="2"/>
          <w:sz w:val="28"/>
          <w:szCs w:val="28"/>
          <w:lang w:val="nl-NL"/>
        </w:rPr>
        <w:t xml:space="preserve"> đồng; tài sản là vật kiến trúc</w:t>
      </w:r>
      <w:r w:rsidRPr="00875327">
        <w:rPr>
          <w:rFonts w:asciiTheme="majorHAnsi" w:hAnsiTheme="majorHAnsi" w:cstheme="majorHAnsi"/>
          <w:kern w:val="2"/>
          <w:sz w:val="28"/>
          <w:szCs w:val="28"/>
          <w:lang w:val="nl-NL"/>
        </w:rPr>
        <w:t xml:space="preserve"> 41.718,54 tỷ </w:t>
      </w:r>
      <w:r w:rsidR="001B05C5" w:rsidRPr="00875327">
        <w:rPr>
          <w:rFonts w:asciiTheme="majorHAnsi" w:hAnsiTheme="majorHAnsi" w:cstheme="majorHAnsi"/>
          <w:kern w:val="2"/>
          <w:sz w:val="28"/>
          <w:szCs w:val="28"/>
          <w:lang w:val="nl-NL"/>
        </w:rPr>
        <w:t>đồng; tài sản là ô tô</w:t>
      </w:r>
      <w:r w:rsidRPr="00875327">
        <w:rPr>
          <w:rFonts w:asciiTheme="majorHAnsi" w:hAnsiTheme="majorHAnsi" w:cstheme="majorHAnsi"/>
          <w:kern w:val="2"/>
          <w:sz w:val="28"/>
          <w:szCs w:val="28"/>
          <w:lang w:val="nl-NL"/>
        </w:rPr>
        <w:t xml:space="preserve"> </w:t>
      </w:r>
      <w:r w:rsidRPr="00875327">
        <w:rPr>
          <w:rFonts w:asciiTheme="majorHAnsi" w:hAnsiTheme="majorHAnsi" w:cstheme="majorHAnsi"/>
          <w:sz w:val="28"/>
          <w:szCs w:val="28"/>
          <w:lang w:val="nl-NL"/>
        </w:rPr>
        <w:t xml:space="preserve">26.010,89 </w:t>
      </w:r>
      <w:r w:rsidRPr="00875327">
        <w:rPr>
          <w:rFonts w:asciiTheme="majorHAnsi" w:hAnsiTheme="majorHAnsi" w:cstheme="majorHAnsi"/>
          <w:kern w:val="2"/>
          <w:sz w:val="28"/>
          <w:szCs w:val="28"/>
          <w:lang w:val="nl-NL"/>
        </w:rPr>
        <w:t>tỷ đồng; tài sản là phương ti</w:t>
      </w:r>
      <w:r w:rsidR="001B05C5" w:rsidRPr="00875327">
        <w:rPr>
          <w:rFonts w:asciiTheme="majorHAnsi" w:hAnsiTheme="majorHAnsi" w:cstheme="majorHAnsi"/>
          <w:kern w:val="2"/>
          <w:sz w:val="28"/>
          <w:szCs w:val="28"/>
          <w:lang w:val="nl-NL"/>
        </w:rPr>
        <w:t>ện vận tải khác (ngoài xe ô tô)</w:t>
      </w:r>
      <w:r w:rsidRPr="00875327">
        <w:rPr>
          <w:rFonts w:asciiTheme="majorHAnsi" w:hAnsiTheme="majorHAnsi" w:cstheme="majorHAnsi"/>
          <w:kern w:val="2"/>
          <w:sz w:val="28"/>
          <w:szCs w:val="28"/>
          <w:lang w:val="nl-NL"/>
        </w:rPr>
        <w:t xml:space="preserve"> 1.142,47 tỷ đồn</w:t>
      </w:r>
      <w:r w:rsidR="001B05C5" w:rsidRPr="00875327">
        <w:rPr>
          <w:rFonts w:asciiTheme="majorHAnsi" w:hAnsiTheme="majorHAnsi" w:cstheme="majorHAnsi"/>
          <w:kern w:val="2"/>
          <w:sz w:val="28"/>
          <w:szCs w:val="28"/>
          <w:lang w:val="nl-NL"/>
        </w:rPr>
        <w:t>g; tài sản là máy móc, thiết bị</w:t>
      </w:r>
      <w:r w:rsidRPr="00875327">
        <w:rPr>
          <w:rFonts w:asciiTheme="majorHAnsi" w:hAnsiTheme="majorHAnsi" w:cstheme="majorHAnsi"/>
          <w:kern w:val="2"/>
          <w:sz w:val="28"/>
          <w:szCs w:val="28"/>
          <w:lang w:val="nl-NL"/>
        </w:rPr>
        <w:t xml:space="preserve"> 105.534,04 tỷ đồng, tài sản là cây lâu năm, súc vật làm việc: 290,09 tỷ đồng</w:t>
      </w:r>
      <w:r w:rsidR="001B05C5" w:rsidRPr="00875327">
        <w:rPr>
          <w:rFonts w:asciiTheme="majorHAnsi" w:hAnsiTheme="majorHAnsi" w:cstheme="majorHAnsi"/>
          <w:kern w:val="2"/>
          <w:sz w:val="28"/>
          <w:szCs w:val="28"/>
          <w:lang w:val="nl-NL"/>
        </w:rPr>
        <w:t>; tài sản cố định hữu hình khác</w:t>
      </w:r>
      <w:r w:rsidRPr="00875327">
        <w:rPr>
          <w:rFonts w:asciiTheme="majorHAnsi" w:hAnsiTheme="majorHAnsi" w:cstheme="majorHAnsi"/>
          <w:kern w:val="2"/>
          <w:sz w:val="28"/>
          <w:szCs w:val="28"/>
          <w:lang w:val="nl-NL"/>
        </w:rPr>
        <w:t>16.995,08 t</w:t>
      </w:r>
      <w:r w:rsidR="001B05C5" w:rsidRPr="00875327">
        <w:rPr>
          <w:rFonts w:asciiTheme="majorHAnsi" w:hAnsiTheme="majorHAnsi" w:cstheme="majorHAnsi"/>
          <w:kern w:val="2"/>
          <w:sz w:val="28"/>
          <w:szCs w:val="28"/>
          <w:lang w:val="nl-NL"/>
        </w:rPr>
        <w:t>ỷ đồng; tài sản cố định vô hình</w:t>
      </w:r>
      <w:r w:rsidRPr="00875327">
        <w:rPr>
          <w:rFonts w:asciiTheme="majorHAnsi" w:hAnsiTheme="majorHAnsi" w:cstheme="majorHAnsi"/>
          <w:kern w:val="2"/>
          <w:sz w:val="28"/>
          <w:szCs w:val="28"/>
          <w:lang w:val="nl-NL"/>
        </w:rPr>
        <w:t xml:space="preserve"> 8.191,78 t</w:t>
      </w:r>
      <w:r w:rsidR="001B05C5" w:rsidRPr="00875327">
        <w:rPr>
          <w:rFonts w:asciiTheme="majorHAnsi" w:hAnsiTheme="majorHAnsi" w:cstheme="majorHAnsi"/>
          <w:kern w:val="2"/>
          <w:sz w:val="28"/>
          <w:szCs w:val="28"/>
          <w:lang w:val="nl-NL"/>
        </w:rPr>
        <w:t>ỷ đồng; tài sản cố định đặc thù</w:t>
      </w:r>
      <w:r w:rsidRPr="00875327">
        <w:rPr>
          <w:rFonts w:asciiTheme="majorHAnsi" w:hAnsiTheme="majorHAnsi" w:cstheme="majorHAnsi"/>
          <w:kern w:val="2"/>
          <w:sz w:val="28"/>
          <w:szCs w:val="28"/>
          <w:lang w:val="nl-NL"/>
        </w:rPr>
        <w:t xml:space="preserve"> 30,70 tỷ đồng.</w:t>
      </w:r>
      <w:r w:rsidR="002F4345" w:rsidRPr="00875327">
        <w:rPr>
          <w:rFonts w:asciiTheme="majorHAnsi" w:hAnsiTheme="majorHAnsi" w:cstheme="majorHAnsi"/>
          <w:kern w:val="2"/>
          <w:sz w:val="28"/>
          <w:szCs w:val="28"/>
          <w:lang w:val="nl-NL"/>
        </w:rPr>
        <w:t xml:space="preserve"> </w:t>
      </w:r>
    </w:p>
    <w:p w:rsidR="003B3764" w:rsidRPr="00875327" w:rsidRDefault="009D69FB" w:rsidP="003108E3">
      <w:pPr>
        <w:spacing w:before="60"/>
        <w:ind w:firstLine="720"/>
        <w:jc w:val="both"/>
        <w:rPr>
          <w:rFonts w:asciiTheme="majorHAnsi" w:hAnsiTheme="majorHAnsi" w:cstheme="majorHAnsi"/>
          <w:kern w:val="2"/>
          <w:sz w:val="28"/>
          <w:szCs w:val="28"/>
          <w:lang w:val="nl-NL"/>
        </w:rPr>
      </w:pPr>
      <w:r w:rsidRPr="00875327">
        <w:rPr>
          <w:rFonts w:asciiTheme="majorHAnsi" w:hAnsiTheme="majorHAnsi" w:cstheme="majorHAnsi"/>
          <w:kern w:val="2"/>
          <w:sz w:val="28"/>
          <w:szCs w:val="28"/>
          <w:lang w:val="nl-NL"/>
        </w:rPr>
        <w:t xml:space="preserve">Tính đến </w:t>
      </w:r>
      <w:r w:rsidRPr="00875327">
        <w:rPr>
          <w:rFonts w:asciiTheme="majorHAnsi" w:hAnsiTheme="majorHAnsi" w:cstheme="majorHAnsi"/>
          <w:bCs/>
          <w:iCs/>
          <w:sz w:val="28"/>
          <w:szCs w:val="28"/>
          <w:lang w:val="nl-NL"/>
        </w:rPr>
        <w:t xml:space="preserve">ngày 31/12/2022, tổng số tài sản kết cấu hạ tầng giao thông đường bộ đã nhập </w:t>
      </w:r>
      <w:r w:rsidR="003B3764" w:rsidRPr="00875327">
        <w:rPr>
          <w:rFonts w:asciiTheme="majorHAnsi" w:hAnsiTheme="majorHAnsi" w:cstheme="majorHAnsi"/>
          <w:bCs/>
          <w:iCs/>
          <w:sz w:val="28"/>
          <w:szCs w:val="28"/>
          <w:lang w:val="nl-NL"/>
        </w:rPr>
        <w:t>là 64.822 tài sản, với tổng nguyên giá 3.895.798 tỷ đồng, giá</w:t>
      </w:r>
      <w:r w:rsidR="008D249F" w:rsidRPr="00875327">
        <w:rPr>
          <w:rFonts w:asciiTheme="majorHAnsi" w:hAnsiTheme="majorHAnsi" w:cstheme="majorHAnsi"/>
          <w:bCs/>
          <w:iCs/>
          <w:sz w:val="28"/>
          <w:szCs w:val="28"/>
          <w:lang w:val="nl-NL"/>
        </w:rPr>
        <w:t xml:space="preserve"> trị còn lại 3.034.693 tỷ đồng; </w:t>
      </w:r>
      <w:r w:rsidR="003B3764" w:rsidRPr="00875327">
        <w:rPr>
          <w:rFonts w:asciiTheme="majorHAnsi" w:hAnsiTheme="majorHAnsi" w:cstheme="majorHAnsi"/>
          <w:bCs/>
          <w:iCs/>
          <w:sz w:val="28"/>
          <w:szCs w:val="28"/>
          <w:lang w:val="nl-NL"/>
        </w:rPr>
        <w:t xml:space="preserve">tổng chiều dài các tuyến đường, cầu đường đã nhập là 464.745,007 km </w:t>
      </w:r>
      <w:r w:rsidR="003B3764" w:rsidRPr="00875327">
        <w:rPr>
          <w:rStyle w:val="FootnoteReference"/>
          <w:rFonts w:asciiTheme="majorHAnsi" w:eastAsia="Calibri" w:hAnsiTheme="majorHAnsi" w:cstheme="majorHAnsi"/>
          <w:b/>
          <w:lang w:val="nl-NL"/>
        </w:rPr>
        <w:footnoteReference w:id="54"/>
      </w:r>
      <w:r w:rsidR="004A004B" w:rsidRPr="00875327">
        <w:rPr>
          <w:rFonts w:asciiTheme="majorHAnsi" w:hAnsiTheme="majorHAnsi" w:cstheme="majorHAnsi"/>
          <w:bCs/>
          <w:iCs/>
          <w:sz w:val="28"/>
          <w:szCs w:val="28"/>
          <w:lang w:val="nl-NL"/>
        </w:rPr>
        <w:t>; t</w:t>
      </w:r>
      <w:r w:rsidR="003B3764" w:rsidRPr="00875327">
        <w:rPr>
          <w:rFonts w:asciiTheme="majorHAnsi" w:hAnsiTheme="majorHAnsi" w:cstheme="majorHAnsi"/>
          <w:bCs/>
          <w:iCs/>
          <w:sz w:val="28"/>
          <w:szCs w:val="28"/>
          <w:lang w:val="nl-NL"/>
        </w:rPr>
        <w:t>ổng số</w:t>
      </w:r>
      <w:r w:rsidR="004A004B" w:rsidRPr="00875327">
        <w:rPr>
          <w:rFonts w:asciiTheme="majorHAnsi" w:hAnsiTheme="majorHAnsi" w:cstheme="majorHAnsi"/>
          <w:bCs/>
          <w:iCs/>
          <w:sz w:val="28"/>
          <w:szCs w:val="28"/>
          <w:lang w:val="nl-NL"/>
        </w:rPr>
        <w:t xml:space="preserve"> </w:t>
      </w:r>
      <w:r w:rsidR="003B3764" w:rsidRPr="00875327">
        <w:rPr>
          <w:rFonts w:asciiTheme="majorHAnsi" w:hAnsiTheme="majorHAnsi" w:cstheme="majorHAnsi"/>
          <w:bCs/>
          <w:iCs/>
          <w:sz w:val="28"/>
          <w:szCs w:val="28"/>
          <w:lang w:val="nl-NL"/>
        </w:rPr>
        <w:t xml:space="preserve">tài sản là công trình nước sạch nông thôn </w:t>
      </w:r>
      <w:r w:rsidR="004A004B" w:rsidRPr="00875327">
        <w:rPr>
          <w:rFonts w:asciiTheme="majorHAnsi" w:hAnsiTheme="majorHAnsi" w:cstheme="majorHAnsi"/>
          <w:bCs/>
          <w:iCs/>
          <w:sz w:val="28"/>
          <w:szCs w:val="28"/>
          <w:lang w:val="nl-NL"/>
        </w:rPr>
        <w:t xml:space="preserve">đã nhập </w:t>
      </w:r>
      <w:r w:rsidR="003B3764" w:rsidRPr="00875327">
        <w:rPr>
          <w:rFonts w:asciiTheme="majorHAnsi" w:hAnsiTheme="majorHAnsi" w:cstheme="majorHAnsi"/>
          <w:bCs/>
          <w:iCs/>
          <w:sz w:val="28"/>
          <w:szCs w:val="28"/>
          <w:lang w:val="nl-NL"/>
        </w:rPr>
        <w:t xml:space="preserve">là 15.652 công trình, tổng giá trị 34.807 tỷ đồng </w:t>
      </w:r>
      <w:r w:rsidR="003B3764" w:rsidRPr="00875327">
        <w:rPr>
          <w:rStyle w:val="FootnoteReference"/>
          <w:rFonts w:asciiTheme="majorHAnsi" w:eastAsia="Calibri" w:hAnsiTheme="majorHAnsi" w:cstheme="majorHAnsi"/>
          <w:b/>
          <w:lang w:val="nl-NL"/>
        </w:rPr>
        <w:footnoteReference w:id="55"/>
      </w:r>
      <w:r w:rsidR="003B3764" w:rsidRPr="00875327">
        <w:rPr>
          <w:rFonts w:asciiTheme="majorHAnsi" w:hAnsiTheme="majorHAnsi" w:cstheme="majorHAnsi"/>
          <w:bCs/>
          <w:iCs/>
          <w:sz w:val="28"/>
          <w:szCs w:val="28"/>
          <w:lang w:val="nl-NL"/>
        </w:rPr>
        <w:t>.</w:t>
      </w:r>
    </w:p>
    <w:p w:rsidR="001444F1" w:rsidRPr="00875327" w:rsidRDefault="001444F1" w:rsidP="003108E3">
      <w:pPr>
        <w:spacing w:before="60"/>
        <w:ind w:firstLine="720"/>
        <w:jc w:val="both"/>
        <w:rPr>
          <w:rFonts w:asciiTheme="majorHAnsi" w:hAnsiTheme="majorHAnsi" w:cstheme="majorHAnsi"/>
          <w:b/>
          <w:sz w:val="26"/>
          <w:szCs w:val="26"/>
          <w:lang w:val="pl-PL"/>
        </w:rPr>
      </w:pPr>
      <w:r w:rsidRPr="00875327">
        <w:rPr>
          <w:rFonts w:asciiTheme="majorHAnsi" w:hAnsiTheme="majorHAnsi" w:cstheme="majorHAnsi"/>
          <w:b/>
          <w:sz w:val="26"/>
          <w:szCs w:val="26"/>
          <w:lang w:val="pl-PL"/>
        </w:rPr>
        <w:t>IV. THTKCLP TRONG ĐẦU TƯ XÂY DỰNG, ĐẦU TƯ CÔNG; QUẢN LÝ, SỬ DỤNG TRỤ SỞ LÀM VIỆC, NHÀ Ở CÔNG VỤ VÀ CÔNG TRÌNH PHÚC LỢI CÔNG CỘNG</w:t>
      </w:r>
    </w:p>
    <w:p w:rsidR="00B910E4" w:rsidRPr="00875327" w:rsidRDefault="001444F1" w:rsidP="003108E3">
      <w:pPr>
        <w:spacing w:before="60"/>
        <w:ind w:firstLine="720"/>
        <w:jc w:val="both"/>
        <w:rPr>
          <w:rFonts w:asciiTheme="majorHAnsi" w:hAnsiTheme="majorHAnsi" w:cstheme="majorHAnsi"/>
          <w:b/>
          <w:spacing w:val="-2"/>
          <w:sz w:val="28"/>
          <w:szCs w:val="28"/>
          <w:lang w:val="pt-BR"/>
        </w:rPr>
      </w:pPr>
      <w:r w:rsidRPr="00875327">
        <w:rPr>
          <w:rFonts w:asciiTheme="majorHAnsi" w:hAnsiTheme="majorHAnsi" w:cstheme="majorHAnsi"/>
          <w:b/>
          <w:spacing w:val="-2"/>
          <w:sz w:val="28"/>
          <w:szCs w:val="28"/>
          <w:lang w:val="pt-BR"/>
        </w:rPr>
        <w:t xml:space="preserve">1. </w:t>
      </w:r>
      <w:r w:rsidR="004A1672" w:rsidRPr="00875327">
        <w:rPr>
          <w:rFonts w:asciiTheme="majorHAnsi" w:hAnsiTheme="majorHAnsi" w:cstheme="majorHAnsi"/>
          <w:b/>
          <w:spacing w:val="-2"/>
          <w:sz w:val="28"/>
          <w:szCs w:val="28"/>
          <w:lang w:val="pt-BR"/>
        </w:rPr>
        <w:t>THTK, CLP trong đầu tư xây dựng, đầu tư công</w:t>
      </w:r>
    </w:p>
    <w:p w:rsidR="00BA6E3B" w:rsidRPr="00875327" w:rsidRDefault="00DE2244" w:rsidP="003108E3">
      <w:pPr>
        <w:spacing w:before="60"/>
        <w:ind w:firstLine="720"/>
        <w:jc w:val="both"/>
        <w:rPr>
          <w:rFonts w:asciiTheme="majorHAnsi" w:eastAsia=".VnTime" w:hAnsiTheme="majorHAnsi" w:cstheme="majorHAnsi"/>
          <w:sz w:val="28"/>
          <w:szCs w:val="28"/>
        </w:rPr>
      </w:pPr>
      <w:r w:rsidRPr="00875327">
        <w:rPr>
          <w:rFonts w:asciiTheme="majorHAnsi" w:eastAsia=".VnTime" w:hAnsiTheme="majorHAnsi" w:cstheme="majorHAnsi"/>
          <w:sz w:val="28"/>
          <w:szCs w:val="28"/>
        </w:rPr>
        <w:t>Ngay từ đầu năm</w:t>
      </w:r>
      <w:r w:rsidR="005C03D4" w:rsidRPr="00875327">
        <w:rPr>
          <w:rFonts w:asciiTheme="majorHAnsi" w:eastAsia=".VnTime" w:hAnsiTheme="majorHAnsi" w:cstheme="majorHAnsi"/>
          <w:sz w:val="28"/>
          <w:szCs w:val="28"/>
        </w:rPr>
        <w:t xml:space="preserve"> 2022</w:t>
      </w:r>
      <w:r w:rsidRPr="00875327">
        <w:rPr>
          <w:rFonts w:asciiTheme="majorHAnsi" w:eastAsia=".VnTime" w:hAnsiTheme="majorHAnsi" w:cstheme="majorHAnsi"/>
          <w:sz w:val="28"/>
          <w:szCs w:val="28"/>
        </w:rPr>
        <w:t xml:space="preserve">, </w:t>
      </w:r>
      <w:r w:rsidR="00C07F50" w:rsidRPr="00875327">
        <w:rPr>
          <w:rFonts w:asciiTheme="majorHAnsi" w:eastAsia=".VnTime" w:hAnsiTheme="majorHAnsi" w:cstheme="majorHAnsi"/>
          <w:sz w:val="28"/>
          <w:szCs w:val="28"/>
        </w:rPr>
        <w:t>Chính phủ, Thủ tướng Chính phủ đã chỉ đạo quyết liệt</w:t>
      </w:r>
      <w:r w:rsidRPr="00875327">
        <w:rPr>
          <w:rFonts w:asciiTheme="majorHAnsi" w:eastAsia=".VnTime" w:hAnsiTheme="majorHAnsi" w:cstheme="majorHAnsi"/>
          <w:sz w:val="28"/>
          <w:szCs w:val="28"/>
        </w:rPr>
        <w:t xml:space="preserve"> giải ngân vốn đầu tư công, nhất là trong bối cảnh yêu cầu phục hồi nhanh, phát triển bền vững KTXH; đã có nhiều văn bản chỉ đạo</w:t>
      </w:r>
      <w:r w:rsidR="004A37E8" w:rsidRPr="00875327">
        <w:rPr>
          <w:rFonts w:asciiTheme="majorHAnsi" w:eastAsia=".VnTime" w:hAnsiTheme="majorHAnsi" w:cstheme="majorHAnsi"/>
          <w:sz w:val="28"/>
          <w:szCs w:val="28"/>
        </w:rPr>
        <w:t>, điều hành</w:t>
      </w:r>
      <w:r w:rsidRPr="00875327">
        <w:rPr>
          <w:rFonts w:asciiTheme="majorHAnsi" w:eastAsia=".VnTime" w:hAnsiTheme="majorHAnsi" w:cstheme="majorHAnsi"/>
          <w:sz w:val="28"/>
          <w:szCs w:val="28"/>
        </w:rPr>
        <w:t xml:space="preserve"> </w:t>
      </w:r>
      <w:r w:rsidRPr="00875327">
        <w:rPr>
          <w:rStyle w:val="FootnoteReference"/>
          <w:rFonts w:asciiTheme="majorHAnsi" w:hAnsiTheme="majorHAnsi" w:cstheme="majorHAnsi"/>
          <w:b/>
          <w:lang w:val="en-US"/>
        </w:rPr>
        <w:footnoteReference w:id="56"/>
      </w:r>
      <w:r w:rsidR="004A37E8" w:rsidRPr="00875327">
        <w:rPr>
          <w:rFonts w:asciiTheme="majorHAnsi" w:eastAsia=".VnTime" w:hAnsiTheme="majorHAnsi" w:cstheme="majorHAnsi"/>
          <w:sz w:val="28"/>
          <w:szCs w:val="28"/>
        </w:rPr>
        <w:t xml:space="preserve">, tổ chức 03 hội nghị trực tuyến toàn quốc </w:t>
      </w:r>
      <w:r w:rsidR="004A37E8" w:rsidRPr="00875327">
        <w:rPr>
          <w:rStyle w:val="FootnoteReference"/>
          <w:rFonts w:asciiTheme="majorHAnsi" w:hAnsiTheme="majorHAnsi" w:cstheme="majorHAnsi"/>
          <w:b/>
          <w:lang w:val="en-US"/>
        </w:rPr>
        <w:footnoteReference w:id="57"/>
      </w:r>
      <w:r w:rsidR="004A37E8" w:rsidRPr="00875327">
        <w:rPr>
          <w:rFonts w:asciiTheme="majorHAnsi" w:eastAsia=".VnTime" w:hAnsiTheme="majorHAnsi" w:cstheme="majorHAnsi"/>
          <w:sz w:val="28"/>
          <w:szCs w:val="28"/>
        </w:rPr>
        <w:t xml:space="preserve">. Đồng thời, đã thành lập 06 tổ công tác </w:t>
      </w:r>
      <w:r w:rsidR="004A37E8" w:rsidRPr="00875327">
        <w:rPr>
          <w:rStyle w:val="FootnoteReference"/>
          <w:rFonts w:asciiTheme="majorHAnsi" w:hAnsiTheme="majorHAnsi" w:cstheme="majorHAnsi"/>
          <w:b/>
          <w:lang w:val="en-US"/>
        </w:rPr>
        <w:footnoteReference w:id="58"/>
      </w:r>
      <w:r w:rsidR="004A37E8" w:rsidRPr="00875327">
        <w:rPr>
          <w:rFonts w:asciiTheme="majorHAnsi" w:eastAsia=".VnTime" w:hAnsiTheme="majorHAnsi" w:cstheme="majorHAnsi"/>
          <w:sz w:val="28"/>
          <w:szCs w:val="28"/>
        </w:rPr>
        <w:t xml:space="preserve"> để thường xuyên kiểm tra, đôn đốc, tháo gỡ khó khăn, vướng mắc, đẩy mạnh giải ngân vốn đầu tư công năm 2022</w:t>
      </w:r>
      <w:r w:rsidR="00C878E3" w:rsidRPr="00875327">
        <w:rPr>
          <w:rFonts w:asciiTheme="majorHAnsi" w:eastAsia=".VnTime" w:hAnsiTheme="majorHAnsi" w:cstheme="majorHAnsi"/>
          <w:sz w:val="28"/>
          <w:szCs w:val="28"/>
        </w:rPr>
        <w:t>. Nhằ</w:t>
      </w:r>
      <w:r w:rsidR="005816B7" w:rsidRPr="00875327">
        <w:rPr>
          <w:rFonts w:asciiTheme="majorHAnsi" w:eastAsia=".VnTime" w:hAnsiTheme="majorHAnsi" w:cstheme="majorHAnsi"/>
          <w:sz w:val="28"/>
          <w:szCs w:val="28"/>
        </w:rPr>
        <w:t>m phấ</w:t>
      </w:r>
      <w:r w:rsidR="00C878E3" w:rsidRPr="00875327">
        <w:rPr>
          <w:rFonts w:asciiTheme="majorHAnsi" w:eastAsia=".VnTime" w:hAnsiTheme="majorHAnsi" w:cstheme="majorHAnsi"/>
          <w:sz w:val="28"/>
          <w:szCs w:val="28"/>
        </w:rPr>
        <w:t>n đấu tỷ lệ giải ngân vốn đầu tư nguồn NSNN năm 2022 đạt 95-100% kế hoạch được Thủ tướng Chính phủ giao, Chính phủ đã thả</w:t>
      </w:r>
      <w:r w:rsidR="005816B7" w:rsidRPr="00875327">
        <w:rPr>
          <w:rFonts w:asciiTheme="majorHAnsi" w:eastAsia=".VnTime" w:hAnsiTheme="majorHAnsi" w:cstheme="majorHAnsi"/>
          <w:sz w:val="28"/>
          <w:szCs w:val="28"/>
        </w:rPr>
        <w:t>o luận</w:t>
      </w:r>
      <w:r w:rsidR="00C878E3" w:rsidRPr="00875327">
        <w:rPr>
          <w:rFonts w:asciiTheme="majorHAnsi" w:eastAsia=".VnTime" w:hAnsiTheme="majorHAnsi" w:cstheme="majorHAnsi"/>
          <w:sz w:val="28"/>
          <w:szCs w:val="28"/>
        </w:rPr>
        <w:t xml:space="preserve">, thống nhất ban hành Nghị quyết về các nhiệm vụ, giải pháp chủ yếu thúc đẩy giải ngân vốn đầu tư công cuối năm 2022 </w:t>
      </w:r>
      <w:r w:rsidR="00C878E3" w:rsidRPr="00875327">
        <w:rPr>
          <w:rStyle w:val="FootnoteReference"/>
          <w:rFonts w:asciiTheme="majorHAnsi" w:hAnsiTheme="majorHAnsi" w:cstheme="majorHAnsi"/>
          <w:b/>
          <w:lang w:val="en-US"/>
        </w:rPr>
        <w:footnoteReference w:id="59"/>
      </w:r>
      <w:r w:rsidR="00C878E3" w:rsidRPr="00875327">
        <w:rPr>
          <w:rFonts w:asciiTheme="majorHAnsi" w:eastAsia=".VnTime" w:hAnsiTheme="majorHAnsi" w:cstheme="majorHAnsi"/>
          <w:sz w:val="28"/>
          <w:szCs w:val="28"/>
        </w:rPr>
        <w:t xml:space="preserve">. Cải cách thể chế về đầu tư công tiếp tục được quan tâm, tạo cơ sở pháp lý thống nhất, đồng bộ và hoàn chỉnh để nâng cao hiệu lực công tác quản lý hoạt động đầu tư và sử dụng vốn đầu tư công, kịp thời tháo gỡ khó khăn, vướng mắc trong triển khai dự án, góp phần đẩy nhanh tiến độ thực hiện giải ngân vốn đầu tư công. Rà soát, </w:t>
      </w:r>
      <w:r w:rsidR="00C878E3" w:rsidRPr="00875327">
        <w:rPr>
          <w:rFonts w:asciiTheme="majorHAnsi" w:eastAsia=".VnTime" w:hAnsiTheme="majorHAnsi" w:cstheme="majorHAnsi"/>
          <w:sz w:val="28"/>
          <w:szCs w:val="28"/>
        </w:rPr>
        <w:lastRenderedPageBreak/>
        <w:t>chấn chỉnh, có giải pháp xử lý kịp thời các khó khăn, vướng mắc</w:t>
      </w:r>
      <w:r w:rsidR="00BA6E3B" w:rsidRPr="00875327">
        <w:rPr>
          <w:rFonts w:asciiTheme="majorHAnsi" w:eastAsia=".VnTime" w:hAnsiTheme="majorHAnsi" w:cstheme="majorHAnsi"/>
          <w:sz w:val="28"/>
          <w:szCs w:val="28"/>
        </w:rPr>
        <w:t>, điểm nghẽn và đẩy nhanh tiến độ</w:t>
      </w:r>
      <w:r w:rsidR="00EC1153" w:rsidRPr="00875327">
        <w:rPr>
          <w:rFonts w:asciiTheme="majorHAnsi" w:eastAsia=".VnTime" w:hAnsiTheme="majorHAnsi" w:cstheme="majorHAnsi"/>
          <w:sz w:val="28"/>
          <w:szCs w:val="28"/>
        </w:rPr>
        <w:t xml:space="preserve"> giải</w:t>
      </w:r>
      <w:r w:rsidR="00BA6E3B" w:rsidRPr="00875327">
        <w:rPr>
          <w:rFonts w:asciiTheme="majorHAnsi" w:eastAsia=".VnTime" w:hAnsiTheme="majorHAnsi" w:cstheme="majorHAnsi"/>
          <w:sz w:val="28"/>
          <w:szCs w:val="28"/>
        </w:rPr>
        <w:t xml:space="preserve"> ngân vốn đi đôi với bảo đảm chất lượng công trình và hiệu quả sử dụng vốn ODA, chống lãng phí, thất thoát, tham nhũng.</w:t>
      </w:r>
      <w:r w:rsidR="00BA6E3B" w:rsidRPr="00875327">
        <w:rPr>
          <w:rFonts w:asciiTheme="majorHAnsi" w:hAnsiTheme="majorHAnsi" w:cstheme="majorHAnsi"/>
          <w:bCs/>
          <w:sz w:val="28"/>
          <w:szCs w:val="28"/>
          <w:lang w:val="nl-NL" w:eastAsia="vi-VN"/>
        </w:rPr>
        <w:t xml:space="preserve"> </w:t>
      </w:r>
      <w:r w:rsidR="00BA6E3B" w:rsidRPr="00875327">
        <w:rPr>
          <w:rFonts w:asciiTheme="majorHAnsi" w:eastAsia=".VnTime" w:hAnsiTheme="majorHAnsi" w:cstheme="majorHAnsi"/>
          <w:sz w:val="28"/>
          <w:szCs w:val="28"/>
        </w:rPr>
        <w:t xml:space="preserve">Thực hiện công khai giải ngân vốn </w:t>
      </w:r>
      <w:r w:rsidR="00BA6E3B" w:rsidRPr="00875327">
        <w:rPr>
          <w:rFonts w:asciiTheme="majorHAnsi" w:eastAsia=".VnTime" w:hAnsiTheme="majorHAnsi" w:cstheme="majorHAnsi"/>
          <w:bCs/>
          <w:sz w:val="28"/>
          <w:szCs w:val="28"/>
          <w:lang w:val="nl-NL"/>
        </w:rPr>
        <w:t>đầu tư công</w:t>
      </w:r>
      <w:r w:rsidR="00457536" w:rsidRPr="00875327">
        <w:rPr>
          <w:rFonts w:asciiTheme="majorHAnsi" w:eastAsia=".VnTime" w:hAnsiTheme="majorHAnsi" w:cstheme="majorHAnsi"/>
          <w:bCs/>
          <w:sz w:val="28"/>
          <w:szCs w:val="28"/>
          <w:lang w:val="nl-NL"/>
        </w:rPr>
        <w:t xml:space="preserve">, </w:t>
      </w:r>
      <w:r w:rsidR="00BA6E3B" w:rsidRPr="00875327">
        <w:rPr>
          <w:rFonts w:asciiTheme="majorHAnsi" w:eastAsia=".VnTime" w:hAnsiTheme="majorHAnsi" w:cstheme="majorHAnsi"/>
          <w:sz w:val="28"/>
          <w:szCs w:val="28"/>
        </w:rPr>
        <w:t xml:space="preserve">công tác quyết toán dự án hoàn thành vốn </w:t>
      </w:r>
      <w:r w:rsidR="00BA6E3B" w:rsidRPr="00875327">
        <w:rPr>
          <w:rFonts w:asciiTheme="majorHAnsi" w:eastAsia=".VnTime" w:hAnsiTheme="majorHAnsi" w:cstheme="majorHAnsi"/>
          <w:bCs/>
          <w:sz w:val="28"/>
          <w:szCs w:val="28"/>
          <w:lang w:val="nl-NL"/>
        </w:rPr>
        <w:t>đầu tư công</w:t>
      </w:r>
      <w:r w:rsidR="00BA6E3B" w:rsidRPr="00875327">
        <w:rPr>
          <w:rFonts w:asciiTheme="majorHAnsi" w:eastAsia=".VnTime" w:hAnsiTheme="majorHAnsi" w:cstheme="majorHAnsi"/>
          <w:sz w:val="28"/>
          <w:szCs w:val="28"/>
        </w:rPr>
        <w:t xml:space="preserve"> năm 2021 của các bộ, ngành, </w:t>
      </w:r>
      <w:r w:rsidR="00BA6E3B" w:rsidRPr="00875327">
        <w:rPr>
          <w:rFonts w:asciiTheme="majorHAnsi" w:eastAsia=".VnTime" w:hAnsiTheme="majorHAnsi" w:cstheme="majorHAnsi"/>
          <w:sz w:val="28"/>
          <w:szCs w:val="28"/>
          <w:lang w:val="nl-NL"/>
        </w:rPr>
        <w:t>địa phương</w:t>
      </w:r>
      <w:r w:rsidR="00BA6E3B" w:rsidRPr="00875327">
        <w:rPr>
          <w:rFonts w:asciiTheme="majorHAnsi" w:eastAsia=".VnTime" w:hAnsiTheme="majorHAnsi" w:cstheme="majorHAnsi"/>
          <w:sz w:val="28"/>
          <w:szCs w:val="28"/>
        </w:rPr>
        <w:t>.</w:t>
      </w:r>
    </w:p>
    <w:p w:rsidR="006E6AB2" w:rsidRPr="00875327" w:rsidRDefault="007C7554" w:rsidP="006E6AB2">
      <w:pPr>
        <w:spacing w:before="60"/>
        <w:ind w:firstLine="720"/>
        <w:jc w:val="both"/>
        <w:rPr>
          <w:rFonts w:asciiTheme="majorHAnsi" w:eastAsia=".VnTime" w:hAnsiTheme="majorHAnsi" w:cstheme="majorHAnsi"/>
          <w:sz w:val="28"/>
          <w:szCs w:val="28"/>
          <w:lang w:val="en-US"/>
        </w:rPr>
      </w:pPr>
      <w:r w:rsidRPr="00875327">
        <w:rPr>
          <w:rFonts w:asciiTheme="majorHAnsi" w:eastAsia=".VnTime" w:hAnsiTheme="majorHAnsi" w:cstheme="majorHAnsi"/>
          <w:sz w:val="28"/>
          <w:szCs w:val="28"/>
          <w:lang w:val="en-US"/>
        </w:rPr>
        <w:softHyphen/>
      </w:r>
      <w:r w:rsidRPr="00875327">
        <w:rPr>
          <w:rFonts w:asciiTheme="majorHAnsi" w:eastAsia=".VnTime" w:hAnsiTheme="majorHAnsi" w:cstheme="majorHAnsi"/>
          <w:sz w:val="28"/>
          <w:szCs w:val="28"/>
          <w:lang w:val="en-US"/>
        </w:rPr>
        <w:softHyphen/>
      </w:r>
      <w:r w:rsidRPr="00875327">
        <w:rPr>
          <w:rFonts w:asciiTheme="majorHAnsi" w:eastAsia=".VnTime" w:hAnsiTheme="majorHAnsi" w:cstheme="majorHAnsi"/>
          <w:sz w:val="28"/>
          <w:szCs w:val="28"/>
          <w:lang w:val="en-US"/>
        </w:rPr>
        <w:softHyphen/>
      </w:r>
      <w:r w:rsidRPr="00875327">
        <w:rPr>
          <w:rFonts w:asciiTheme="majorHAnsi" w:eastAsia=".VnTime" w:hAnsiTheme="majorHAnsi" w:cstheme="majorHAnsi"/>
          <w:sz w:val="28"/>
          <w:szCs w:val="28"/>
          <w:lang w:val="en-US"/>
        </w:rPr>
        <w:softHyphen/>
      </w:r>
      <w:r w:rsidRPr="00875327">
        <w:rPr>
          <w:rFonts w:asciiTheme="majorHAnsi" w:eastAsia=".VnTime" w:hAnsiTheme="majorHAnsi" w:cstheme="majorHAnsi"/>
          <w:sz w:val="28"/>
          <w:szCs w:val="28"/>
          <w:lang w:val="en-US"/>
        </w:rPr>
        <w:softHyphen/>
        <w:t>Tổng kế hoạch vốn đầu tư công nguồn NSNN năm 2022 là 734.411,955 tỷ đồng</w:t>
      </w:r>
      <w:r w:rsidRPr="00875327">
        <w:rPr>
          <w:rFonts w:asciiTheme="majorHAnsi" w:eastAsia=".VnTime" w:hAnsiTheme="majorHAnsi" w:cstheme="majorHAnsi"/>
          <w:b/>
          <w:sz w:val="28"/>
          <w:szCs w:val="28"/>
          <w:vertAlign w:val="superscript"/>
          <w:lang w:val="en-US"/>
        </w:rPr>
        <w:t xml:space="preserve"> </w:t>
      </w:r>
      <w:r w:rsidRPr="00875327">
        <w:rPr>
          <w:rFonts w:asciiTheme="majorHAnsi" w:eastAsia=".VnTime" w:hAnsiTheme="majorHAnsi" w:cstheme="majorHAnsi"/>
          <w:sz w:val="28"/>
          <w:szCs w:val="28"/>
          <w:lang w:val="en-US"/>
        </w:rPr>
        <w:t>(vốn trong nước là 694.129,441 tỷ đồng, vốn nước ngoài là 40.282,51 tỷ đồng)</w:t>
      </w:r>
      <w:r w:rsidR="00537F35" w:rsidRPr="00875327">
        <w:rPr>
          <w:rFonts w:asciiTheme="majorHAnsi" w:eastAsia=".VnTime" w:hAnsiTheme="majorHAnsi" w:cstheme="majorHAnsi"/>
          <w:sz w:val="28"/>
          <w:szCs w:val="28"/>
          <w:lang w:val="en-US"/>
        </w:rPr>
        <w:t xml:space="preserve"> </w:t>
      </w:r>
      <w:r w:rsidR="00537F35" w:rsidRPr="00875327">
        <w:rPr>
          <w:rStyle w:val="FootnoteReference"/>
          <w:rFonts w:asciiTheme="majorHAnsi" w:eastAsia=".VnTime" w:hAnsiTheme="majorHAnsi" w:cstheme="majorHAnsi"/>
          <w:b/>
          <w:sz w:val="28"/>
          <w:szCs w:val="28"/>
          <w:lang w:val="en-US"/>
        </w:rPr>
        <w:footnoteReference w:id="60"/>
      </w:r>
      <w:r w:rsidRPr="00875327">
        <w:rPr>
          <w:rFonts w:asciiTheme="majorHAnsi" w:eastAsia=".VnTime" w:hAnsiTheme="majorHAnsi" w:cstheme="majorHAnsi"/>
          <w:sz w:val="28"/>
          <w:szCs w:val="28"/>
          <w:lang w:val="en-US"/>
        </w:rPr>
        <w:t>.</w:t>
      </w:r>
      <w:r w:rsidR="008B4206" w:rsidRPr="00875327">
        <w:rPr>
          <w:rFonts w:asciiTheme="majorHAnsi" w:eastAsia=".VnTime" w:hAnsiTheme="majorHAnsi" w:cstheme="majorHAnsi"/>
          <w:sz w:val="28"/>
          <w:szCs w:val="28"/>
          <w:lang w:val="en-US"/>
        </w:rPr>
        <w:t xml:space="preserve"> Gồm: </w:t>
      </w:r>
      <w:r w:rsidRPr="00875327">
        <w:rPr>
          <w:rFonts w:asciiTheme="majorHAnsi" w:eastAsia=".VnTime" w:hAnsiTheme="majorHAnsi" w:cstheme="majorHAnsi"/>
          <w:sz w:val="28"/>
          <w:szCs w:val="28"/>
          <w:lang w:val="en-US"/>
        </w:rPr>
        <w:t xml:space="preserve">Kế hoạch vốn các năm trước chuyển sang năm 2022 là </w:t>
      </w:r>
      <w:r w:rsidRPr="00875327">
        <w:rPr>
          <w:rFonts w:asciiTheme="majorHAnsi" w:eastAsia=".VnTime" w:hAnsiTheme="majorHAnsi" w:cstheme="majorHAnsi"/>
          <w:bCs/>
          <w:sz w:val="28"/>
          <w:szCs w:val="28"/>
          <w:lang w:val="en-US"/>
        </w:rPr>
        <w:t xml:space="preserve">50.401,416 </w:t>
      </w:r>
      <w:r w:rsidRPr="00875327">
        <w:rPr>
          <w:rFonts w:asciiTheme="majorHAnsi" w:eastAsia=".VnTime" w:hAnsiTheme="majorHAnsi" w:cstheme="majorHAnsi"/>
          <w:sz w:val="28"/>
          <w:szCs w:val="28"/>
          <w:lang w:val="en-US"/>
        </w:rPr>
        <w:t>tỷ đồng</w:t>
      </w:r>
      <w:r w:rsidR="008B4206" w:rsidRPr="00875327">
        <w:rPr>
          <w:rFonts w:asciiTheme="majorHAnsi" w:eastAsia=".VnTime" w:hAnsiTheme="majorHAnsi" w:cstheme="majorHAnsi"/>
          <w:b/>
          <w:sz w:val="28"/>
          <w:szCs w:val="28"/>
          <w:lang w:val="en-US"/>
        </w:rPr>
        <w:t xml:space="preserve"> </w:t>
      </w:r>
      <w:r w:rsidR="008B4206" w:rsidRPr="00875327">
        <w:rPr>
          <w:rFonts w:asciiTheme="majorHAnsi" w:eastAsia=".VnTime" w:hAnsiTheme="majorHAnsi" w:cstheme="majorHAnsi"/>
          <w:sz w:val="28"/>
          <w:szCs w:val="28"/>
          <w:lang w:val="en-US"/>
        </w:rPr>
        <w:t>(</w:t>
      </w:r>
      <w:r w:rsidRPr="00875327">
        <w:rPr>
          <w:rFonts w:asciiTheme="majorHAnsi" w:eastAsia=".VnTime" w:hAnsiTheme="majorHAnsi" w:cstheme="majorHAnsi"/>
          <w:sz w:val="28"/>
          <w:szCs w:val="28"/>
          <w:lang w:val="en-US"/>
        </w:rPr>
        <w:t>vốn trong nước là 44.918,903 tỷ đồng, vốn nước ngoài là</w:t>
      </w:r>
      <w:r w:rsidRPr="00875327">
        <w:rPr>
          <w:rFonts w:asciiTheme="majorHAnsi" w:eastAsia=".VnTime" w:hAnsiTheme="majorHAnsi" w:cstheme="majorHAnsi"/>
          <w:b/>
          <w:sz w:val="28"/>
          <w:szCs w:val="28"/>
          <w:lang w:val="en-US"/>
        </w:rPr>
        <w:t xml:space="preserve"> </w:t>
      </w:r>
      <w:r w:rsidRPr="00875327">
        <w:rPr>
          <w:rFonts w:asciiTheme="majorHAnsi" w:eastAsia=".VnTime" w:hAnsiTheme="majorHAnsi" w:cstheme="majorHAnsi"/>
          <w:sz w:val="28"/>
          <w:szCs w:val="28"/>
          <w:lang w:val="en-US"/>
        </w:rPr>
        <w:t>5.482,514 tỷ đồng</w:t>
      </w:r>
      <w:r w:rsidR="008B4206" w:rsidRPr="00875327">
        <w:rPr>
          <w:rFonts w:asciiTheme="majorHAnsi" w:eastAsia=".VnTime" w:hAnsiTheme="majorHAnsi" w:cstheme="majorHAnsi"/>
          <w:sz w:val="28"/>
          <w:szCs w:val="28"/>
          <w:lang w:val="en-US"/>
        </w:rPr>
        <w:t>)</w:t>
      </w:r>
      <w:r w:rsidR="004B44D3" w:rsidRPr="00875327">
        <w:rPr>
          <w:rFonts w:asciiTheme="majorHAnsi" w:eastAsia=".VnTime" w:hAnsiTheme="majorHAnsi" w:cstheme="majorHAnsi"/>
          <w:sz w:val="28"/>
          <w:szCs w:val="28"/>
          <w:lang w:val="en-US"/>
        </w:rPr>
        <w:t xml:space="preserve">; </w:t>
      </w:r>
      <w:r w:rsidRPr="00875327">
        <w:rPr>
          <w:rFonts w:asciiTheme="majorHAnsi" w:eastAsia=".VnTime" w:hAnsiTheme="majorHAnsi" w:cstheme="majorHAnsi"/>
          <w:sz w:val="28"/>
          <w:szCs w:val="28"/>
          <w:lang w:val="en-US"/>
        </w:rPr>
        <w:t>Kế hoạch vốn đầu tư phát triển nguồn NSNN năm 2022 là</w:t>
      </w:r>
      <w:r w:rsidRPr="00875327">
        <w:rPr>
          <w:rFonts w:asciiTheme="majorHAnsi" w:eastAsia=".VnTime" w:hAnsiTheme="majorHAnsi" w:cstheme="majorHAnsi"/>
          <w:b/>
          <w:sz w:val="28"/>
          <w:szCs w:val="28"/>
          <w:lang w:val="en-US"/>
        </w:rPr>
        <w:t xml:space="preserve"> </w:t>
      </w:r>
      <w:r w:rsidRPr="00875327">
        <w:rPr>
          <w:rFonts w:asciiTheme="majorHAnsi" w:eastAsia=".VnTime" w:hAnsiTheme="majorHAnsi" w:cstheme="majorHAnsi"/>
          <w:sz w:val="28"/>
          <w:szCs w:val="28"/>
          <w:lang w:val="en-US"/>
        </w:rPr>
        <w:t>684.010,538 tỷ đồng</w:t>
      </w:r>
      <w:r w:rsidRPr="00875327">
        <w:rPr>
          <w:rFonts w:asciiTheme="majorHAnsi" w:eastAsia=".VnTime" w:hAnsiTheme="majorHAnsi" w:cstheme="majorHAnsi"/>
          <w:b/>
          <w:sz w:val="28"/>
          <w:szCs w:val="28"/>
          <w:lang w:val="en-US"/>
        </w:rPr>
        <w:t xml:space="preserve"> </w:t>
      </w:r>
      <w:r w:rsidRPr="00875327">
        <w:rPr>
          <w:rFonts w:asciiTheme="majorHAnsi" w:eastAsia=".VnTime" w:hAnsiTheme="majorHAnsi" w:cstheme="majorHAnsi"/>
          <w:sz w:val="28"/>
          <w:szCs w:val="28"/>
          <w:lang w:val="en-US"/>
        </w:rPr>
        <w:t>(vốn trong nước là 649.210,538 tỷ đồng, vốn nước ngoài là 34.800 tỷ đồng), trong đó:</w:t>
      </w:r>
      <w:r w:rsidR="004B44D3" w:rsidRPr="00875327">
        <w:rPr>
          <w:rFonts w:asciiTheme="majorHAnsi" w:eastAsia=".VnTime" w:hAnsiTheme="majorHAnsi" w:cstheme="majorHAnsi"/>
          <w:sz w:val="28"/>
          <w:szCs w:val="28"/>
          <w:lang w:val="en-US"/>
        </w:rPr>
        <w:t xml:space="preserve"> </w:t>
      </w:r>
      <w:r w:rsidRPr="00875327">
        <w:rPr>
          <w:rFonts w:asciiTheme="majorHAnsi" w:eastAsia=".VnTime" w:hAnsiTheme="majorHAnsi" w:cstheme="majorHAnsi"/>
          <w:sz w:val="28"/>
          <w:szCs w:val="28"/>
          <w:lang w:val="en-US"/>
        </w:rPr>
        <w:t>Kế hoạch vốn do Thủ tướng Chính phủ giao là</w:t>
      </w:r>
      <w:r w:rsidRPr="00875327">
        <w:rPr>
          <w:rFonts w:asciiTheme="majorHAnsi" w:eastAsia=".VnTime" w:hAnsiTheme="majorHAnsi" w:cstheme="majorHAnsi"/>
          <w:b/>
          <w:sz w:val="28"/>
          <w:szCs w:val="28"/>
          <w:lang w:val="en-US"/>
        </w:rPr>
        <w:t xml:space="preserve"> </w:t>
      </w:r>
      <w:r w:rsidRPr="00875327">
        <w:rPr>
          <w:rFonts w:asciiTheme="majorHAnsi" w:eastAsia=".VnTime" w:hAnsiTheme="majorHAnsi" w:cstheme="majorHAnsi"/>
          <w:sz w:val="28"/>
          <w:szCs w:val="28"/>
          <w:lang w:val="en-US"/>
        </w:rPr>
        <w:t>580.046,834 tỷ đồng</w:t>
      </w:r>
      <w:r w:rsidR="008B4206" w:rsidRPr="00875327">
        <w:rPr>
          <w:rFonts w:asciiTheme="majorHAnsi" w:eastAsia=".VnTime" w:hAnsiTheme="majorHAnsi" w:cstheme="majorHAnsi"/>
          <w:sz w:val="28"/>
          <w:szCs w:val="28"/>
          <w:lang w:val="en-US"/>
        </w:rPr>
        <w:t xml:space="preserve"> </w:t>
      </w:r>
      <w:r w:rsidRPr="00875327">
        <w:rPr>
          <w:rFonts w:asciiTheme="majorHAnsi" w:eastAsia=".VnTime" w:hAnsiTheme="majorHAnsi" w:cstheme="majorHAnsi"/>
          <w:sz w:val="28"/>
          <w:szCs w:val="28"/>
          <w:lang w:val="en-US"/>
        </w:rPr>
        <w:t>(bao gồm: vốn NSTW là 275.940,939 tỷ đồng, vốn NSĐP là 304.105,895 tỷ đồng)</w:t>
      </w:r>
      <w:r w:rsidR="008B4206" w:rsidRPr="00875327">
        <w:rPr>
          <w:rFonts w:asciiTheme="majorHAnsi" w:eastAsia=".VnTime" w:hAnsiTheme="majorHAnsi" w:cstheme="majorHAnsi"/>
          <w:sz w:val="28"/>
          <w:szCs w:val="28"/>
          <w:lang w:val="en-US"/>
        </w:rPr>
        <w:t xml:space="preserve">; </w:t>
      </w:r>
      <w:r w:rsidRPr="00875327">
        <w:rPr>
          <w:rFonts w:asciiTheme="majorHAnsi" w:eastAsia=".VnTime" w:hAnsiTheme="majorHAnsi" w:cstheme="majorHAnsi"/>
          <w:sz w:val="28"/>
          <w:szCs w:val="28"/>
          <w:lang w:val="en-US"/>
        </w:rPr>
        <w:t xml:space="preserve">Kế hoạch vốn nước ngoài chưa được </w:t>
      </w:r>
      <w:r w:rsidRPr="00875327">
        <w:rPr>
          <w:rFonts w:asciiTheme="majorHAnsi" w:eastAsia=".VnTime" w:hAnsiTheme="majorHAnsi" w:cstheme="majorHAnsi"/>
          <w:sz w:val="28"/>
          <w:szCs w:val="28"/>
          <w:lang w:val="nb-NO"/>
        </w:rPr>
        <w:t>Thủ tướng Chính phủ</w:t>
      </w:r>
      <w:r w:rsidRPr="00875327">
        <w:rPr>
          <w:rFonts w:asciiTheme="majorHAnsi" w:eastAsia=".VnTime" w:hAnsiTheme="majorHAnsi" w:cstheme="majorHAnsi"/>
          <w:sz w:val="28"/>
          <w:szCs w:val="28"/>
          <w:lang w:val="en-US"/>
        </w:rPr>
        <w:t xml:space="preserve"> giao là 214,414 tỷ đồn</w:t>
      </w:r>
      <w:r w:rsidR="008B4206" w:rsidRPr="00875327">
        <w:rPr>
          <w:rFonts w:asciiTheme="majorHAnsi" w:eastAsia=".VnTime" w:hAnsiTheme="majorHAnsi" w:cstheme="majorHAnsi"/>
          <w:sz w:val="28"/>
          <w:szCs w:val="28"/>
          <w:lang w:val="en-US"/>
        </w:rPr>
        <w:t xml:space="preserve">g; </w:t>
      </w:r>
      <w:r w:rsidRPr="00875327">
        <w:rPr>
          <w:rFonts w:asciiTheme="majorHAnsi" w:eastAsia=".VnTime" w:hAnsiTheme="majorHAnsi" w:cstheme="majorHAnsi"/>
          <w:sz w:val="28"/>
          <w:szCs w:val="28"/>
          <w:lang w:val="en-US"/>
        </w:rPr>
        <w:t>Kế hoạch vốn cân đối ngân sách địa phương năm 2022 các địa phương giao tăng so với kế hoạch Thủ tướng Chính phủ giao là 103.749,290 tỷ đồng.</w:t>
      </w:r>
    </w:p>
    <w:p w:rsidR="006E6AB2" w:rsidRPr="00875327" w:rsidRDefault="004B44D3" w:rsidP="006E6AB2">
      <w:pPr>
        <w:spacing w:before="60"/>
        <w:ind w:firstLine="720"/>
        <w:jc w:val="both"/>
        <w:rPr>
          <w:bCs/>
          <w:sz w:val="28"/>
          <w:szCs w:val="28"/>
          <w:lang w:eastAsia="vi-VN"/>
        </w:rPr>
      </w:pPr>
      <w:r w:rsidRPr="00875327">
        <w:rPr>
          <w:rFonts w:asciiTheme="majorHAnsi" w:eastAsia=".VnTime" w:hAnsiTheme="majorHAnsi" w:cstheme="majorHAnsi"/>
          <w:sz w:val="28"/>
          <w:szCs w:val="28"/>
          <w:lang w:val="en-US"/>
        </w:rPr>
        <w:t xml:space="preserve">Lũy kế thanh toán </w:t>
      </w:r>
      <w:bookmarkStart w:id="1" w:name="OLE_LINK10"/>
      <w:r w:rsidRPr="00875327">
        <w:rPr>
          <w:rFonts w:asciiTheme="majorHAnsi" w:eastAsia=".VnTime" w:hAnsiTheme="majorHAnsi" w:cstheme="majorHAnsi"/>
          <w:sz w:val="28"/>
          <w:szCs w:val="28"/>
          <w:lang w:val="en-US"/>
        </w:rPr>
        <w:t>cả năm 2022 là 564.316,264 tỷ đồng, đạt 76,86% kế hoạch</w:t>
      </w:r>
      <w:bookmarkEnd w:id="1"/>
      <w:r w:rsidRPr="00875327">
        <w:rPr>
          <w:rFonts w:asciiTheme="majorHAnsi" w:eastAsia=".VnTime" w:hAnsiTheme="majorHAnsi" w:cstheme="majorHAnsi"/>
          <w:sz w:val="28"/>
          <w:szCs w:val="28"/>
          <w:lang w:val="en-US"/>
        </w:rPr>
        <w:t xml:space="preserve">, trong đó: Lũy kế thanh toán từ đầu năm đến 31/12/2022 vốn kế hoạch các năm trước kéo dài sang năm 2022 là </w:t>
      </w:r>
      <w:r w:rsidRPr="00875327">
        <w:rPr>
          <w:rFonts w:asciiTheme="majorHAnsi" w:eastAsia=".VnTime" w:hAnsiTheme="majorHAnsi" w:cstheme="majorHAnsi"/>
          <w:bCs/>
          <w:sz w:val="28"/>
          <w:szCs w:val="28"/>
          <w:lang w:val="en-US"/>
        </w:rPr>
        <w:t xml:space="preserve">34.854,330 </w:t>
      </w:r>
      <w:r w:rsidRPr="00875327">
        <w:rPr>
          <w:rFonts w:asciiTheme="majorHAnsi" w:eastAsia=".VnTime" w:hAnsiTheme="majorHAnsi" w:cstheme="majorHAnsi"/>
          <w:sz w:val="28"/>
          <w:szCs w:val="28"/>
          <w:lang w:val="en-US"/>
        </w:rPr>
        <w:t xml:space="preserve">tỷ đồng (đạt </w:t>
      </w:r>
      <w:r w:rsidRPr="00875327">
        <w:rPr>
          <w:rFonts w:asciiTheme="majorHAnsi" w:eastAsia=".VnTime" w:hAnsiTheme="majorHAnsi" w:cstheme="majorHAnsi"/>
          <w:bCs/>
          <w:sz w:val="28"/>
          <w:szCs w:val="28"/>
          <w:lang w:val="en-US"/>
        </w:rPr>
        <w:t xml:space="preserve">69,15%) và </w:t>
      </w:r>
      <w:r w:rsidRPr="00875327">
        <w:rPr>
          <w:rFonts w:asciiTheme="majorHAnsi" w:eastAsia=".VnTime" w:hAnsiTheme="majorHAnsi" w:cstheme="majorHAnsi"/>
          <w:sz w:val="28"/>
          <w:szCs w:val="28"/>
          <w:lang w:val="en-US"/>
        </w:rPr>
        <w:t xml:space="preserve">lũy kế thanh toán từ đầu năm đến 31/01/2023 vốn kế hoạch năm 2022 là </w:t>
      </w:r>
      <w:r w:rsidRPr="00875327">
        <w:rPr>
          <w:rFonts w:asciiTheme="majorHAnsi" w:eastAsia=".VnTime" w:hAnsiTheme="majorHAnsi" w:cstheme="majorHAnsi"/>
          <w:bCs/>
          <w:sz w:val="28"/>
          <w:szCs w:val="28"/>
          <w:lang w:val="en-US"/>
        </w:rPr>
        <w:t xml:space="preserve">529.461,934 </w:t>
      </w:r>
      <w:r w:rsidRPr="00875327">
        <w:rPr>
          <w:rFonts w:asciiTheme="majorHAnsi" w:eastAsia=".VnTime" w:hAnsiTheme="majorHAnsi" w:cstheme="majorHAnsi"/>
          <w:sz w:val="28"/>
          <w:szCs w:val="28"/>
          <w:lang w:val="en-US"/>
        </w:rPr>
        <w:t>tỷ đồng, đạt 77,43% kế hoạch (683.796,124 tỷ đồng</w:t>
      </w:r>
      <w:r w:rsidR="006E6AB2" w:rsidRPr="00875327">
        <w:rPr>
          <w:rFonts w:asciiTheme="majorHAnsi" w:eastAsia=".VnTime" w:hAnsiTheme="majorHAnsi" w:cstheme="majorHAnsi"/>
          <w:sz w:val="28"/>
          <w:szCs w:val="28"/>
          <w:lang w:val="en-US"/>
        </w:rPr>
        <w:t xml:space="preserve"> </w:t>
      </w:r>
      <w:r w:rsidRPr="00875327">
        <w:rPr>
          <w:rFonts w:asciiTheme="majorHAnsi" w:eastAsia=".VnTime" w:hAnsiTheme="majorHAnsi" w:cstheme="majorHAnsi"/>
          <w:b/>
          <w:sz w:val="28"/>
          <w:szCs w:val="28"/>
          <w:vertAlign w:val="superscript"/>
          <w:lang w:val="en-US"/>
        </w:rPr>
        <w:footnoteReference w:id="61"/>
      </w:r>
      <w:r w:rsidRPr="00875327">
        <w:rPr>
          <w:rFonts w:asciiTheme="majorHAnsi" w:eastAsia=".VnTime" w:hAnsiTheme="majorHAnsi" w:cstheme="majorHAnsi"/>
          <w:sz w:val="28"/>
          <w:szCs w:val="28"/>
          <w:lang w:val="en-US"/>
        </w:rPr>
        <w:t xml:space="preserve">) và đạt </w:t>
      </w:r>
      <w:r w:rsidRPr="00875327">
        <w:rPr>
          <w:rFonts w:asciiTheme="majorHAnsi" w:eastAsia=".VnTime" w:hAnsiTheme="majorHAnsi" w:cstheme="majorHAnsi"/>
          <w:bCs/>
          <w:sz w:val="28"/>
          <w:szCs w:val="28"/>
          <w:lang w:val="en-US"/>
        </w:rPr>
        <w:t xml:space="preserve">91,28% </w:t>
      </w:r>
      <w:r w:rsidRPr="00875327">
        <w:rPr>
          <w:rFonts w:asciiTheme="majorHAnsi" w:eastAsia=".VnTime" w:hAnsiTheme="majorHAnsi" w:cstheme="majorHAnsi"/>
          <w:sz w:val="28"/>
          <w:szCs w:val="28"/>
          <w:lang w:val="en-US"/>
        </w:rPr>
        <w:t xml:space="preserve">kế hoạch Thủ tướng Chính phủ giao (580.046,834 tỷ đồng), cùng kỳ năm 2021 đạt </w:t>
      </w:r>
      <w:r w:rsidRPr="00875327">
        <w:rPr>
          <w:rFonts w:asciiTheme="majorHAnsi" w:eastAsia=".VnTime" w:hAnsiTheme="majorHAnsi" w:cstheme="majorHAnsi"/>
          <w:bCs/>
          <w:sz w:val="28"/>
          <w:szCs w:val="28"/>
          <w:lang w:val="en-US"/>
        </w:rPr>
        <w:t>78,08%</w:t>
      </w:r>
      <w:r w:rsidRPr="00875327">
        <w:rPr>
          <w:rFonts w:asciiTheme="majorHAnsi" w:eastAsia=".VnTime" w:hAnsiTheme="majorHAnsi" w:cstheme="majorHAnsi"/>
          <w:sz w:val="28"/>
          <w:szCs w:val="28"/>
          <w:lang w:val="en-US"/>
        </w:rPr>
        <w:t xml:space="preserve"> kế hoạch và đạt 95,11% kế hoạch Thủ tướng Chính phủ giao).</w:t>
      </w:r>
      <w:r w:rsidRPr="00875327">
        <w:rPr>
          <w:rFonts w:asciiTheme="majorHAnsi" w:eastAsia=".VnTime" w:hAnsiTheme="majorHAnsi" w:cstheme="majorHAnsi"/>
          <w:bCs/>
          <w:sz w:val="28"/>
          <w:szCs w:val="28"/>
          <w:lang w:val="en-US"/>
        </w:rPr>
        <w:t xml:space="preserve"> </w:t>
      </w:r>
      <w:r w:rsidR="006E6AB2" w:rsidRPr="00875327">
        <w:rPr>
          <w:bCs/>
          <w:sz w:val="28"/>
          <w:szCs w:val="28"/>
          <w:lang w:eastAsia="vi-VN"/>
        </w:rPr>
        <w:t>C</w:t>
      </w:r>
      <w:r w:rsidR="006E6AB2" w:rsidRPr="00875327">
        <w:rPr>
          <w:sz w:val="28"/>
          <w:szCs w:val="28"/>
        </w:rPr>
        <w:t xml:space="preserve">ó 11/51 Bộ và 11/63 địa phương có tỷ lệ giải ngân đạt trên 90% kế hoạch </w:t>
      </w:r>
      <w:r w:rsidR="006E6AB2" w:rsidRPr="00875327">
        <w:rPr>
          <w:rStyle w:val="FootnoteReference"/>
          <w:b/>
          <w:sz w:val="28"/>
          <w:szCs w:val="28"/>
        </w:rPr>
        <w:footnoteReference w:id="62"/>
      </w:r>
      <w:r w:rsidR="006E6AB2" w:rsidRPr="00875327">
        <w:rPr>
          <w:sz w:val="28"/>
          <w:szCs w:val="28"/>
        </w:rPr>
        <w:t>; có 31/51 Bộ và 18/63 địa phương có tỷ lệ giải ngân đạt dưới 75% kế hoạch</w:t>
      </w:r>
      <w:r w:rsidR="00DE588D" w:rsidRPr="00875327">
        <w:rPr>
          <w:sz w:val="28"/>
          <w:szCs w:val="28"/>
        </w:rPr>
        <w:t xml:space="preserve"> </w:t>
      </w:r>
      <w:r w:rsidR="00DE588D" w:rsidRPr="00875327">
        <w:rPr>
          <w:rStyle w:val="FootnoteReference"/>
          <w:b/>
          <w:sz w:val="28"/>
          <w:szCs w:val="28"/>
        </w:rPr>
        <w:footnoteReference w:id="63"/>
      </w:r>
      <w:r w:rsidR="006E6AB2" w:rsidRPr="00875327">
        <w:rPr>
          <w:bCs/>
          <w:sz w:val="28"/>
          <w:szCs w:val="28"/>
          <w:lang w:eastAsia="vi-VN"/>
        </w:rPr>
        <w:t xml:space="preserve">. </w:t>
      </w:r>
    </w:p>
    <w:p w:rsidR="007A0E1B" w:rsidRPr="00875327" w:rsidRDefault="007A0E1B" w:rsidP="003108E3">
      <w:pPr>
        <w:spacing w:before="60"/>
        <w:ind w:firstLine="720"/>
        <w:jc w:val="both"/>
        <w:rPr>
          <w:rFonts w:asciiTheme="majorHAnsi" w:hAnsiTheme="majorHAnsi" w:cstheme="majorHAnsi"/>
          <w:sz w:val="28"/>
          <w:szCs w:val="28"/>
          <w:lang w:val="nl-NL"/>
        </w:rPr>
      </w:pPr>
      <w:r w:rsidRPr="00875327">
        <w:rPr>
          <w:bCs/>
          <w:spacing w:val="-2"/>
          <w:sz w:val="28"/>
          <w:szCs w:val="28"/>
          <w:lang w:val="nl-NL"/>
        </w:rPr>
        <w:t xml:space="preserve">Về công tác giải ngân và quyết toán dự án đầu tư công hoàn thành: </w:t>
      </w:r>
      <w:r w:rsidR="00B02A64" w:rsidRPr="00875327">
        <w:rPr>
          <w:rFonts w:asciiTheme="majorHAnsi" w:hAnsiTheme="majorHAnsi" w:cstheme="majorHAnsi"/>
          <w:noProof/>
          <w:sz w:val="28"/>
          <w:szCs w:val="28"/>
          <w:lang w:eastAsia="vi-VN"/>
        </w:rPr>
        <w:t>Trong năm 2022</w:t>
      </w:r>
      <w:r w:rsidR="007731E7" w:rsidRPr="00875327">
        <w:rPr>
          <w:rFonts w:asciiTheme="majorHAnsi" w:hAnsiTheme="majorHAnsi" w:cstheme="majorHAnsi"/>
          <w:noProof/>
          <w:sz w:val="28"/>
          <w:szCs w:val="28"/>
          <w:lang w:eastAsia="vi-VN"/>
        </w:rPr>
        <w:t>,</w:t>
      </w:r>
      <w:r w:rsidR="00B02A64" w:rsidRPr="00875327">
        <w:rPr>
          <w:rFonts w:asciiTheme="majorHAnsi" w:hAnsiTheme="majorHAnsi" w:cstheme="majorHAnsi"/>
          <w:noProof/>
          <w:sz w:val="28"/>
          <w:szCs w:val="28"/>
          <w:lang w:eastAsia="vi-VN"/>
        </w:rPr>
        <w:t xml:space="preserve"> có </w:t>
      </w:r>
      <w:r w:rsidR="00B02A64" w:rsidRPr="00875327">
        <w:rPr>
          <w:rFonts w:asciiTheme="majorHAnsi" w:hAnsiTheme="majorHAnsi" w:cstheme="majorHAnsi"/>
          <w:sz w:val="28"/>
          <w:szCs w:val="28"/>
        </w:rPr>
        <w:t xml:space="preserve">85.020 dự án vốn </w:t>
      </w:r>
      <w:r w:rsidR="00B02A64" w:rsidRPr="00875327">
        <w:rPr>
          <w:rFonts w:asciiTheme="majorHAnsi" w:hAnsiTheme="majorHAnsi" w:cstheme="majorHAnsi"/>
          <w:bCs/>
          <w:sz w:val="28"/>
          <w:szCs w:val="28"/>
          <w:lang w:val="nl-NL"/>
        </w:rPr>
        <w:t>đầu tư công</w:t>
      </w:r>
      <w:r w:rsidR="00B02A64" w:rsidRPr="00875327">
        <w:rPr>
          <w:rFonts w:asciiTheme="majorHAnsi" w:hAnsiTheme="majorHAnsi" w:cstheme="majorHAnsi"/>
          <w:sz w:val="28"/>
          <w:szCs w:val="28"/>
        </w:rPr>
        <w:t xml:space="preserve"> hoàn thành </w:t>
      </w:r>
      <w:r w:rsidR="00B02A64" w:rsidRPr="00875327">
        <w:rPr>
          <w:rFonts w:asciiTheme="majorHAnsi" w:hAnsiTheme="majorHAnsi" w:cstheme="majorHAnsi"/>
          <w:bCs/>
          <w:iCs/>
          <w:spacing w:val="-2"/>
          <w:sz w:val="28"/>
          <w:szCs w:val="28"/>
        </w:rPr>
        <w:t>được tổng hợp trong</w:t>
      </w:r>
      <w:r w:rsidR="00B02A64" w:rsidRPr="00875327">
        <w:rPr>
          <w:rFonts w:asciiTheme="majorHAnsi" w:hAnsiTheme="majorHAnsi" w:cstheme="majorHAnsi"/>
          <w:sz w:val="28"/>
          <w:szCs w:val="28"/>
        </w:rPr>
        <w:t xml:space="preserve"> báo cáo tình hình quyết toán </w:t>
      </w:r>
      <w:r w:rsidR="00B02A64" w:rsidRPr="00875327">
        <w:rPr>
          <w:rFonts w:asciiTheme="majorHAnsi" w:hAnsiTheme="majorHAnsi" w:cstheme="majorHAnsi"/>
          <w:sz w:val="28"/>
          <w:szCs w:val="28"/>
          <w:lang w:val="nl-NL"/>
        </w:rPr>
        <w:t>dự án</w:t>
      </w:r>
      <w:r w:rsidR="00B02A64" w:rsidRPr="00875327">
        <w:rPr>
          <w:rFonts w:asciiTheme="majorHAnsi" w:hAnsiTheme="majorHAnsi" w:cstheme="majorHAnsi"/>
          <w:sz w:val="28"/>
          <w:szCs w:val="28"/>
        </w:rPr>
        <w:t xml:space="preserve"> hoàn thành vốn </w:t>
      </w:r>
      <w:r w:rsidR="00B02A64" w:rsidRPr="00875327">
        <w:rPr>
          <w:rFonts w:asciiTheme="majorHAnsi" w:hAnsiTheme="majorHAnsi" w:cstheme="majorHAnsi"/>
          <w:bCs/>
          <w:sz w:val="28"/>
          <w:szCs w:val="28"/>
          <w:lang w:val="nl-NL"/>
        </w:rPr>
        <w:t>đầu tư công</w:t>
      </w:r>
      <w:r w:rsidR="00B02A64" w:rsidRPr="00875327">
        <w:rPr>
          <w:rFonts w:asciiTheme="majorHAnsi" w:hAnsiTheme="majorHAnsi" w:cstheme="majorHAnsi"/>
          <w:sz w:val="28"/>
          <w:szCs w:val="28"/>
        </w:rPr>
        <w:t xml:space="preserve"> năm 2021, với giá trị tổng mức đầu tư được duyệt 1.709.426 tỷ đồng</w:t>
      </w:r>
      <w:r w:rsidRPr="00875327">
        <w:rPr>
          <w:rFonts w:asciiTheme="majorHAnsi" w:hAnsiTheme="majorHAnsi" w:cstheme="majorHAnsi"/>
          <w:sz w:val="28"/>
          <w:szCs w:val="28"/>
          <w:lang w:val="nl-NL"/>
        </w:rPr>
        <w:t>,</w:t>
      </w:r>
      <w:r w:rsidR="00B02A64" w:rsidRPr="00875327">
        <w:rPr>
          <w:rFonts w:asciiTheme="majorHAnsi" w:hAnsiTheme="majorHAnsi" w:cstheme="majorHAnsi"/>
          <w:sz w:val="28"/>
          <w:szCs w:val="28"/>
          <w:lang w:val="nl-NL"/>
        </w:rPr>
        <w:t xml:space="preserve"> </w:t>
      </w:r>
      <w:r w:rsidRPr="00875327">
        <w:rPr>
          <w:rFonts w:asciiTheme="majorHAnsi" w:hAnsiTheme="majorHAnsi" w:cstheme="majorHAnsi"/>
          <w:sz w:val="28"/>
          <w:szCs w:val="28"/>
          <w:lang w:val="nl-NL"/>
        </w:rPr>
        <w:t>gồm:</w:t>
      </w:r>
    </w:p>
    <w:p w:rsidR="00B21372" w:rsidRPr="00875327" w:rsidRDefault="007A0E1B" w:rsidP="003108E3">
      <w:pPr>
        <w:spacing w:before="60"/>
        <w:ind w:firstLine="720"/>
        <w:jc w:val="both"/>
        <w:rPr>
          <w:rFonts w:asciiTheme="majorHAnsi" w:hAnsiTheme="majorHAnsi" w:cstheme="majorHAnsi"/>
          <w:spacing w:val="-2"/>
          <w:sz w:val="28"/>
          <w:szCs w:val="28"/>
          <w:lang w:val="pt-BR"/>
        </w:rPr>
      </w:pPr>
      <w:r w:rsidRPr="00875327">
        <w:rPr>
          <w:rFonts w:asciiTheme="majorHAnsi" w:hAnsiTheme="majorHAnsi" w:cstheme="majorHAnsi"/>
          <w:spacing w:val="-2"/>
          <w:sz w:val="28"/>
          <w:szCs w:val="28"/>
          <w:lang w:val="nl-NL"/>
        </w:rPr>
        <w:t xml:space="preserve">- </w:t>
      </w:r>
      <w:r w:rsidR="00B02A64" w:rsidRPr="00875327">
        <w:rPr>
          <w:rFonts w:asciiTheme="majorHAnsi" w:hAnsiTheme="majorHAnsi" w:cstheme="majorHAnsi"/>
          <w:spacing w:val="-2"/>
          <w:sz w:val="28"/>
          <w:szCs w:val="28"/>
        </w:rPr>
        <w:t xml:space="preserve">55.214 dự án </w:t>
      </w:r>
      <w:r w:rsidR="00DB1EAE" w:rsidRPr="00875327">
        <w:rPr>
          <w:rFonts w:asciiTheme="majorHAnsi" w:hAnsiTheme="majorHAnsi" w:cstheme="majorHAnsi"/>
          <w:spacing w:val="-2"/>
          <w:sz w:val="28"/>
          <w:szCs w:val="28"/>
        </w:rPr>
        <w:t xml:space="preserve">hoàn thành </w:t>
      </w:r>
      <w:r w:rsidR="00B02A64" w:rsidRPr="00875327">
        <w:rPr>
          <w:rFonts w:asciiTheme="majorHAnsi" w:hAnsiTheme="majorHAnsi" w:cstheme="majorHAnsi"/>
          <w:spacing w:val="-2"/>
          <w:sz w:val="28"/>
          <w:szCs w:val="28"/>
        </w:rPr>
        <w:t xml:space="preserve">đã </w:t>
      </w:r>
      <w:r w:rsidR="00B02A64" w:rsidRPr="00875327">
        <w:rPr>
          <w:rFonts w:asciiTheme="majorHAnsi" w:hAnsiTheme="majorHAnsi" w:cstheme="majorHAnsi"/>
          <w:bCs/>
          <w:iCs/>
          <w:spacing w:val="-2"/>
          <w:sz w:val="28"/>
          <w:szCs w:val="28"/>
        </w:rPr>
        <w:t>được</w:t>
      </w:r>
      <w:r w:rsidR="00B02A64" w:rsidRPr="00875327">
        <w:rPr>
          <w:rFonts w:asciiTheme="majorHAnsi" w:hAnsiTheme="majorHAnsi" w:cstheme="majorHAnsi"/>
          <w:spacing w:val="-2"/>
          <w:sz w:val="28"/>
          <w:szCs w:val="28"/>
        </w:rPr>
        <w:t xml:space="preserve"> phê duyệt quyết toán (chiếm 64.94% số dự án hoàn thành) với giá trị tổng mức đầu tư được duyệt 474.281 tỷ đồng và giá </w:t>
      </w:r>
      <w:r w:rsidR="00B21372" w:rsidRPr="00875327">
        <w:rPr>
          <w:rFonts w:asciiTheme="majorHAnsi" w:hAnsiTheme="majorHAnsi" w:cstheme="majorHAnsi"/>
          <w:spacing w:val="-2"/>
          <w:sz w:val="28"/>
          <w:szCs w:val="28"/>
        </w:rPr>
        <w:lastRenderedPageBreak/>
        <w:t>trị quyết toán được phê duyệt</w:t>
      </w:r>
      <w:r w:rsidR="00B02A64" w:rsidRPr="00875327">
        <w:rPr>
          <w:rFonts w:asciiTheme="majorHAnsi" w:hAnsiTheme="majorHAnsi" w:cstheme="majorHAnsi"/>
          <w:spacing w:val="-2"/>
          <w:sz w:val="28"/>
          <w:szCs w:val="28"/>
        </w:rPr>
        <w:t xml:space="preserve"> 365.474 tỷ đồng</w:t>
      </w:r>
      <w:r w:rsidR="00B21372" w:rsidRPr="00875327">
        <w:rPr>
          <w:rFonts w:asciiTheme="majorHAnsi" w:hAnsiTheme="majorHAnsi" w:cstheme="majorHAnsi"/>
          <w:spacing w:val="-2"/>
          <w:sz w:val="28"/>
          <w:szCs w:val="28"/>
        </w:rPr>
        <w:t xml:space="preserve"> (</w:t>
      </w:r>
      <w:r w:rsidR="00B02A64" w:rsidRPr="00875327">
        <w:rPr>
          <w:rFonts w:asciiTheme="majorHAnsi" w:hAnsiTheme="majorHAnsi" w:cstheme="majorHAnsi"/>
          <w:spacing w:val="-2"/>
          <w:sz w:val="28"/>
          <w:szCs w:val="28"/>
        </w:rPr>
        <w:t>trong đó</w:t>
      </w:r>
      <w:r w:rsidR="00DB1EAE" w:rsidRPr="00875327">
        <w:rPr>
          <w:rFonts w:asciiTheme="majorHAnsi" w:hAnsiTheme="majorHAnsi" w:cstheme="majorHAnsi"/>
          <w:spacing w:val="-2"/>
          <w:sz w:val="28"/>
          <w:szCs w:val="28"/>
        </w:rPr>
        <w:t xml:space="preserve"> </w:t>
      </w:r>
      <w:r w:rsidR="00B02A64" w:rsidRPr="00875327">
        <w:rPr>
          <w:rFonts w:asciiTheme="majorHAnsi" w:hAnsiTheme="majorHAnsi" w:cstheme="majorHAnsi"/>
          <w:spacing w:val="-2"/>
          <w:sz w:val="28"/>
          <w:szCs w:val="28"/>
        </w:rPr>
        <w:t xml:space="preserve">6.231 </w:t>
      </w:r>
      <w:r w:rsidR="00B02A64" w:rsidRPr="00875327">
        <w:rPr>
          <w:rFonts w:asciiTheme="majorHAnsi" w:hAnsiTheme="majorHAnsi" w:cstheme="majorHAnsi"/>
          <w:spacing w:val="-2"/>
          <w:sz w:val="28"/>
          <w:szCs w:val="28"/>
          <w:lang w:val="nl-NL"/>
        </w:rPr>
        <w:t>dự án</w:t>
      </w:r>
      <w:r w:rsidR="00B02A64" w:rsidRPr="00875327">
        <w:rPr>
          <w:rFonts w:asciiTheme="majorHAnsi" w:hAnsiTheme="majorHAnsi" w:cstheme="majorHAnsi"/>
          <w:spacing w:val="-2"/>
          <w:sz w:val="28"/>
          <w:szCs w:val="28"/>
        </w:rPr>
        <w:t xml:space="preserve"> vi phạm thời gian thẩm tra, phê duyệt quyết toán, chiếm 11% </w:t>
      </w:r>
      <w:r w:rsidR="00B02A64" w:rsidRPr="00875327">
        <w:rPr>
          <w:rFonts w:asciiTheme="majorHAnsi" w:hAnsiTheme="majorHAnsi" w:cstheme="majorHAnsi"/>
          <w:spacing w:val="-2"/>
          <w:sz w:val="28"/>
          <w:szCs w:val="28"/>
          <w:lang w:val="nl-NL"/>
        </w:rPr>
        <w:t>dự án</w:t>
      </w:r>
      <w:r w:rsidR="00B02A64" w:rsidRPr="00875327">
        <w:rPr>
          <w:rFonts w:asciiTheme="majorHAnsi" w:hAnsiTheme="majorHAnsi" w:cstheme="majorHAnsi"/>
          <w:spacing w:val="-2"/>
          <w:sz w:val="28"/>
          <w:szCs w:val="28"/>
        </w:rPr>
        <w:t xml:space="preserve"> đã phê duyệt</w:t>
      </w:r>
      <w:r w:rsidR="00B21372" w:rsidRPr="00875327">
        <w:rPr>
          <w:rFonts w:asciiTheme="majorHAnsi" w:hAnsiTheme="majorHAnsi" w:cstheme="majorHAnsi"/>
          <w:spacing w:val="-2"/>
          <w:sz w:val="28"/>
          <w:szCs w:val="28"/>
        </w:rPr>
        <w:t>)</w:t>
      </w:r>
      <w:r w:rsidR="0064263E" w:rsidRPr="00875327">
        <w:rPr>
          <w:rFonts w:asciiTheme="majorHAnsi" w:hAnsiTheme="majorHAnsi" w:cstheme="majorHAnsi"/>
          <w:spacing w:val="-2"/>
          <w:sz w:val="28"/>
          <w:szCs w:val="28"/>
        </w:rPr>
        <w:t>; q</w:t>
      </w:r>
      <w:r w:rsidR="00B21372" w:rsidRPr="00875327">
        <w:rPr>
          <w:rFonts w:asciiTheme="majorHAnsi" w:hAnsiTheme="majorHAnsi" w:cstheme="majorHAnsi"/>
          <w:spacing w:val="-2"/>
          <w:sz w:val="28"/>
          <w:szCs w:val="28"/>
        </w:rPr>
        <w:t xml:space="preserve">ua </w:t>
      </w:r>
      <w:r w:rsidR="00B02A64" w:rsidRPr="00875327">
        <w:rPr>
          <w:rFonts w:asciiTheme="majorHAnsi" w:hAnsiTheme="majorHAnsi" w:cstheme="majorHAnsi"/>
          <w:spacing w:val="-2"/>
          <w:sz w:val="28"/>
          <w:szCs w:val="28"/>
        </w:rPr>
        <w:t>thẩm tra, phê duyệt quyết toán dự án hoàn thành, cơ quan thẩm tra quyết toán ở bộ,</w:t>
      </w:r>
      <w:r w:rsidR="00B21372" w:rsidRPr="00875327">
        <w:rPr>
          <w:rFonts w:asciiTheme="majorHAnsi" w:hAnsiTheme="majorHAnsi" w:cstheme="majorHAnsi"/>
          <w:spacing w:val="-2"/>
          <w:sz w:val="28"/>
          <w:szCs w:val="28"/>
        </w:rPr>
        <w:t xml:space="preserve"> ngành, địa phương</w:t>
      </w:r>
      <w:r w:rsidR="00B02A64" w:rsidRPr="00875327">
        <w:rPr>
          <w:rFonts w:asciiTheme="majorHAnsi" w:hAnsiTheme="majorHAnsi" w:cstheme="majorHAnsi"/>
          <w:spacing w:val="-2"/>
          <w:sz w:val="28"/>
          <w:szCs w:val="28"/>
        </w:rPr>
        <w:t xml:space="preserve"> đã loại ra khỏi giá trị chủ đầu tư đề nghị quyết toán là 9.300 tỷ đồng</w:t>
      </w:r>
      <w:r w:rsidR="00B21372" w:rsidRPr="00875327">
        <w:rPr>
          <w:rFonts w:asciiTheme="majorHAnsi" w:hAnsiTheme="majorHAnsi" w:cstheme="majorHAnsi"/>
          <w:spacing w:val="-2"/>
          <w:sz w:val="28"/>
          <w:szCs w:val="28"/>
        </w:rPr>
        <w:t xml:space="preserve"> (</w:t>
      </w:r>
      <w:r w:rsidR="00B02A64" w:rsidRPr="00875327">
        <w:rPr>
          <w:rFonts w:asciiTheme="majorHAnsi" w:hAnsiTheme="majorHAnsi" w:cstheme="majorHAnsi"/>
          <w:spacing w:val="-2"/>
          <w:sz w:val="28"/>
          <w:szCs w:val="28"/>
        </w:rPr>
        <w:t xml:space="preserve">chiếm </w:t>
      </w:r>
      <w:r w:rsidR="00B02A64" w:rsidRPr="00875327">
        <w:rPr>
          <w:rFonts w:asciiTheme="majorHAnsi" w:hAnsiTheme="majorHAnsi" w:cstheme="majorHAnsi"/>
          <w:spacing w:val="-2"/>
          <w:sz w:val="28"/>
          <w:szCs w:val="28"/>
          <w:lang w:val="vi-VN"/>
        </w:rPr>
        <w:t>2,</w:t>
      </w:r>
      <w:r w:rsidR="00B02A64" w:rsidRPr="00875327">
        <w:rPr>
          <w:rFonts w:asciiTheme="majorHAnsi" w:hAnsiTheme="majorHAnsi" w:cstheme="majorHAnsi"/>
          <w:spacing w:val="-2"/>
          <w:sz w:val="28"/>
          <w:szCs w:val="28"/>
        </w:rPr>
        <w:t>48% tổng giá trị chủ đầu tư đề nghị quyết toán</w:t>
      </w:r>
      <w:r w:rsidR="00B21372" w:rsidRPr="00875327">
        <w:rPr>
          <w:rFonts w:asciiTheme="majorHAnsi" w:hAnsiTheme="majorHAnsi" w:cstheme="majorHAnsi"/>
          <w:spacing w:val="-2"/>
          <w:sz w:val="28"/>
          <w:szCs w:val="28"/>
        </w:rPr>
        <w:t xml:space="preserve">) </w:t>
      </w:r>
      <w:r w:rsidR="00B21372" w:rsidRPr="00875327">
        <w:rPr>
          <w:rStyle w:val="FootnoteReference"/>
          <w:rFonts w:asciiTheme="majorHAnsi" w:hAnsiTheme="majorHAnsi" w:cstheme="majorHAnsi"/>
          <w:b/>
          <w:noProof/>
          <w:spacing w:val="-2"/>
          <w:lang w:eastAsia="vi-VN"/>
        </w:rPr>
        <w:footnoteReference w:id="64"/>
      </w:r>
      <w:r w:rsidR="00B21372" w:rsidRPr="00875327">
        <w:rPr>
          <w:rFonts w:asciiTheme="majorHAnsi" w:hAnsiTheme="majorHAnsi" w:cstheme="majorHAnsi"/>
          <w:spacing w:val="-2"/>
          <w:sz w:val="28"/>
          <w:szCs w:val="28"/>
          <w:lang w:val="pt-BR"/>
        </w:rPr>
        <w:t>.</w:t>
      </w:r>
    </w:p>
    <w:p w:rsidR="00DB1EAE" w:rsidRPr="00875327" w:rsidRDefault="007A0E1B" w:rsidP="00DB1EAE">
      <w:pPr>
        <w:pBdr>
          <w:top w:val="dotted" w:sz="4" w:space="0" w:color="FFFFFF"/>
          <w:left w:val="dotted" w:sz="4" w:space="0" w:color="FFFFFF"/>
          <w:bottom w:val="dotted" w:sz="4" w:space="7" w:color="FFFFFF"/>
          <w:right w:val="dotted" w:sz="4" w:space="0" w:color="FFFFFF"/>
        </w:pBdr>
        <w:shd w:val="clear" w:color="auto" w:fill="FFFFFF"/>
        <w:spacing w:before="120" w:after="120"/>
        <w:ind w:firstLine="709"/>
        <w:jc w:val="both"/>
        <w:rPr>
          <w:rFonts w:eastAsia="Arial"/>
          <w:spacing w:val="-4"/>
          <w:sz w:val="28"/>
          <w:szCs w:val="28"/>
          <w:lang w:val="nb-NO"/>
        </w:rPr>
      </w:pPr>
      <w:r w:rsidRPr="00875327">
        <w:rPr>
          <w:rFonts w:eastAsia="Arial"/>
          <w:spacing w:val="-4"/>
          <w:sz w:val="28"/>
          <w:szCs w:val="28"/>
          <w:lang w:val="nb-NO"/>
        </w:rPr>
        <w:t xml:space="preserve">- 29.806 dự án hoàn thành chưa được phê duyệt quyết toán, trong đó có 10.363 dự án vi phạm thời gian quyết toán, chủ yếu do các </w:t>
      </w:r>
      <w:r w:rsidRPr="00875327">
        <w:rPr>
          <w:rFonts w:eastAsia="Arial"/>
          <w:spacing w:val="-4"/>
          <w:sz w:val="28"/>
          <w:szCs w:val="28"/>
          <w:lang w:val="nl-NL"/>
        </w:rPr>
        <w:t>chủ đầu tư</w:t>
      </w:r>
      <w:r w:rsidRPr="00875327">
        <w:rPr>
          <w:rFonts w:eastAsia="Arial"/>
          <w:spacing w:val="-4"/>
          <w:sz w:val="28"/>
          <w:szCs w:val="28"/>
          <w:lang w:val="nb-NO"/>
        </w:rPr>
        <w:t xml:space="preserve"> chưa nộp quyết toán là 8.289 dự án (chiếm 79,9% số dự án vi phạm chưa được quyết toán).</w:t>
      </w:r>
    </w:p>
    <w:p w:rsidR="00DB1EAE" w:rsidRPr="00875327" w:rsidRDefault="000B6197" w:rsidP="0045581D">
      <w:pPr>
        <w:pBdr>
          <w:top w:val="dotted" w:sz="4" w:space="0" w:color="FFFFFF"/>
          <w:left w:val="dotted" w:sz="4" w:space="0" w:color="FFFFFF"/>
          <w:bottom w:val="dotted" w:sz="4" w:space="7" w:color="FFFFFF"/>
          <w:right w:val="dotted" w:sz="4" w:space="0" w:color="FFFFFF"/>
        </w:pBdr>
        <w:shd w:val="clear" w:color="auto" w:fill="FFFFFF"/>
        <w:spacing w:before="120"/>
        <w:ind w:firstLine="709"/>
        <w:jc w:val="both"/>
        <w:rPr>
          <w:rFonts w:asciiTheme="majorHAnsi" w:hAnsiTheme="majorHAnsi" w:cstheme="majorHAnsi"/>
          <w:b/>
          <w:i/>
          <w:sz w:val="28"/>
          <w:szCs w:val="28"/>
          <w:lang w:val="pl-PL"/>
        </w:rPr>
      </w:pPr>
      <w:r w:rsidRPr="00875327">
        <w:rPr>
          <w:rFonts w:asciiTheme="majorHAnsi" w:hAnsiTheme="majorHAnsi" w:cstheme="majorHAnsi"/>
          <w:b/>
          <w:i/>
          <w:sz w:val="28"/>
          <w:szCs w:val="28"/>
          <w:lang w:val="pl-PL"/>
        </w:rPr>
        <w:t>Tiến độ triển khai, thực hiện dự án đầu tư lớn, trọng điểm quốc gia:</w:t>
      </w:r>
    </w:p>
    <w:p w:rsidR="000B6197" w:rsidRPr="00875327" w:rsidRDefault="002C6428" w:rsidP="0045581D">
      <w:pPr>
        <w:pBdr>
          <w:top w:val="dotted" w:sz="4" w:space="0" w:color="FFFFFF"/>
          <w:left w:val="dotted" w:sz="4" w:space="0" w:color="FFFFFF"/>
          <w:bottom w:val="dotted" w:sz="4" w:space="7" w:color="FFFFFF"/>
          <w:right w:val="dotted" w:sz="4" w:space="0" w:color="FFFFFF"/>
        </w:pBdr>
        <w:shd w:val="clear" w:color="auto" w:fill="FFFFFF"/>
        <w:spacing w:before="120"/>
        <w:ind w:firstLine="709"/>
        <w:jc w:val="both"/>
        <w:rPr>
          <w:rFonts w:asciiTheme="majorHAnsi" w:hAnsiTheme="majorHAnsi" w:cstheme="majorHAnsi"/>
          <w:sz w:val="28"/>
          <w:szCs w:val="28"/>
          <w:lang w:val="pl-PL"/>
        </w:rPr>
      </w:pPr>
      <w:r w:rsidRPr="00875327">
        <w:rPr>
          <w:rFonts w:asciiTheme="majorHAnsi" w:hAnsiTheme="majorHAnsi" w:cstheme="majorHAnsi"/>
          <w:i/>
          <w:sz w:val="28"/>
          <w:szCs w:val="28"/>
          <w:lang w:val="pl-PL"/>
        </w:rPr>
        <w:t>*</w:t>
      </w:r>
      <w:r w:rsidR="000B6197" w:rsidRPr="00875327">
        <w:rPr>
          <w:rFonts w:asciiTheme="majorHAnsi" w:hAnsiTheme="majorHAnsi" w:cstheme="majorHAnsi"/>
          <w:i/>
          <w:sz w:val="28"/>
          <w:szCs w:val="28"/>
          <w:lang w:val="pl-PL"/>
        </w:rPr>
        <w:t xml:space="preserve"> Dự án cao tốc Bắc - Nam phía Đông giai đoạn 2017-2020: </w:t>
      </w:r>
      <w:r w:rsidR="007859C0" w:rsidRPr="00875327">
        <w:rPr>
          <w:rFonts w:asciiTheme="majorHAnsi" w:hAnsiTheme="majorHAnsi" w:cstheme="majorHAnsi"/>
          <w:sz w:val="28"/>
          <w:szCs w:val="28"/>
          <w:lang w:val="pl-PL"/>
        </w:rPr>
        <w:t>Đ</w:t>
      </w:r>
      <w:r w:rsidR="000B6197" w:rsidRPr="00875327">
        <w:rPr>
          <w:rFonts w:asciiTheme="majorHAnsi" w:hAnsiTheme="majorHAnsi" w:cstheme="majorHAnsi"/>
          <w:sz w:val="28"/>
          <w:szCs w:val="28"/>
          <w:lang w:val="pl-PL"/>
        </w:rPr>
        <w:t>ến ngày 16/12/2022 công tác GPMB đã cơ bản hoàn thành, chỉ còn một số công trình hạ tầng kỹ thuật đang di dời. Về thi công xây dựng, tổng giá trị khối lượng xây lắp hoàn thành đạt khoảng 34.005,59/57.756,44 tỷ đồng (58,9% giá trị hợp đồng, chậm 4,5%)</w:t>
      </w:r>
      <w:r w:rsidR="007859C0" w:rsidRPr="00875327">
        <w:rPr>
          <w:rFonts w:asciiTheme="majorHAnsi" w:hAnsiTheme="majorHAnsi" w:cstheme="majorHAnsi"/>
          <w:sz w:val="28"/>
          <w:szCs w:val="28"/>
          <w:lang w:val="pl-PL"/>
        </w:rPr>
        <w:t xml:space="preserve"> </w:t>
      </w:r>
      <w:r w:rsidR="007859C0" w:rsidRPr="00875327">
        <w:rPr>
          <w:rStyle w:val="FootnoteReference"/>
          <w:rFonts w:asciiTheme="majorHAnsi" w:hAnsiTheme="majorHAnsi" w:cstheme="majorHAnsi"/>
          <w:b/>
          <w:spacing w:val="-4"/>
          <w:lang w:val="en-US"/>
        </w:rPr>
        <w:footnoteReference w:id="65"/>
      </w:r>
      <w:r w:rsidR="000B6197" w:rsidRPr="00875327">
        <w:rPr>
          <w:rFonts w:asciiTheme="majorHAnsi" w:hAnsiTheme="majorHAnsi" w:cstheme="majorHAnsi"/>
          <w:sz w:val="28"/>
          <w:szCs w:val="28"/>
          <w:lang w:val="pl-PL"/>
        </w:rPr>
        <w:t>. Tổng nguồn vốn</w:t>
      </w:r>
      <w:r w:rsidR="007859C0" w:rsidRPr="00875327">
        <w:rPr>
          <w:rFonts w:asciiTheme="majorHAnsi" w:hAnsiTheme="majorHAnsi" w:cstheme="majorHAnsi"/>
          <w:sz w:val="28"/>
          <w:szCs w:val="28"/>
          <w:lang w:val="pl-PL"/>
        </w:rPr>
        <w:t xml:space="preserve"> NSNN </w:t>
      </w:r>
      <w:r w:rsidR="000B6197" w:rsidRPr="00875327">
        <w:rPr>
          <w:rFonts w:asciiTheme="majorHAnsi" w:hAnsiTheme="majorHAnsi" w:cstheme="majorHAnsi"/>
          <w:sz w:val="28"/>
          <w:szCs w:val="28"/>
          <w:lang w:val="pl-PL"/>
        </w:rPr>
        <w:t>tham gia thực hiện Dự án là 78.461 tỷ đồng</w:t>
      </w:r>
      <w:r w:rsidR="007859C0" w:rsidRPr="00875327">
        <w:rPr>
          <w:rFonts w:asciiTheme="majorHAnsi" w:hAnsiTheme="majorHAnsi" w:cstheme="majorHAnsi"/>
          <w:sz w:val="28"/>
          <w:szCs w:val="28"/>
          <w:lang w:val="pl-PL"/>
        </w:rPr>
        <w:t>, đến nay</w:t>
      </w:r>
      <w:r w:rsidR="000B6197" w:rsidRPr="00875327">
        <w:rPr>
          <w:rFonts w:asciiTheme="majorHAnsi" w:hAnsiTheme="majorHAnsi" w:cstheme="majorHAnsi"/>
          <w:sz w:val="28"/>
          <w:szCs w:val="28"/>
          <w:lang w:val="pl-PL"/>
        </w:rPr>
        <w:t xml:space="preserve"> đã bố trí cho Dự án trong kế hoạch hàng năm là 48.536,2 tỷ đồng</w:t>
      </w:r>
      <w:r w:rsidR="007859C0" w:rsidRPr="00875327">
        <w:rPr>
          <w:rFonts w:asciiTheme="majorHAnsi" w:hAnsiTheme="majorHAnsi" w:cstheme="majorHAnsi"/>
          <w:sz w:val="28"/>
          <w:szCs w:val="28"/>
          <w:lang w:val="pl-PL"/>
        </w:rPr>
        <w:t xml:space="preserve"> (</w:t>
      </w:r>
      <w:r w:rsidR="000B6197" w:rsidRPr="00875327">
        <w:rPr>
          <w:rFonts w:asciiTheme="majorHAnsi" w:hAnsiTheme="majorHAnsi" w:cstheme="majorHAnsi"/>
          <w:sz w:val="28"/>
          <w:szCs w:val="28"/>
          <w:lang w:val="pl-PL"/>
        </w:rPr>
        <w:t>trong đó kế hoạch năm 2022 là 16.034,398 tỷ đồng</w:t>
      </w:r>
      <w:r w:rsidR="007859C0" w:rsidRPr="00875327">
        <w:rPr>
          <w:rFonts w:asciiTheme="majorHAnsi" w:hAnsiTheme="majorHAnsi" w:cstheme="majorHAnsi"/>
          <w:sz w:val="28"/>
          <w:szCs w:val="28"/>
          <w:lang w:val="pl-PL"/>
        </w:rPr>
        <w:t>);</w:t>
      </w:r>
      <w:r w:rsidR="000B6197" w:rsidRPr="00875327">
        <w:rPr>
          <w:rFonts w:asciiTheme="majorHAnsi" w:hAnsiTheme="majorHAnsi" w:cstheme="majorHAnsi"/>
          <w:sz w:val="28"/>
          <w:szCs w:val="28"/>
          <w:lang w:val="pl-PL"/>
        </w:rPr>
        <w:t xml:space="preserve"> kế hoạch vốn trung hạn giai đoạn 2021-2025 còn lại chưa giao kế hoạch năm cho Dự án là 29.933,702 tỷ đồng. </w:t>
      </w:r>
      <w:r w:rsidR="007859C0" w:rsidRPr="00875327">
        <w:rPr>
          <w:rFonts w:asciiTheme="majorHAnsi" w:hAnsiTheme="majorHAnsi" w:cstheme="majorHAnsi"/>
          <w:sz w:val="28"/>
          <w:szCs w:val="28"/>
          <w:lang w:val="pl-PL"/>
        </w:rPr>
        <w:t>Lũy kế</w:t>
      </w:r>
      <w:r w:rsidR="00177919" w:rsidRPr="00875327">
        <w:rPr>
          <w:rFonts w:asciiTheme="majorHAnsi" w:hAnsiTheme="majorHAnsi" w:cstheme="majorHAnsi"/>
          <w:sz w:val="28"/>
          <w:szCs w:val="28"/>
          <w:lang w:val="pl-PL"/>
        </w:rPr>
        <w:t xml:space="preserve"> vốn NSNN giải ngân đến ngày 31/01/2023 là 46.871,8</w:t>
      </w:r>
      <w:r w:rsidR="000B6197" w:rsidRPr="00875327">
        <w:rPr>
          <w:rFonts w:asciiTheme="majorHAnsi" w:hAnsiTheme="majorHAnsi" w:cstheme="majorHAnsi"/>
          <w:sz w:val="28"/>
          <w:szCs w:val="28"/>
          <w:lang w:val="pl-PL"/>
        </w:rPr>
        <w:t xml:space="preserve"> tỷ đồng, đạt </w:t>
      </w:r>
      <w:r w:rsidR="00177919" w:rsidRPr="00875327">
        <w:rPr>
          <w:rFonts w:asciiTheme="majorHAnsi" w:hAnsiTheme="majorHAnsi" w:cstheme="majorHAnsi"/>
          <w:sz w:val="28"/>
          <w:szCs w:val="28"/>
          <w:lang w:val="pl-PL"/>
        </w:rPr>
        <w:t>70,7</w:t>
      </w:r>
      <w:r w:rsidR="000B6197" w:rsidRPr="00875327">
        <w:rPr>
          <w:rFonts w:asciiTheme="majorHAnsi" w:hAnsiTheme="majorHAnsi" w:cstheme="majorHAnsi"/>
          <w:sz w:val="28"/>
          <w:szCs w:val="28"/>
          <w:lang w:val="pl-PL"/>
        </w:rPr>
        <w:t>% tổng kế hoạch được giao</w:t>
      </w:r>
      <w:r w:rsidR="007859C0" w:rsidRPr="00875327">
        <w:rPr>
          <w:rFonts w:asciiTheme="majorHAnsi" w:hAnsiTheme="majorHAnsi" w:cstheme="majorHAnsi"/>
          <w:sz w:val="28"/>
          <w:szCs w:val="28"/>
          <w:lang w:val="pl-PL"/>
        </w:rPr>
        <w:t xml:space="preserve"> (</w:t>
      </w:r>
      <w:r w:rsidR="000B6197" w:rsidRPr="00875327">
        <w:rPr>
          <w:rFonts w:asciiTheme="majorHAnsi" w:hAnsiTheme="majorHAnsi" w:cstheme="majorHAnsi"/>
          <w:sz w:val="28"/>
          <w:szCs w:val="28"/>
          <w:lang w:val="pl-PL"/>
        </w:rPr>
        <w:t xml:space="preserve">trong đó thuộc kế hoạch năm 2022 là </w:t>
      </w:r>
      <w:r w:rsidR="00177919" w:rsidRPr="00875327">
        <w:rPr>
          <w:rFonts w:asciiTheme="majorHAnsi" w:hAnsiTheme="majorHAnsi" w:cstheme="majorHAnsi"/>
          <w:sz w:val="28"/>
          <w:szCs w:val="28"/>
          <w:lang w:val="pl-PL"/>
        </w:rPr>
        <w:t>15.068,9 tỷ đồng, đạt 94</w:t>
      </w:r>
      <w:r w:rsidR="000B6197" w:rsidRPr="00875327">
        <w:rPr>
          <w:rFonts w:asciiTheme="majorHAnsi" w:hAnsiTheme="majorHAnsi" w:cstheme="majorHAnsi"/>
          <w:sz w:val="28"/>
          <w:szCs w:val="28"/>
          <w:lang w:val="pl-PL"/>
        </w:rPr>
        <w:t>% kế hoạch năm 2022 được giao</w:t>
      </w:r>
      <w:r w:rsidR="007859C0" w:rsidRPr="00875327">
        <w:rPr>
          <w:rFonts w:asciiTheme="majorHAnsi" w:hAnsiTheme="majorHAnsi" w:cstheme="majorHAnsi"/>
          <w:sz w:val="28"/>
          <w:szCs w:val="28"/>
          <w:lang w:val="pl-PL"/>
        </w:rPr>
        <w:t>)</w:t>
      </w:r>
      <w:r w:rsidR="000B6197" w:rsidRPr="00875327">
        <w:rPr>
          <w:rFonts w:asciiTheme="majorHAnsi" w:hAnsiTheme="majorHAnsi" w:cstheme="majorHAnsi"/>
          <w:sz w:val="28"/>
          <w:szCs w:val="28"/>
          <w:lang w:val="pl-PL"/>
        </w:rPr>
        <w:t xml:space="preserve">. </w:t>
      </w:r>
    </w:p>
    <w:p w:rsidR="000B6197" w:rsidRPr="00875327" w:rsidRDefault="002C6428" w:rsidP="0045581D">
      <w:pPr>
        <w:spacing w:before="120"/>
        <w:ind w:firstLine="720"/>
        <w:jc w:val="both"/>
        <w:rPr>
          <w:rFonts w:asciiTheme="majorHAnsi" w:hAnsiTheme="majorHAnsi" w:cstheme="majorHAnsi"/>
          <w:spacing w:val="-4"/>
          <w:sz w:val="28"/>
          <w:szCs w:val="28"/>
          <w:lang w:val="pl-PL"/>
        </w:rPr>
      </w:pPr>
      <w:r w:rsidRPr="00875327">
        <w:rPr>
          <w:rFonts w:asciiTheme="majorHAnsi" w:hAnsiTheme="majorHAnsi" w:cstheme="majorHAnsi"/>
          <w:i/>
          <w:spacing w:val="-4"/>
          <w:sz w:val="28"/>
          <w:szCs w:val="28"/>
          <w:lang w:val="pl-PL"/>
        </w:rPr>
        <w:t>*</w:t>
      </w:r>
      <w:r w:rsidR="007859C0" w:rsidRPr="00875327">
        <w:rPr>
          <w:rFonts w:asciiTheme="majorHAnsi" w:hAnsiTheme="majorHAnsi" w:cstheme="majorHAnsi"/>
          <w:i/>
          <w:spacing w:val="-4"/>
          <w:sz w:val="28"/>
          <w:szCs w:val="28"/>
          <w:lang w:val="pl-PL"/>
        </w:rPr>
        <w:t xml:space="preserve"> Dự án cao tốc Bắc -</w:t>
      </w:r>
      <w:r w:rsidR="000B6197" w:rsidRPr="00875327">
        <w:rPr>
          <w:rFonts w:asciiTheme="majorHAnsi" w:hAnsiTheme="majorHAnsi" w:cstheme="majorHAnsi"/>
          <w:i/>
          <w:spacing w:val="-4"/>
          <w:sz w:val="28"/>
          <w:szCs w:val="28"/>
          <w:lang w:val="pl-PL"/>
        </w:rPr>
        <w:t xml:space="preserve"> Nam phía Đông giai đoạn 2021-2025</w:t>
      </w:r>
      <w:r w:rsidR="007859C0" w:rsidRPr="00875327">
        <w:rPr>
          <w:rFonts w:asciiTheme="majorHAnsi" w:hAnsiTheme="majorHAnsi" w:cstheme="majorHAnsi"/>
          <w:i/>
          <w:spacing w:val="-4"/>
          <w:sz w:val="28"/>
          <w:szCs w:val="28"/>
          <w:lang w:val="pl-PL"/>
        </w:rPr>
        <w:t xml:space="preserve">: </w:t>
      </w:r>
      <w:r w:rsidR="000B6197" w:rsidRPr="00875327">
        <w:rPr>
          <w:rFonts w:asciiTheme="majorHAnsi" w:hAnsiTheme="majorHAnsi" w:cstheme="majorHAnsi"/>
          <w:spacing w:val="-4"/>
          <w:sz w:val="28"/>
          <w:szCs w:val="28"/>
          <w:lang w:val="pl-PL"/>
        </w:rPr>
        <w:t xml:space="preserve">Bộ </w:t>
      </w:r>
      <w:r w:rsidR="007859C0" w:rsidRPr="00875327">
        <w:rPr>
          <w:rFonts w:asciiTheme="majorHAnsi" w:hAnsiTheme="majorHAnsi" w:cstheme="majorHAnsi"/>
          <w:spacing w:val="-4"/>
          <w:sz w:val="28"/>
          <w:szCs w:val="28"/>
          <w:lang w:val="pl-PL"/>
        </w:rPr>
        <w:t xml:space="preserve">Giao thông vận tải </w:t>
      </w:r>
      <w:r w:rsidR="000B6197" w:rsidRPr="00875327">
        <w:rPr>
          <w:rFonts w:asciiTheme="majorHAnsi" w:hAnsiTheme="majorHAnsi" w:cstheme="majorHAnsi"/>
          <w:spacing w:val="-4"/>
          <w:sz w:val="28"/>
          <w:szCs w:val="28"/>
          <w:lang w:val="pl-PL"/>
        </w:rPr>
        <w:t>đã phê duyệt đầu tư 12 dự án thành phần</w:t>
      </w:r>
      <w:r w:rsidRPr="00875327">
        <w:rPr>
          <w:rFonts w:asciiTheme="majorHAnsi" w:hAnsiTheme="majorHAnsi" w:cstheme="majorHAnsi"/>
          <w:spacing w:val="-4"/>
          <w:sz w:val="28"/>
          <w:szCs w:val="28"/>
          <w:lang w:val="pl-PL"/>
        </w:rPr>
        <w:t xml:space="preserve"> và </w:t>
      </w:r>
      <w:r w:rsidR="000B6197" w:rsidRPr="00875327">
        <w:rPr>
          <w:rFonts w:asciiTheme="majorHAnsi" w:hAnsiTheme="majorHAnsi" w:cstheme="majorHAnsi"/>
          <w:spacing w:val="-4"/>
          <w:sz w:val="28"/>
          <w:szCs w:val="28"/>
          <w:lang w:val="pl-PL"/>
        </w:rPr>
        <w:t>được chia thành 25 gói thầu để thực hi</w:t>
      </w:r>
      <w:r w:rsidRPr="00875327">
        <w:rPr>
          <w:rFonts w:asciiTheme="majorHAnsi" w:hAnsiTheme="majorHAnsi" w:cstheme="majorHAnsi"/>
          <w:spacing w:val="-4"/>
          <w:sz w:val="28"/>
          <w:szCs w:val="28"/>
          <w:lang w:val="pl-PL"/>
        </w:rPr>
        <w:t xml:space="preserve">ện chỉ định thầu theo quy định </w:t>
      </w:r>
      <w:r w:rsidRPr="00875327">
        <w:rPr>
          <w:rStyle w:val="FootnoteReference"/>
          <w:rFonts w:asciiTheme="majorHAnsi" w:hAnsiTheme="majorHAnsi" w:cstheme="majorHAnsi"/>
          <w:b/>
          <w:spacing w:val="-4"/>
          <w:lang w:val="en-US"/>
        </w:rPr>
        <w:footnoteReference w:id="66"/>
      </w:r>
      <w:r w:rsidRPr="00875327">
        <w:rPr>
          <w:rFonts w:asciiTheme="majorHAnsi" w:hAnsiTheme="majorHAnsi" w:cstheme="majorHAnsi"/>
          <w:spacing w:val="-4"/>
          <w:sz w:val="28"/>
          <w:szCs w:val="28"/>
          <w:lang w:val="pl-PL"/>
        </w:rPr>
        <w:t>. C</w:t>
      </w:r>
      <w:r w:rsidR="000B6197" w:rsidRPr="00875327">
        <w:rPr>
          <w:rFonts w:asciiTheme="majorHAnsi" w:hAnsiTheme="majorHAnsi" w:cstheme="majorHAnsi"/>
          <w:spacing w:val="-4"/>
          <w:sz w:val="28"/>
          <w:szCs w:val="28"/>
          <w:lang w:val="pl-PL"/>
        </w:rPr>
        <w:t>ác địa phương đã cơ bản hoàn thành công tác trích đo tại thực địa đạt 100% và công tác kiểm kê tài sản trên đất đạt 93,2%</w:t>
      </w:r>
      <w:r w:rsidRPr="00875327">
        <w:rPr>
          <w:rFonts w:asciiTheme="majorHAnsi" w:hAnsiTheme="majorHAnsi" w:cstheme="majorHAnsi"/>
          <w:spacing w:val="-4"/>
          <w:sz w:val="28"/>
          <w:szCs w:val="28"/>
          <w:lang w:val="pl-PL"/>
        </w:rPr>
        <w:t>; đ</w:t>
      </w:r>
      <w:r w:rsidR="000B6197" w:rsidRPr="00875327">
        <w:rPr>
          <w:rFonts w:asciiTheme="majorHAnsi" w:hAnsiTheme="majorHAnsi" w:cstheme="majorHAnsi"/>
          <w:spacing w:val="-4"/>
          <w:sz w:val="28"/>
          <w:szCs w:val="28"/>
          <w:lang w:val="pl-PL"/>
        </w:rPr>
        <w:t xml:space="preserve">ang tích cực triển khai xây dựng khu tái định cư, </w:t>
      </w:r>
      <w:r w:rsidR="00F50AF7" w:rsidRPr="00875327">
        <w:rPr>
          <w:rFonts w:asciiTheme="majorHAnsi" w:hAnsiTheme="majorHAnsi" w:cstheme="majorHAnsi"/>
          <w:spacing w:val="-4"/>
          <w:sz w:val="28"/>
          <w:szCs w:val="28"/>
          <w:lang w:val="pl-PL"/>
        </w:rPr>
        <w:t>đã duyệt</w:t>
      </w:r>
      <w:r w:rsidR="000B6197" w:rsidRPr="00875327">
        <w:rPr>
          <w:rFonts w:asciiTheme="majorHAnsi" w:hAnsiTheme="majorHAnsi" w:cstheme="majorHAnsi"/>
          <w:spacing w:val="-4"/>
          <w:sz w:val="28"/>
          <w:szCs w:val="28"/>
          <w:lang w:val="pl-PL"/>
        </w:rPr>
        <w:t xml:space="preserve"> phương án đền bù, GPMB</w:t>
      </w:r>
      <w:r w:rsidR="00F50AF7" w:rsidRPr="00875327">
        <w:rPr>
          <w:rFonts w:asciiTheme="majorHAnsi" w:hAnsiTheme="majorHAnsi" w:cstheme="majorHAnsi"/>
          <w:spacing w:val="-4"/>
          <w:sz w:val="28"/>
          <w:szCs w:val="28"/>
          <w:lang w:val="pl-PL"/>
        </w:rPr>
        <w:t xml:space="preserve"> và tổ chức thực hiện GPMB bảo đảm khởi công dự án theo quy định</w:t>
      </w:r>
      <w:r w:rsidR="000B6197" w:rsidRPr="00875327">
        <w:rPr>
          <w:rFonts w:asciiTheme="majorHAnsi" w:hAnsiTheme="majorHAnsi" w:cstheme="majorHAnsi"/>
          <w:spacing w:val="-4"/>
          <w:sz w:val="28"/>
          <w:szCs w:val="28"/>
          <w:lang w:val="pl-PL"/>
        </w:rPr>
        <w:t>.</w:t>
      </w:r>
      <w:r w:rsidR="00F50AF7" w:rsidRPr="00875327">
        <w:rPr>
          <w:rFonts w:asciiTheme="majorHAnsi" w:hAnsiTheme="majorHAnsi" w:cstheme="majorHAnsi"/>
          <w:spacing w:val="-4"/>
          <w:sz w:val="28"/>
          <w:szCs w:val="28"/>
          <w:lang w:val="pl-PL"/>
        </w:rPr>
        <w:t xml:space="preserve"> </w:t>
      </w:r>
      <w:r w:rsidRPr="00875327">
        <w:rPr>
          <w:rFonts w:asciiTheme="majorHAnsi" w:hAnsiTheme="majorHAnsi" w:cstheme="majorHAnsi"/>
          <w:spacing w:val="-4"/>
          <w:sz w:val="28"/>
          <w:szCs w:val="28"/>
          <w:lang w:val="pl-PL"/>
        </w:rPr>
        <w:t>Tổng k</w:t>
      </w:r>
      <w:r w:rsidR="000B6197" w:rsidRPr="00875327">
        <w:rPr>
          <w:rFonts w:asciiTheme="majorHAnsi" w:hAnsiTheme="majorHAnsi" w:cstheme="majorHAnsi"/>
          <w:spacing w:val="-4"/>
          <w:sz w:val="28"/>
          <w:szCs w:val="28"/>
          <w:lang w:val="pl-PL"/>
        </w:rPr>
        <w:t>ế hoạch vốn giai đoạn 2021-2025 đã giao cho Dự án 119.644,586 tỷ đồng</w:t>
      </w:r>
      <w:r w:rsidRPr="00875327">
        <w:rPr>
          <w:rFonts w:asciiTheme="majorHAnsi" w:hAnsiTheme="majorHAnsi" w:cstheme="majorHAnsi"/>
          <w:spacing w:val="-4"/>
          <w:sz w:val="28"/>
          <w:szCs w:val="28"/>
          <w:lang w:val="pl-PL"/>
        </w:rPr>
        <w:t xml:space="preserve"> </w:t>
      </w:r>
      <w:r w:rsidRPr="00875327">
        <w:rPr>
          <w:rStyle w:val="FootnoteReference"/>
          <w:rFonts w:asciiTheme="majorHAnsi" w:hAnsiTheme="majorHAnsi" w:cstheme="majorHAnsi"/>
          <w:b/>
          <w:spacing w:val="-4"/>
          <w:lang w:val="en-US"/>
        </w:rPr>
        <w:footnoteReference w:id="67"/>
      </w:r>
      <w:r w:rsidRPr="00875327">
        <w:rPr>
          <w:rFonts w:asciiTheme="majorHAnsi" w:hAnsiTheme="majorHAnsi" w:cstheme="majorHAnsi"/>
          <w:spacing w:val="-4"/>
          <w:sz w:val="28"/>
          <w:szCs w:val="28"/>
          <w:lang w:val="pl-PL"/>
        </w:rPr>
        <w:t xml:space="preserve"> và đã </w:t>
      </w:r>
      <w:r w:rsidR="000B6197" w:rsidRPr="00875327">
        <w:rPr>
          <w:rFonts w:asciiTheme="majorHAnsi" w:hAnsiTheme="majorHAnsi" w:cstheme="majorHAnsi"/>
          <w:spacing w:val="-4"/>
          <w:sz w:val="28"/>
          <w:szCs w:val="28"/>
          <w:lang w:val="pl-PL"/>
        </w:rPr>
        <w:t xml:space="preserve">phân bổ chi tiết kế hoạch đầu tư công trung hạn và 9.521,3 tỷ đồng kế hoạch năm 2022 cho từng dự án thành phần. </w:t>
      </w:r>
      <w:r w:rsidRPr="00875327">
        <w:rPr>
          <w:rFonts w:asciiTheme="majorHAnsi" w:hAnsiTheme="majorHAnsi" w:cstheme="majorHAnsi"/>
          <w:spacing w:val="-4"/>
          <w:sz w:val="28"/>
          <w:szCs w:val="28"/>
          <w:lang w:val="pl-PL"/>
        </w:rPr>
        <w:t>Tổng số vốn đã giải ngân đến</w:t>
      </w:r>
      <w:r w:rsidR="000B6197" w:rsidRPr="00875327">
        <w:rPr>
          <w:rFonts w:asciiTheme="majorHAnsi" w:hAnsiTheme="majorHAnsi" w:cstheme="majorHAnsi"/>
          <w:spacing w:val="-4"/>
          <w:sz w:val="28"/>
          <w:szCs w:val="28"/>
          <w:lang w:val="pl-PL"/>
        </w:rPr>
        <w:t xml:space="preserve"> </w:t>
      </w:r>
      <w:r w:rsidR="00177919" w:rsidRPr="00875327">
        <w:rPr>
          <w:rFonts w:asciiTheme="majorHAnsi" w:hAnsiTheme="majorHAnsi" w:cstheme="majorHAnsi"/>
          <w:spacing w:val="-4"/>
          <w:sz w:val="28"/>
          <w:szCs w:val="28"/>
          <w:lang w:val="pl-PL"/>
        </w:rPr>
        <w:t xml:space="preserve">hết </w:t>
      </w:r>
      <w:r w:rsidR="000B6197" w:rsidRPr="00875327">
        <w:rPr>
          <w:rFonts w:asciiTheme="majorHAnsi" w:hAnsiTheme="majorHAnsi" w:cstheme="majorHAnsi"/>
          <w:spacing w:val="-4"/>
          <w:sz w:val="28"/>
          <w:szCs w:val="28"/>
          <w:lang w:val="pl-PL"/>
        </w:rPr>
        <w:t xml:space="preserve">ngày </w:t>
      </w:r>
      <w:r w:rsidR="00177919" w:rsidRPr="00875327">
        <w:rPr>
          <w:rFonts w:asciiTheme="majorHAnsi" w:hAnsiTheme="majorHAnsi" w:cstheme="majorHAnsi"/>
          <w:spacing w:val="-4"/>
          <w:sz w:val="28"/>
          <w:szCs w:val="28"/>
          <w:lang w:val="pl-PL"/>
        </w:rPr>
        <w:t>31</w:t>
      </w:r>
      <w:r w:rsidR="00EC1153" w:rsidRPr="00875327">
        <w:rPr>
          <w:rFonts w:asciiTheme="majorHAnsi" w:hAnsiTheme="majorHAnsi" w:cstheme="majorHAnsi"/>
          <w:spacing w:val="-4"/>
          <w:sz w:val="28"/>
          <w:szCs w:val="28"/>
          <w:lang w:val="pl-PL"/>
        </w:rPr>
        <w:t>/</w:t>
      </w:r>
      <w:r w:rsidR="00177919" w:rsidRPr="00875327">
        <w:rPr>
          <w:rFonts w:asciiTheme="majorHAnsi" w:hAnsiTheme="majorHAnsi" w:cstheme="majorHAnsi"/>
          <w:spacing w:val="-4"/>
          <w:sz w:val="28"/>
          <w:szCs w:val="28"/>
          <w:lang w:val="pl-PL"/>
        </w:rPr>
        <w:t>01/2023</w:t>
      </w:r>
      <w:r w:rsidR="000B6197" w:rsidRPr="00875327">
        <w:rPr>
          <w:rFonts w:asciiTheme="majorHAnsi" w:hAnsiTheme="majorHAnsi" w:cstheme="majorHAnsi"/>
          <w:spacing w:val="-4"/>
          <w:sz w:val="28"/>
          <w:szCs w:val="28"/>
          <w:lang w:val="pl-PL"/>
        </w:rPr>
        <w:t xml:space="preserve"> là </w:t>
      </w:r>
      <w:r w:rsidR="00177919" w:rsidRPr="00875327">
        <w:rPr>
          <w:rFonts w:asciiTheme="majorHAnsi" w:hAnsiTheme="majorHAnsi" w:cstheme="majorHAnsi"/>
          <w:spacing w:val="-4"/>
          <w:sz w:val="28"/>
          <w:szCs w:val="28"/>
          <w:lang w:val="pl-PL"/>
        </w:rPr>
        <w:t>9.409,2</w:t>
      </w:r>
      <w:r w:rsidR="000B6197" w:rsidRPr="00875327">
        <w:rPr>
          <w:rFonts w:asciiTheme="majorHAnsi" w:hAnsiTheme="majorHAnsi" w:cstheme="majorHAnsi"/>
          <w:spacing w:val="-4"/>
          <w:sz w:val="28"/>
          <w:szCs w:val="28"/>
          <w:lang w:val="pl-PL"/>
        </w:rPr>
        <w:t xml:space="preserve"> tỷ đồng</w:t>
      </w:r>
      <w:r w:rsidRPr="00875327">
        <w:rPr>
          <w:rFonts w:asciiTheme="majorHAnsi" w:hAnsiTheme="majorHAnsi" w:cstheme="majorHAnsi"/>
          <w:spacing w:val="-4"/>
          <w:sz w:val="28"/>
          <w:szCs w:val="28"/>
          <w:lang w:val="pl-PL"/>
        </w:rPr>
        <w:t xml:space="preserve"> (</w:t>
      </w:r>
      <w:r w:rsidR="000B6197" w:rsidRPr="00875327">
        <w:rPr>
          <w:rFonts w:asciiTheme="majorHAnsi" w:hAnsiTheme="majorHAnsi" w:cstheme="majorHAnsi"/>
          <w:spacing w:val="-4"/>
          <w:sz w:val="28"/>
          <w:szCs w:val="28"/>
          <w:lang w:val="pl-PL"/>
        </w:rPr>
        <w:t xml:space="preserve">đạt </w:t>
      </w:r>
      <w:r w:rsidR="00177919" w:rsidRPr="00875327">
        <w:rPr>
          <w:rFonts w:asciiTheme="majorHAnsi" w:hAnsiTheme="majorHAnsi" w:cstheme="majorHAnsi"/>
          <w:spacing w:val="-4"/>
          <w:sz w:val="28"/>
          <w:szCs w:val="28"/>
          <w:lang w:val="pl-PL"/>
        </w:rPr>
        <w:t>93,3%</w:t>
      </w:r>
      <w:r w:rsidR="000B6197" w:rsidRPr="00875327">
        <w:rPr>
          <w:rFonts w:asciiTheme="majorHAnsi" w:hAnsiTheme="majorHAnsi" w:cstheme="majorHAnsi"/>
          <w:spacing w:val="-4"/>
          <w:sz w:val="28"/>
          <w:szCs w:val="28"/>
          <w:lang w:val="pl-PL"/>
        </w:rPr>
        <w:t xml:space="preserve"> kế hoạch </w:t>
      </w:r>
      <w:r w:rsidR="00177919" w:rsidRPr="00875327">
        <w:rPr>
          <w:rFonts w:asciiTheme="majorHAnsi" w:hAnsiTheme="majorHAnsi" w:cstheme="majorHAnsi"/>
          <w:spacing w:val="-4"/>
          <w:sz w:val="28"/>
          <w:szCs w:val="28"/>
          <w:lang w:val="pl-PL"/>
        </w:rPr>
        <w:t xml:space="preserve">vốn </w:t>
      </w:r>
      <w:r w:rsidR="000B6197" w:rsidRPr="00875327">
        <w:rPr>
          <w:rFonts w:asciiTheme="majorHAnsi" w:hAnsiTheme="majorHAnsi" w:cstheme="majorHAnsi"/>
          <w:spacing w:val="-4"/>
          <w:sz w:val="28"/>
          <w:szCs w:val="28"/>
          <w:lang w:val="pl-PL"/>
        </w:rPr>
        <w:t>năm 2022</w:t>
      </w:r>
      <w:r w:rsidRPr="00875327">
        <w:rPr>
          <w:rFonts w:asciiTheme="majorHAnsi" w:hAnsiTheme="majorHAnsi" w:cstheme="majorHAnsi"/>
          <w:spacing w:val="-4"/>
          <w:sz w:val="28"/>
          <w:szCs w:val="28"/>
          <w:lang w:val="pl-PL"/>
        </w:rPr>
        <w:t>)</w:t>
      </w:r>
      <w:r w:rsidR="000B6197" w:rsidRPr="00875327">
        <w:rPr>
          <w:rFonts w:asciiTheme="majorHAnsi" w:hAnsiTheme="majorHAnsi" w:cstheme="majorHAnsi"/>
          <w:spacing w:val="-4"/>
          <w:sz w:val="28"/>
          <w:szCs w:val="28"/>
          <w:lang w:val="pl-PL"/>
        </w:rPr>
        <w:t>.</w:t>
      </w:r>
    </w:p>
    <w:p w:rsidR="000B6197" w:rsidRPr="00875327" w:rsidRDefault="002C6428" w:rsidP="003108E3">
      <w:pPr>
        <w:spacing w:before="60"/>
        <w:ind w:firstLine="720"/>
        <w:jc w:val="both"/>
        <w:rPr>
          <w:rFonts w:asciiTheme="majorHAnsi" w:hAnsiTheme="majorHAnsi" w:cstheme="majorHAnsi"/>
          <w:sz w:val="28"/>
          <w:szCs w:val="28"/>
          <w:lang w:val="pl-PL"/>
        </w:rPr>
      </w:pPr>
      <w:r w:rsidRPr="00875327">
        <w:rPr>
          <w:rFonts w:asciiTheme="majorHAnsi" w:hAnsiTheme="majorHAnsi" w:cstheme="majorHAnsi"/>
          <w:i/>
          <w:sz w:val="28"/>
          <w:szCs w:val="28"/>
          <w:lang w:val="pl-PL"/>
        </w:rPr>
        <w:t>*</w:t>
      </w:r>
      <w:r w:rsidR="000B6197" w:rsidRPr="00875327">
        <w:rPr>
          <w:rFonts w:asciiTheme="majorHAnsi" w:hAnsiTheme="majorHAnsi" w:cstheme="majorHAnsi"/>
          <w:i/>
          <w:sz w:val="28"/>
          <w:szCs w:val="28"/>
          <w:lang w:val="pl-PL"/>
        </w:rPr>
        <w:t xml:space="preserve"> Dự án thu hồi đất, bồi thường, hỗ trợ, tái định cư Cảng hàng không quốc tế Long Thành:</w:t>
      </w:r>
      <w:r w:rsidR="000B6197" w:rsidRPr="00875327">
        <w:rPr>
          <w:rFonts w:asciiTheme="majorHAnsi" w:hAnsiTheme="majorHAnsi" w:cstheme="majorHAnsi"/>
          <w:sz w:val="28"/>
          <w:szCs w:val="28"/>
          <w:lang w:val="pl-PL"/>
        </w:rPr>
        <w:t xml:space="preserve"> </w:t>
      </w:r>
      <w:r w:rsidRPr="00875327">
        <w:rPr>
          <w:rFonts w:asciiTheme="majorHAnsi" w:hAnsiTheme="majorHAnsi" w:cstheme="majorHAnsi"/>
          <w:sz w:val="28"/>
          <w:szCs w:val="28"/>
          <w:lang w:val="pl-PL"/>
        </w:rPr>
        <w:t xml:space="preserve">Tổng mức đầu tư của Dự án là 22.856 tỷ đồng </w:t>
      </w:r>
      <w:r w:rsidRPr="00875327">
        <w:rPr>
          <w:rStyle w:val="FootnoteReference"/>
          <w:rFonts w:asciiTheme="majorHAnsi" w:hAnsiTheme="majorHAnsi" w:cstheme="majorHAnsi"/>
          <w:b/>
          <w:spacing w:val="-4"/>
          <w:lang w:val="en-US"/>
        </w:rPr>
        <w:footnoteReference w:id="68"/>
      </w:r>
      <w:r w:rsidR="000B6197" w:rsidRPr="00875327">
        <w:rPr>
          <w:rFonts w:asciiTheme="majorHAnsi" w:hAnsiTheme="majorHAnsi" w:cstheme="majorHAnsi"/>
          <w:sz w:val="28"/>
          <w:szCs w:val="28"/>
          <w:lang w:val="pl-PL"/>
        </w:rPr>
        <w:t xml:space="preserve">, tổng lũy </w:t>
      </w:r>
      <w:r w:rsidR="000B6197" w:rsidRPr="00875327">
        <w:rPr>
          <w:rFonts w:asciiTheme="majorHAnsi" w:hAnsiTheme="majorHAnsi" w:cstheme="majorHAnsi"/>
          <w:sz w:val="28"/>
          <w:szCs w:val="28"/>
          <w:lang w:val="pl-PL"/>
        </w:rPr>
        <w:lastRenderedPageBreak/>
        <w:t>kế vốn đã bố trí đến năm 2021 là 22.855,035 tỷ đồng</w:t>
      </w:r>
      <w:r w:rsidRPr="00875327">
        <w:rPr>
          <w:rFonts w:asciiTheme="majorHAnsi" w:hAnsiTheme="majorHAnsi" w:cstheme="majorHAnsi"/>
          <w:sz w:val="28"/>
          <w:szCs w:val="28"/>
          <w:lang w:val="pl-PL"/>
        </w:rPr>
        <w:t xml:space="preserve"> </w:t>
      </w:r>
      <w:r w:rsidRPr="00875327">
        <w:rPr>
          <w:rStyle w:val="FootnoteReference"/>
          <w:rFonts w:asciiTheme="majorHAnsi" w:hAnsiTheme="majorHAnsi" w:cstheme="majorHAnsi"/>
          <w:b/>
          <w:spacing w:val="-4"/>
          <w:lang w:val="en-US"/>
        </w:rPr>
        <w:footnoteReference w:id="69"/>
      </w:r>
      <w:r w:rsidR="008502CD" w:rsidRPr="00875327">
        <w:rPr>
          <w:rFonts w:asciiTheme="majorHAnsi" w:hAnsiTheme="majorHAnsi" w:cstheme="majorHAnsi"/>
          <w:sz w:val="28"/>
          <w:szCs w:val="28"/>
          <w:lang w:val="pl-PL"/>
        </w:rPr>
        <w:t>. Đến thời điểm 31/12</w:t>
      </w:r>
      <w:r w:rsidR="00F346FD" w:rsidRPr="00875327">
        <w:rPr>
          <w:rFonts w:asciiTheme="majorHAnsi" w:hAnsiTheme="majorHAnsi" w:cstheme="majorHAnsi"/>
          <w:sz w:val="28"/>
          <w:szCs w:val="28"/>
          <w:lang w:val="pl-PL"/>
        </w:rPr>
        <w:t>/202</w:t>
      </w:r>
      <w:r w:rsidR="008502CD" w:rsidRPr="00875327">
        <w:rPr>
          <w:rFonts w:asciiTheme="majorHAnsi" w:hAnsiTheme="majorHAnsi" w:cstheme="majorHAnsi"/>
          <w:sz w:val="28"/>
          <w:szCs w:val="28"/>
          <w:lang w:val="pl-PL"/>
        </w:rPr>
        <w:t>2</w:t>
      </w:r>
      <w:r w:rsidR="00F346FD" w:rsidRPr="00875327">
        <w:rPr>
          <w:rFonts w:asciiTheme="majorHAnsi" w:hAnsiTheme="majorHAnsi" w:cstheme="majorHAnsi"/>
          <w:sz w:val="28"/>
          <w:szCs w:val="28"/>
          <w:lang w:val="pl-PL"/>
        </w:rPr>
        <w:t xml:space="preserve"> dự án đã </w:t>
      </w:r>
      <w:r w:rsidR="000B6197" w:rsidRPr="00875327">
        <w:rPr>
          <w:rFonts w:asciiTheme="majorHAnsi" w:hAnsiTheme="majorHAnsi" w:cstheme="majorHAnsi"/>
          <w:sz w:val="28"/>
          <w:szCs w:val="28"/>
          <w:lang w:val="pl-PL"/>
        </w:rPr>
        <w:t xml:space="preserve">giải ngân </w:t>
      </w:r>
      <w:r w:rsidR="00F346FD" w:rsidRPr="00875327">
        <w:rPr>
          <w:rFonts w:asciiTheme="majorHAnsi" w:hAnsiTheme="majorHAnsi" w:cstheme="majorHAnsi"/>
          <w:sz w:val="28"/>
          <w:szCs w:val="28"/>
          <w:lang w:val="pl-PL"/>
        </w:rPr>
        <w:t>16.697,647</w:t>
      </w:r>
      <w:r w:rsidR="000B6197" w:rsidRPr="00875327">
        <w:rPr>
          <w:rFonts w:asciiTheme="majorHAnsi" w:hAnsiTheme="majorHAnsi" w:cstheme="majorHAnsi"/>
          <w:sz w:val="28"/>
          <w:szCs w:val="28"/>
          <w:lang w:val="pl-PL"/>
        </w:rPr>
        <w:t xml:space="preserve"> tỷ đồng</w:t>
      </w:r>
      <w:r w:rsidRPr="00875327">
        <w:rPr>
          <w:rFonts w:asciiTheme="majorHAnsi" w:hAnsiTheme="majorHAnsi" w:cstheme="majorHAnsi"/>
          <w:sz w:val="28"/>
          <w:szCs w:val="28"/>
          <w:lang w:val="pl-PL"/>
        </w:rPr>
        <w:t xml:space="preserve"> (</w:t>
      </w:r>
      <w:r w:rsidR="000B6197" w:rsidRPr="00875327">
        <w:rPr>
          <w:rFonts w:asciiTheme="majorHAnsi" w:hAnsiTheme="majorHAnsi" w:cstheme="majorHAnsi"/>
          <w:sz w:val="28"/>
          <w:szCs w:val="28"/>
          <w:lang w:val="pl-PL"/>
        </w:rPr>
        <w:t>đạt 73% kế hoạch đã giao</w:t>
      </w:r>
      <w:r w:rsidRPr="00875327">
        <w:rPr>
          <w:rFonts w:asciiTheme="majorHAnsi" w:hAnsiTheme="majorHAnsi" w:cstheme="majorHAnsi"/>
          <w:sz w:val="28"/>
          <w:szCs w:val="28"/>
          <w:lang w:val="pl-PL"/>
        </w:rPr>
        <w:t>)</w:t>
      </w:r>
      <w:r w:rsidR="000B6197" w:rsidRPr="00875327">
        <w:rPr>
          <w:rFonts w:asciiTheme="majorHAnsi" w:hAnsiTheme="majorHAnsi" w:cstheme="majorHAnsi"/>
          <w:sz w:val="28"/>
          <w:szCs w:val="28"/>
          <w:lang w:val="pl-PL"/>
        </w:rPr>
        <w:t xml:space="preserve">. </w:t>
      </w:r>
    </w:p>
    <w:p w:rsidR="000B6197" w:rsidRPr="00875327" w:rsidRDefault="002C6428" w:rsidP="003108E3">
      <w:pPr>
        <w:spacing w:before="60"/>
        <w:ind w:firstLine="720"/>
        <w:jc w:val="both"/>
        <w:rPr>
          <w:rFonts w:asciiTheme="majorHAnsi" w:hAnsiTheme="majorHAnsi" w:cstheme="majorHAnsi"/>
          <w:sz w:val="28"/>
          <w:szCs w:val="28"/>
          <w:lang w:val="pl-PL"/>
        </w:rPr>
      </w:pPr>
      <w:r w:rsidRPr="00875327">
        <w:rPr>
          <w:rFonts w:asciiTheme="majorHAnsi" w:hAnsiTheme="majorHAnsi" w:cstheme="majorHAnsi"/>
          <w:i/>
          <w:sz w:val="28"/>
          <w:szCs w:val="28"/>
          <w:lang w:val="pl-PL"/>
        </w:rPr>
        <w:t>*</w:t>
      </w:r>
      <w:r w:rsidR="000B6197" w:rsidRPr="00875327">
        <w:rPr>
          <w:rFonts w:asciiTheme="majorHAnsi" w:hAnsiTheme="majorHAnsi" w:cstheme="majorHAnsi"/>
          <w:i/>
          <w:sz w:val="28"/>
          <w:szCs w:val="28"/>
          <w:lang w:val="pl-PL"/>
        </w:rPr>
        <w:t xml:space="preserve"> 03 dự án đầu tư xây dựng đường cao tốc</w:t>
      </w:r>
      <w:r w:rsidRPr="00875327">
        <w:rPr>
          <w:rFonts w:asciiTheme="majorHAnsi" w:hAnsiTheme="majorHAnsi" w:cstheme="majorHAnsi"/>
          <w:i/>
          <w:sz w:val="28"/>
          <w:szCs w:val="28"/>
          <w:lang w:val="pl-PL"/>
        </w:rPr>
        <w:t xml:space="preserve"> (</w:t>
      </w:r>
      <w:r w:rsidR="000B6197" w:rsidRPr="00875327">
        <w:rPr>
          <w:rFonts w:asciiTheme="majorHAnsi" w:hAnsiTheme="majorHAnsi" w:cstheme="majorHAnsi"/>
          <w:i/>
          <w:sz w:val="28"/>
          <w:szCs w:val="28"/>
          <w:lang w:val="pl-PL"/>
        </w:rPr>
        <w:t>Khánh Hòa - Buôn Ma Thuột; Biên Hòa - Vũng Tàu; Châu Đốc - Cần Thơ - Sóc Trăng</w:t>
      </w:r>
      <w:r w:rsidRPr="00875327">
        <w:rPr>
          <w:rFonts w:asciiTheme="majorHAnsi" w:hAnsiTheme="majorHAnsi" w:cstheme="majorHAnsi"/>
          <w:i/>
          <w:sz w:val="28"/>
          <w:szCs w:val="28"/>
          <w:lang w:val="pl-PL"/>
        </w:rPr>
        <w:t>)</w:t>
      </w:r>
      <w:r w:rsidR="0060397B" w:rsidRPr="00875327">
        <w:rPr>
          <w:rFonts w:asciiTheme="majorHAnsi" w:hAnsiTheme="majorHAnsi" w:cstheme="majorHAnsi"/>
          <w:i/>
          <w:sz w:val="28"/>
          <w:szCs w:val="28"/>
          <w:lang w:val="pl-PL"/>
        </w:rPr>
        <w:t>:</w:t>
      </w:r>
      <w:r w:rsidR="0060397B" w:rsidRPr="00875327">
        <w:rPr>
          <w:rFonts w:asciiTheme="majorHAnsi" w:hAnsiTheme="majorHAnsi" w:cstheme="majorHAnsi"/>
          <w:sz w:val="28"/>
          <w:szCs w:val="28"/>
          <w:lang w:val="pl-PL"/>
        </w:rPr>
        <w:t xml:space="preserve"> Quốc hội phê duyệt chủ trương đầu tư </w:t>
      </w:r>
      <w:r w:rsidR="000B6197" w:rsidRPr="00875327">
        <w:rPr>
          <w:rFonts w:asciiTheme="majorHAnsi" w:hAnsiTheme="majorHAnsi" w:cstheme="majorHAnsi"/>
          <w:sz w:val="28"/>
          <w:szCs w:val="28"/>
          <w:lang w:val="pl-PL"/>
        </w:rPr>
        <w:t>03 dự án trên</w:t>
      </w:r>
      <w:r w:rsidR="0060397B" w:rsidRPr="00875327">
        <w:rPr>
          <w:rFonts w:asciiTheme="majorHAnsi" w:hAnsiTheme="majorHAnsi" w:cstheme="majorHAnsi"/>
          <w:sz w:val="28"/>
          <w:szCs w:val="28"/>
          <w:lang w:val="pl-PL"/>
        </w:rPr>
        <w:t xml:space="preserve"> </w:t>
      </w:r>
      <w:r w:rsidR="0060397B" w:rsidRPr="00875327">
        <w:rPr>
          <w:rStyle w:val="FootnoteReference"/>
          <w:rFonts w:asciiTheme="majorHAnsi" w:hAnsiTheme="majorHAnsi" w:cstheme="majorHAnsi"/>
          <w:b/>
          <w:spacing w:val="-4"/>
          <w:lang w:val="en-US"/>
        </w:rPr>
        <w:footnoteReference w:id="70"/>
      </w:r>
      <w:r w:rsidR="000B6197" w:rsidRPr="00875327">
        <w:rPr>
          <w:rFonts w:asciiTheme="majorHAnsi" w:hAnsiTheme="majorHAnsi" w:cstheme="majorHAnsi"/>
          <w:sz w:val="28"/>
          <w:szCs w:val="28"/>
          <w:lang w:val="pl-PL"/>
        </w:rPr>
        <w:t>, 03 dự án được</w:t>
      </w:r>
      <w:r w:rsidR="0060397B" w:rsidRPr="00875327">
        <w:rPr>
          <w:rFonts w:asciiTheme="majorHAnsi" w:hAnsiTheme="majorHAnsi" w:cstheme="majorHAnsi"/>
          <w:sz w:val="28"/>
          <w:szCs w:val="28"/>
          <w:lang w:val="pl-PL"/>
        </w:rPr>
        <w:t xml:space="preserve"> chia thành 10 dự án thành phần và Chính phủ ban hành Nghị quyết để triển khai thực hiện các Nghị quyết của Quốc hội </w:t>
      </w:r>
      <w:r w:rsidR="0060397B" w:rsidRPr="00875327">
        <w:rPr>
          <w:rStyle w:val="FootnoteReference"/>
          <w:rFonts w:asciiTheme="majorHAnsi" w:hAnsiTheme="majorHAnsi" w:cstheme="majorHAnsi"/>
          <w:b/>
          <w:spacing w:val="-4"/>
          <w:lang w:val="en-US"/>
        </w:rPr>
        <w:footnoteReference w:id="71"/>
      </w:r>
      <w:r w:rsidR="0060397B" w:rsidRPr="00875327">
        <w:rPr>
          <w:rFonts w:asciiTheme="majorHAnsi" w:hAnsiTheme="majorHAnsi" w:cstheme="majorHAnsi"/>
          <w:sz w:val="28"/>
          <w:szCs w:val="28"/>
          <w:lang w:val="pl-PL"/>
        </w:rPr>
        <w:t xml:space="preserve">; Thủ tướng Chính phủ quyết định giao Bộ Giao thông vận tải là cơ quan chủ quản của 02/10 dự án thành phần, 08/10 dự án thành phần còn lại phân cấp cho các địa phương nơi có dự án đi qua làm cơ quan chủ quản thực hiện đầu tư </w:t>
      </w:r>
      <w:r w:rsidR="0060397B" w:rsidRPr="00875327">
        <w:rPr>
          <w:rStyle w:val="FootnoteReference"/>
          <w:rFonts w:asciiTheme="majorHAnsi" w:hAnsiTheme="majorHAnsi" w:cstheme="majorHAnsi"/>
          <w:b/>
          <w:spacing w:val="-4"/>
          <w:lang w:val="en-US"/>
        </w:rPr>
        <w:footnoteReference w:id="72"/>
      </w:r>
      <w:r w:rsidR="0060397B" w:rsidRPr="00875327">
        <w:rPr>
          <w:rFonts w:asciiTheme="majorHAnsi" w:hAnsiTheme="majorHAnsi" w:cstheme="majorHAnsi"/>
          <w:sz w:val="28"/>
          <w:szCs w:val="28"/>
          <w:lang w:val="pl-PL"/>
        </w:rPr>
        <w:t xml:space="preserve">. </w:t>
      </w:r>
      <w:r w:rsidR="000B6197" w:rsidRPr="00875327">
        <w:rPr>
          <w:rFonts w:asciiTheme="majorHAnsi" w:hAnsiTheme="majorHAnsi" w:cstheme="majorHAnsi"/>
          <w:sz w:val="28"/>
          <w:szCs w:val="28"/>
          <w:lang w:val="pl-PL"/>
        </w:rPr>
        <w:t xml:space="preserve">Bộ Giao thông vận tải đã hoàn thiện phương án phân bổ vốn cho các dự án thành phần của 03 dự án gửi Bộ Kế hoạch và Đầu tư đang tổng hợp báo cáo Chính phủ trình Uỷ ban Thường vụ Quốc hội cho ý kiến trước khi giao kế hoạch trung hạn cho các cơ quan chủ quản để thực hiện đầu tư các dự án thành phần. </w:t>
      </w:r>
      <w:r w:rsidR="0060397B" w:rsidRPr="00875327">
        <w:rPr>
          <w:rFonts w:asciiTheme="majorHAnsi" w:hAnsiTheme="majorHAnsi" w:cstheme="majorHAnsi"/>
          <w:sz w:val="28"/>
          <w:szCs w:val="28"/>
          <w:lang w:val="pl-PL"/>
        </w:rPr>
        <w:t>N</w:t>
      </w:r>
      <w:r w:rsidR="000B6197" w:rsidRPr="00875327">
        <w:rPr>
          <w:rFonts w:asciiTheme="majorHAnsi" w:hAnsiTheme="majorHAnsi" w:cstheme="majorHAnsi"/>
          <w:sz w:val="28"/>
          <w:szCs w:val="28"/>
          <w:lang w:val="pl-PL"/>
        </w:rPr>
        <w:t>gày 16/11/2022, Bộ Kế hoạch và Đầu tư mới trình Chính phủ có ý kiến về việc điều chỉnh giảm 8.528 tỷ đồng (trong đó 7.324 tỷ đồng của 03 dự án trên) nguồn vốn thuộc Chương trình Phục hồi và phát triển kinh tế xã hội từ Bộ Giao thông vận tải để điều chỉnh tăng tương ứng về cho các địa phương để thực hiện các dự án thành phần của các dự án đường cao tốc.</w:t>
      </w:r>
    </w:p>
    <w:p w:rsidR="00D76C93" w:rsidRPr="00875327" w:rsidRDefault="00B85E14" w:rsidP="004A2CCC">
      <w:pPr>
        <w:pStyle w:val="Normal0"/>
        <w:ind w:firstLine="538"/>
        <w:jc w:val="both"/>
        <w:rPr>
          <w:rFonts w:asciiTheme="majorHAnsi" w:hAnsiTheme="majorHAnsi" w:cstheme="majorHAnsi"/>
          <w:spacing w:val="-2"/>
          <w:sz w:val="28"/>
          <w:szCs w:val="28"/>
        </w:rPr>
      </w:pPr>
      <w:r w:rsidRPr="00875327">
        <w:rPr>
          <w:rFonts w:asciiTheme="majorHAnsi" w:hAnsiTheme="majorHAnsi" w:cstheme="majorHAnsi"/>
          <w:spacing w:val="-4"/>
          <w:sz w:val="28"/>
          <w:szCs w:val="28"/>
          <w:lang w:val="pl-PL"/>
        </w:rPr>
        <w:t xml:space="preserve">* </w:t>
      </w:r>
      <w:r w:rsidR="008C51F3" w:rsidRPr="00875327">
        <w:rPr>
          <w:rFonts w:asciiTheme="majorHAnsi" w:hAnsiTheme="majorHAnsi" w:cstheme="majorHAnsi"/>
          <w:spacing w:val="-4"/>
          <w:sz w:val="28"/>
          <w:szCs w:val="28"/>
          <w:lang w:val="pl-PL"/>
        </w:rPr>
        <w:t>Tồn tại</w:t>
      </w:r>
      <w:r w:rsidR="00B910E4" w:rsidRPr="00875327">
        <w:rPr>
          <w:rFonts w:asciiTheme="majorHAnsi" w:hAnsiTheme="majorHAnsi" w:cstheme="majorHAnsi"/>
          <w:spacing w:val="-4"/>
          <w:sz w:val="28"/>
          <w:szCs w:val="28"/>
          <w:lang w:val="pl-PL"/>
        </w:rPr>
        <w:t>,</w:t>
      </w:r>
      <w:r w:rsidR="008C51F3" w:rsidRPr="00875327">
        <w:rPr>
          <w:rFonts w:asciiTheme="majorHAnsi" w:hAnsiTheme="majorHAnsi" w:cstheme="majorHAnsi"/>
          <w:spacing w:val="-4"/>
          <w:sz w:val="28"/>
          <w:szCs w:val="28"/>
          <w:lang w:val="pl-PL"/>
        </w:rPr>
        <w:t xml:space="preserve"> hạn chế: </w:t>
      </w:r>
      <w:r w:rsidR="008A2680" w:rsidRPr="00875327">
        <w:rPr>
          <w:rFonts w:asciiTheme="majorHAnsi" w:hAnsiTheme="majorHAnsi" w:cstheme="majorHAnsi"/>
          <w:spacing w:val="-4"/>
          <w:sz w:val="28"/>
          <w:szCs w:val="28"/>
          <w:lang w:val="nl-NL"/>
        </w:rPr>
        <w:t xml:space="preserve">Công tác lập kế hoạch đầu tư vốn NSNN </w:t>
      </w:r>
      <w:r w:rsidR="006A609C" w:rsidRPr="00875327">
        <w:rPr>
          <w:rFonts w:asciiTheme="majorHAnsi" w:hAnsiTheme="majorHAnsi" w:cstheme="majorHAnsi"/>
          <w:spacing w:val="-4"/>
          <w:sz w:val="28"/>
          <w:szCs w:val="28"/>
          <w:lang w:val="nl-NL"/>
        </w:rPr>
        <w:t xml:space="preserve">của một số dự án </w:t>
      </w:r>
      <w:r w:rsidR="008A2680" w:rsidRPr="00875327">
        <w:rPr>
          <w:rFonts w:asciiTheme="majorHAnsi" w:hAnsiTheme="majorHAnsi" w:cstheme="majorHAnsi"/>
          <w:spacing w:val="-4"/>
          <w:sz w:val="28"/>
          <w:szCs w:val="28"/>
          <w:lang w:val="nl-NL"/>
        </w:rPr>
        <w:t>chưa sát với khả năng thực hiện, dẫn đến không phân bổ được hết kế hoạch vốn được giao, còn tình trạng “vốn chờ dự án đủ thủ tục”, dự kiến vốn trước rồi mới tiến hành làm thủ tục đầu tư hoặc thực hiện các thủ tục gia hạn Hiệp định, dẫn tới kéo dài thời gian bố trí vốn đối với dự án sử dụng vốn ODA và vay ưu đãi của các nhà tài trợ nước ngoài.</w:t>
      </w:r>
      <w:r w:rsidR="00AE0899" w:rsidRPr="00875327">
        <w:rPr>
          <w:rFonts w:asciiTheme="majorHAnsi" w:hAnsiTheme="majorHAnsi" w:cstheme="majorHAnsi"/>
          <w:spacing w:val="-4"/>
          <w:sz w:val="28"/>
          <w:szCs w:val="28"/>
          <w:lang w:val="nl-NL"/>
        </w:rPr>
        <w:t xml:space="preserve"> </w:t>
      </w:r>
      <w:r w:rsidR="00AE0899" w:rsidRPr="00875327">
        <w:rPr>
          <w:rFonts w:asciiTheme="majorHAnsi" w:hAnsiTheme="majorHAnsi" w:cstheme="majorHAnsi"/>
          <w:spacing w:val="-4"/>
          <w:sz w:val="28"/>
          <w:szCs w:val="28"/>
          <w:lang w:val="pl-PL"/>
        </w:rPr>
        <w:t>T</w:t>
      </w:r>
      <w:r w:rsidR="00AE0899" w:rsidRPr="00875327">
        <w:rPr>
          <w:rFonts w:asciiTheme="majorHAnsi" w:hAnsiTheme="majorHAnsi" w:cstheme="majorHAnsi"/>
          <w:spacing w:val="-4"/>
          <w:sz w:val="28"/>
          <w:szCs w:val="28"/>
          <w:lang w:val="sv-SE"/>
        </w:rPr>
        <w:t xml:space="preserve">ỷ lệ giải ngân vốn đầu tư công </w:t>
      </w:r>
      <w:r w:rsidR="00D606BE" w:rsidRPr="00875327">
        <w:rPr>
          <w:rFonts w:asciiTheme="majorHAnsi" w:hAnsiTheme="majorHAnsi" w:cstheme="majorHAnsi"/>
          <w:spacing w:val="-4"/>
          <w:sz w:val="28"/>
          <w:szCs w:val="28"/>
          <w:lang w:val="sv-SE"/>
        </w:rPr>
        <w:t xml:space="preserve">còn </w:t>
      </w:r>
      <w:r w:rsidR="00AE0899" w:rsidRPr="00875327">
        <w:rPr>
          <w:rFonts w:asciiTheme="majorHAnsi" w:hAnsiTheme="majorHAnsi" w:cstheme="majorHAnsi"/>
          <w:spacing w:val="-4"/>
          <w:sz w:val="28"/>
          <w:szCs w:val="28"/>
          <w:lang w:val="sv-SE"/>
        </w:rPr>
        <w:t xml:space="preserve">thấp so với kế hoạch được giao, </w:t>
      </w:r>
      <w:r w:rsidR="006A609C" w:rsidRPr="00875327">
        <w:rPr>
          <w:rFonts w:asciiTheme="majorHAnsi" w:hAnsiTheme="majorHAnsi" w:cstheme="majorHAnsi"/>
          <w:spacing w:val="-4"/>
          <w:sz w:val="28"/>
          <w:szCs w:val="28"/>
          <w:lang w:val="sv-SE"/>
        </w:rPr>
        <w:t xml:space="preserve">đặc biệt là nguồn vốn Quốc hội bổ sung cho Chương trình phục hồi và phát triển KTXH, </w:t>
      </w:r>
      <w:r w:rsidR="00AE0899" w:rsidRPr="00875327">
        <w:rPr>
          <w:rFonts w:asciiTheme="majorHAnsi" w:hAnsiTheme="majorHAnsi" w:cstheme="majorHAnsi"/>
          <w:spacing w:val="-4"/>
          <w:sz w:val="28"/>
          <w:szCs w:val="28"/>
          <w:lang w:val="sv-SE"/>
        </w:rPr>
        <w:t>chưa tạo động lực thúc đẩy tăng trưởng kinh tế,</w:t>
      </w:r>
      <w:r w:rsidR="008502CD" w:rsidRPr="00875327">
        <w:rPr>
          <w:rFonts w:asciiTheme="majorHAnsi" w:hAnsiTheme="majorHAnsi" w:cstheme="majorHAnsi"/>
          <w:spacing w:val="-4"/>
          <w:sz w:val="28"/>
          <w:szCs w:val="28"/>
          <w:lang w:val="sv-SE"/>
        </w:rPr>
        <w:t xml:space="preserve"> c</w:t>
      </w:r>
      <w:r w:rsidR="008502CD" w:rsidRPr="00875327">
        <w:rPr>
          <w:rFonts w:asciiTheme="majorHAnsi" w:hAnsiTheme="majorHAnsi" w:cstheme="majorHAnsi"/>
          <w:bCs/>
          <w:sz w:val="28"/>
          <w:szCs w:val="28"/>
          <w:lang w:eastAsia="vi-VN"/>
        </w:rPr>
        <w:t xml:space="preserve">òn </w:t>
      </w:r>
      <w:r w:rsidR="00C125DA" w:rsidRPr="00875327">
        <w:rPr>
          <w:rFonts w:asciiTheme="majorHAnsi" w:hAnsiTheme="majorHAnsi" w:cstheme="majorHAnsi"/>
          <w:bCs/>
          <w:sz w:val="28"/>
          <w:szCs w:val="28"/>
          <w:lang w:eastAsia="vi-VN"/>
        </w:rPr>
        <w:t xml:space="preserve">một số </w:t>
      </w:r>
      <w:r w:rsidR="008502CD" w:rsidRPr="00875327">
        <w:rPr>
          <w:rFonts w:asciiTheme="majorHAnsi" w:hAnsiTheme="majorHAnsi" w:cstheme="majorHAnsi"/>
          <w:bCs/>
          <w:sz w:val="28"/>
          <w:szCs w:val="28"/>
          <w:lang w:eastAsia="vi-VN"/>
        </w:rPr>
        <w:t>Bộ</w:t>
      </w:r>
      <w:r w:rsidR="00C125DA" w:rsidRPr="00875327">
        <w:rPr>
          <w:rFonts w:asciiTheme="majorHAnsi" w:hAnsiTheme="majorHAnsi" w:cstheme="majorHAnsi"/>
          <w:bCs/>
          <w:sz w:val="28"/>
          <w:szCs w:val="28"/>
          <w:lang w:eastAsia="vi-VN"/>
        </w:rPr>
        <w:t xml:space="preserve">, ngành, </w:t>
      </w:r>
      <w:r w:rsidR="008502CD" w:rsidRPr="00875327">
        <w:rPr>
          <w:rFonts w:asciiTheme="majorHAnsi" w:hAnsiTheme="majorHAnsi" w:cstheme="majorHAnsi"/>
          <w:bCs/>
          <w:sz w:val="28"/>
          <w:szCs w:val="28"/>
          <w:lang w:eastAsia="vi-VN"/>
        </w:rPr>
        <w:t>địa phương giải ngân dưới 50% kế hoạch năm 2022 như: Uỷ ban dân tộc (1,92%), Hội Liên hiệp phụ nữ Việt Nam (3,56%), Viện Khoa học công nghệ Việt Na</w:t>
      </w:r>
      <w:r w:rsidR="00C125DA" w:rsidRPr="00875327">
        <w:rPr>
          <w:rFonts w:asciiTheme="majorHAnsi" w:hAnsiTheme="majorHAnsi" w:cstheme="majorHAnsi"/>
          <w:bCs/>
          <w:sz w:val="28"/>
          <w:szCs w:val="28"/>
          <w:lang w:eastAsia="vi-VN"/>
        </w:rPr>
        <w:t>m (10,02%), Bộ Tư pháp (21,59%),</w:t>
      </w:r>
      <w:r w:rsidR="008502CD" w:rsidRPr="00875327">
        <w:rPr>
          <w:rFonts w:asciiTheme="majorHAnsi" w:hAnsiTheme="majorHAnsi" w:cstheme="majorHAnsi"/>
          <w:bCs/>
          <w:sz w:val="28"/>
          <w:szCs w:val="28"/>
          <w:lang w:eastAsia="vi-VN"/>
        </w:rPr>
        <w:t xml:space="preserve"> Đại học Quốc gia Hà Nộ</w:t>
      </w:r>
      <w:r w:rsidR="00C125DA" w:rsidRPr="00875327">
        <w:rPr>
          <w:rFonts w:asciiTheme="majorHAnsi" w:hAnsiTheme="majorHAnsi" w:cstheme="majorHAnsi"/>
          <w:bCs/>
          <w:sz w:val="28"/>
          <w:szCs w:val="28"/>
          <w:lang w:eastAsia="vi-VN"/>
        </w:rPr>
        <w:t>i (31,54%), Bộ Ngoại giao (32%),</w:t>
      </w:r>
      <w:r w:rsidR="008502CD" w:rsidRPr="00875327">
        <w:rPr>
          <w:rFonts w:asciiTheme="majorHAnsi" w:hAnsiTheme="majorHAnsi" w:cstheme="majorHAnsi"/>
          <w:bCs/>
          <w:sz w:val="28"/>
          <w:szCs w:val="28"/>
          <w:lang w:eastAsia="vi-VN"/>
        </w:rPr>
        <w:t xml:space="preserve"> Đại học Quốc gia TP. Hồ Chí Minh (32,1%), Bộ Văn hoá, Thể thao và Du lịch (38,19%), Bộ Kế hoạch và Đầu tư (39,71%), Viện Hàn lâm khoa học xã hội Việt Nam (41,03%), Bộ Giáo dục và Đào tạo (43,21%), Bộ Công Thương (47,98%)</w:t>
      </w:r>
      <w:r w:rsidR="00C125DA" w:rsidRPr="00875327">
        <w:rPr>
          <w:rFonts w:asciiTheme="majorHAnsi" w:hAnsiTheme="majorHAnsi" w:cstheme="majorHAnsi"/>
          <w:bCs/>
          <w:sz w:val="28"/>
          <w:szCs w:val="28"/>
          <w:lang w:eastAsia="vi-VN"/>
        </w:rPr>
        <w:t>,</w:t>
      </w:r>
      <w:r w:rsidR="008502CD" w:rsidRPr="00875327">
        <w:rPr>
          <w:rFonts w:asciiTheme="majorHAnsi" w:hAnsiTheme="majorHAnsi" w:cstheme="majorHAnsi"/>
          <w:bCs/>
          <w:sz w:val="28"/>
          <w:szCs w:val="28"/>
          <w:lang w:eastAsia="vi-VN"/>
        </w:rPr>
        <w:t xml:space="preserve">  Hội Nông dân Việt Nam (48,62%) và Thành phố Hồ Chí Minh (49,17%).</w:t>
      </w:r>
      <w:r w:rsidR="008502CD" w:rsidRPr="00875327">
        <w:rPr>
          <w:bCs/>
          <w:sz w:val="28"/>
          <w:szCs w:val="28"/>
          <w:lang w:eastAsia="vi-VN"/>
        </w:rPr>
        <w:t xml:space="preserve"> </w:t>
      </w:r>
      <w:r w:rsidR="00AE0899" w:rsidRPr="00875327">
        <w:rPr>
          <w:rFonts w:asciiTheme="majorHAnsi" w:hAnsiTheme="majorHAnsi" w:cstheme="majorHAnsi"/>
          <w:spacing w:val="-4"/>
          <w:sz w:val="28"/>
          <w:szCs w:val="28"/>
        </w:rPr>
        <w:t>Nguyên nhân</w:t>
      </w:r>
      <w:r w:rsidR="00EC1153" w:rsidRPr="00875327">
        <w:rPr>
          <w:rFonts w:asciiTheme="majorHAnsi" w:hAnsiTheme="majorHAnsi" w:cstheme="majorHAnsi"/>
          <w:spacing w:val="-4"/>
          <w:sz w:val="28"/>
          <w:szCs w:val="28"/>
        </w:rPr>
        <w:t>,</w:t>
      </w:r>
      <w:r w:rsidR="00AE0899" w:rsidRPr="00875327">
        <w:rPr>
          <w:rFonts w:asciiTheme="majorHAnsi" w:hAnsiTheme="majorHAnsi" w:cstheme="majorHAnsi"/>
          <w:spacing w:val="-4"/>
          <w:sz w:val="28"/>
          <w:szCs w:val="28"/>
        </w:rPr>
        <w:t xml:space="preserve"> do</w:t>
      </w:r>
      <w:r w:rsidR="00EC1153" w:rsidRPr="00875327">
        <w:rPr>
          <w:rFonts w:asciiTheme="majorHAnsi" w:hAnsiTheme="majorHAnsi" w:cstheme="majorHAnsi"/>
          <w:spacing w:val="-4"/>
          <w:sz w:val="28"/>
          <w:szCs w:val="28"/>
        </w:rPr>
        <w:t xml:space="preserve"> </w:t>
      </w:r>
      <w:r w:rsidR="00AE0899" w:rsidRPr="00875327">
        <w:rPr>
          <w:rFonts w:asciiTheme="majorHAnsi" w:hAnsiTheme="majorHAnsi" w:cstheme="majorHAnsi"/>
          <w:spacing w:val="-4"/>
          <w:sz w:val="28"/>
          <w:szCs w:val="28"/>
        </w:rPr>
        <w:t>n</w:t>
      </w:r>
      <w:r w:rsidR="00AE0899" w:rsidRPr="00875327">
        <w:rPr>
          <w:rFonts w:asciiTheme="majorHAnsi" w:hAnsiTheme="majorHAnsi" w:cstheme="majorHAnsi"/>
          <w:spacing w:val="-4"/>
          <w:sz w:val="28"/>
          <w:szCs w:val="28"/>
          <w:lang w:val="nl-NL"/>
        </w:rPr>
        <w:t xml:space="preserve">ăm 2022 là năm thứ hai triển khai kế hoạch đầu tư công trung hạn giai đoạn 2021-2025 (thực chất là năm đầu tiên triển khai do kế hoạch đầu tư công trung hạn giai đoạn 2021-2025 mới được Quốc hội thông qua vào tháng 7/2021), là năm các bộ, địa phương bắt đầu khởi công mới nhiều dự án </w:t>
      </w:r>
      <w:r w:rsidR="00AE0899" w:rsidRPr="00875327">
        <w:rPr>
          <w:rFonts w:asciiTheme="majorHAnsi" w:hAnsiTheme="majorHAnsi" w:cstheme="majorHAnsi"/>
          <w:spacing w:val="-2"/>
          <w:sz w:val="28"/>
          <w:szCs w:val="28"/>
          <w:lang w:val="nl-NL"/>
        </w:rPr>
        <w:t xml:space="preserve">nên thông thường cần từ 6 đến 8 tháng hoàn tất thủ tục nên tiến độ giải ngân vốn của những dự án khởi công mới chỉ được đẩy mạnh vào những tháng cuối năm; giá nguyên, nhiên vật liệu, xăng dầu trong những tháng đầu năm </w:t>
      </w:r>
      <w:r w:rsidR="00AE0899" w:rsidRPr="00875327">
        <w:rPr>
          <w:rFonts w:asciiTheme="majorHAnsi" w:hAnsiTheme="majorHAnsi" w:cstheme="majorHAnsi"/>
          <w:spacing w:val="-2"/>
          <w:sz w:val="28"/>
          <w:szCs w:val="28"/>
          <w:lang w:val="nl-NL"/>
        </w:rPr>
        <w:lastRenderedPageBreak/>
        <w:t>2022 tăng cao, có tình trạng khan hiếm nguồn cung về cát, đất để san lấp mặt bằng... dẫn đế</w:t>
      </w:r>
      <w:r w:rsidR="00EC1153" w:rsidRPr="00875327">
        <w:rPr>
          <w:rFonts w:asciiTheme="majorHAnsi" w:hAnsiTheme="majorHAnsi" w:cstheme="majorHAnsi"/>
          <w:spacing w:val="-2"/>
          <w:sz w:val="28"/>
          <w:szCs w:val="28"/>
          <w:lang w:val="nl-NL"/>
        </w:rPr>
        <w:t>n nhà thầu trúng thầu, ký hợp đồ</w:t>
      </w:r>
      <w:r w:rsidR="00AE0899" w:rsidRPr="00875327">
        <w:rPr>
          <w:rFonts w:asciiTheme="majorHAnsi" w:hAnsiTheme="majorHAnsi" w:cstheme="majorHAnsi"/>
          <w:spacing w:val="-2"/>
          <w:sz w:val="28"/>
          <w:szCs w:val="28"/>
          <w:lang w:val="nl-NL"/>
        </w:rPr>
        <w:t>ng trọn gói thi công cầm chừng, có tâm lý chờ cập nhật, điều chỉnh, công bố giá và chỉ số giá vật liệu xây dựng, chỉ số giá xây dựng theo tháng phù hợp với diễn biến giá thị trường.</w:t>
      </w:r>
      <w:r w:rsidR="00D76C93" w:rsidRPr="00875327">
        <w:rPr>
          <w:rFonts w:asciiTheme="majorHAnsi" w:eastAsia="Times New Roman" w:hAnsiTheme="majorHAnsi"/>
          <w:spacing w:val="-2"/>
          <w:sz w:val="28"/>
          <w:szCs w:val="28"/>
        </w:rPr>
        <w:t xml:space="preserve"> </w:t>
      </w:r>
      <w:r w:rsidR="004A2CCC" w:rsidRPr="00875327">
        <w:rPr>
          <w:rFonts w:asciiTheme="majorHAnsi" w:eastAsia="Times New Roman" w:hAnsiTheme="majorHAnsi"/>
          <w:spacing w:val="-2"/>
          <w:sz w:val="28"/>
          <w:szCs w:val="28"/>
        </w:rPr>
        <w:t>Q</w:t>
      </w:r>
      <w:r w:rsidR="00D76C93" w:rsidRPr="00875327">
        <w:rPr>
          <w:rFonts w:asciiTheme="majorHAnsi" w:eastAsia="Times New Roman" w:hAnsiTheme="majorHAnsi"/>
          <w:spacing w:val="-2"/>
          <w:sz w:val="28"/>
          <w:szCs w:val="28"/>
        </w:rPr>
        <w:t xml:space="preserve">uá trình hoàn thiện các thủ </w:t>
      </w:r>
      <w:r w:rsidR="008347FC" w:rsidRPr="00875327">
        <w:rPr>
          <w:rFonts w:asciiTheme="majorHAnsi" w:eastAsia="Times New Roman" w:hAnsiTheme="majorHAnsi"/>
          <w:spacing w:val="-2"/>
          <w:sz w:val="28"/>
          <w:szCs w:val="28"/>
        </w:rPr>
        <w:t>tục</w:t>
      </w:r>
      <w:r w:rsidR="00D76C93" w:rsidRPr="00875327">
        <w:rPr>
          <w:rFonts w:asciiTheme="majorHAnsi" w:eastAsia="Times New Roman" w:hAnsiTheme="majorHAnsi"/>
          <w:spacing w:val="-2"/>
          <w:sz w:val="28"/>
          <w:szCs w:val="28"/>
        </w:rPr>
        <w:t xml:space="preserve"> </w:t>
      </w:r>
      <w:r w:rsidR="008347FC" w:rsidRPr="00875327">
        <w:rPr>
          <w:rFonts w:asciiTheme="majorHAnsi" w:eastAsia="Times New Roman" w:hAnsiTheme="majorHAnsi"/>
          <w:spacing w:val="-2"/>
          <w:sz w:val="28"/>
          <w:szCs w:val="28"/>
        </w:rPr>
        <w:t xml:space="preserve">chuẩn bị </w:t>
      </w:r>
      <w:r w:rsidR="00D76C93" w:rsidRPr="00875327">
        <w:rPr>
          <w:rFonts w:asciiTheme="majorHAnsi" w:eastAsia="Times New Roman" w:hAnsiTheme="majorHAnsi"/>
          <w:spacing w:val="-2"/>
          <w:sz w:val="28"/>
          <w:szCs w:val="28"/>
        </w:rPr>
        <w:t>đ</w:t>
      </w:r>
      <w:r w:rsidR="004A2CCC" w:rsidRPr="00875327">
        <w:rPr>
          <w:rFonts w:asciiTheme="majorHAnsi" w:eastAsia="Times New Roman" w:hAnsiTheme="majorHAnsi"/>
          <w:spacing w:val="-2"/>
          <w:sz w:val="28"/>
          <w:szCs w:val="28"/>
        </w:rPr>
        <w:t xml:space="preserve">ầu tư còn </w:t>
      </w:r>
      <w:r w:rsidR="008347FC" w:rsidRPr="00875327">
        <w:rPr>
          <w:rFonts w:asciiTheme="majorHAnsi" w:eastAsia="Times New Roman" w:hAnsiTheme="majorHAnsi"/>
          <w:spacing w:val="-2"/>
          <w:sz w:val="28"/>
          <w:szCs w:val="28"/>
        </w:rPr>
        <w:t>hạn chế,</w:t>
      </w:r>
      <w:r w:rsidR="004A2CCC" w:rsidRPr="00875327">
        <w:rPr>
          <w:rFonts w:asciiTheme="majorHAnsi" w:eastAsia="Times New Roman" w:hAnsiTheme="majorHAnsi"/>
          <w:spacing w:val="-2"/>
          <w:sz w:val="28"/>
          <w:szCs w:val="28"/>
        </w:rPr>
        <w:t xml:space="preserve"> mặc dù </w:t>
      </w:r>
      <w:r w:rsidR="008347FC" w:rsidRPr="00875327">
        <w:rPr>
          <w:rFonts w:asciiTheme="majorHAnsi" w:eastAsia="Times New Roman" w:hAnsiTheme="majorHAnsi"/>
          <w:spacing w:val="-2"/>
          <w:sz w:val="28"/>
          <w:szCs w:val="28"/>
        </w:rPr>
        <w:t>Bộ Kế hoạch và Đầu tư đã có</w:t>
      </w:r>
      <w:r w:rsidR="00D76C93" w:rsidRPr="00875327">
        <w:rPr>
          <w:rFonts w:asciiTheme="majorHAnsi" w:eastAsia="Times New Roman" w:hAnsiTheme="majorHAnsi"/>
          <w:spacing w:val="-2"/>
          <w:sz w:val="28"/>
          <w:szCs w:val="28"/>
        </w:rPr>
        <w:t xml:space="preserve"> nhiều văn bản đôn đốc, hướng dẫn </w:t>
      </w:r>
      <w:r w:rsidR="004A2CCC" w:rsidRPr="00875327">
        <w:rPr>
          <w:rFonts w:asciiTheme="majorHAnsi" w:eastAsia="Times New Roman" w:hAnsiTheme="majorHAnsi"/>
          <w:spacing w:val="-2"/>
          <w:sz w:val="28"/>
          <w:szCs w:val="28"/>
        </w:rPr>
        <w:t xml:space="preserve">để công tác </w:t>
      </w:r>
      <w:r w:rsidR="00D76C93" w:rsidRPr="00875327">
        <w:rPr>
          <w:rFonts w:asciiTheme="majorHAnsi" w:eastAsia="Times New Roman" w:hAnsiTheme="majorHAnsi"/>
          <w:spacing w:val="-2"/>
          <w:sz w:val="28"/>
          <w:szCs w:val="28"/>
        </w:rPr>
        <w:t xml:space="preserve">chuẩn bị đầu tư tốt hơn, tuy nhiên vẫn </w:t>
      </w:r>
      <w:r w:rsidR="008347FC" w:rsidRPr="00875327">
        <w:rPr>
          <w:rFonts w:asciiTheme="majorHAnsi" w:eastAsia="Times New Roman" w:hAnsiTheme="majorHAnsi"/>
          <w:spacing w:val="-2"/>
          <w:sz w:val="28"/>
          <w:szCs w:val="28"/>
        </w:rPr>
        <w:t>còn</w:t>
      </w:r>
      <w:r w:rsidR="00D76C93" w:rsidRPr="00875327">
        <w:rPr>
          <w:rFonts w:asciiTheme="majorHAnsi" w:eastAsia="Times New Roman" w:hAnsiTheme="majorHAnsi"/>
          <w:spacing w:val="-2"/>
          <w:sz w:val="28"/>
          <w:szCs w:val="28"/>
        </w:rPr>
        <w:t xml:space="preserve"> chậm.</w:t>
      </w:r>
    </w:p>
    <w:p w:rsidR="00E50F6E" w:rsidRPr="00875327" w:rsidRDefault="00505E88" w:rsidP="003108E3">
      <w:pPr>
        <w:spacing w:before="60"/>
        <w:ind w:firstLine="720"/>
        <w:jc w:val="both"/>
        <w:rPr>
          <w:rFonts w:asciiTheme="majorHAnsi" w:hAnsiTheme="majorHAnsi" w:cstheme="majorHAnsi"/>
          <w:b/>
          <w:spacing w:val="-4"/>
          <w:sz w:val="28"/>
          <w:szCs w:val="28"/>
          <w:lang w:val="pl-PL"/>
        </w:rPr>
      </w:pPr>
      <w:r w:rsidRPr="00875327">
        <w:rPr>
          <w:rFonts w:asciiTheme="majorHAnsi" w:eastAsia="ArialMT" w:hAnsiTheme="majorHAnsi" w:cstheme="majorHAnsi"/>
          <w:b/>
          <w:sz w:val="28"/>
          <w:szCs w:val="28"/>
          <w:lang w:val="sv-SE"/>
        </w:rPr>
        <w:t>2</w:t>
      </w:r>
      <w:r w:rsidR="001444F1" w:rsidRPr="00875327">
        <w:rPr>
          <w:rFonts w:asciiTheme="majorHAnsi" w:eastAsia="ArialMT" w:hAnsiTheme="majorHAnsi" w:cstheme="majorHAnsi"/>
          <w:b/>
          <w:sz w:val="28"/>
          <w:szCs w:val="28"/>
          <w:lang w:val="sv-SE"/>
        </w:rPr>
        <w:t>.</w:t>
      </w:r>
      <w:r w:rsidR="00E50F6E" w:rsidRPr="00875327">
        <w:rPr>
          <w:rFonts w:asciiTheme="majorHAnsi" w:eastAsia="ArialMT" w:hAnsiTheme="majorHAnsi" w:cstheme="majorHAnsi"/>
          <w:b/>
          <w:sz w:val="28"/>
          <w:szCs w:val="28"/>
          <w:lang w:val="sv-SE"/>
        </w:rPr>
        <w:t xml:space="preserve"> </w:t>
      </w:r>
      <w:r w:rsidR="00724F37" w:rsidRPr="00875327">
        <w:rPr>
          <w:rFonts w:asciiTheme="majorHAnsi" w:eastAsia="ArialMT" w:hAnsiTheme="majorHAnsi" w:cstheme="majorHAnsi"/>
          <w:b/>
          <w:sz w:val="28"/>
          <w:szCs w:val="28"/>
          <w:lang w:val="sv-SE"/>
        </w:rPr>
        <w:t>THTK, CLP trong q</w:t>
      </w:r>
      <w:r w:rsidR="00724F37" w:rsidRPr="00875327">
        <w:rPr>
          <w:rFonts w:asciiTheme="majorHAnsi" w:hAnsiTheme="majorHAnsi" w:cstheme="majorHAnsi"/>
          <w:b/>
          <w:spacing w:val="-4"/>
          <w:sz w:val="28"/>
          <w:szCs w:val="28"/>
          <w:lang w:val="pl-PL"/>
        </w:rPr>
        <w:t>uản lý, sử dụng trụ sở làm việc, nhà ở công vụ và công trình phúc lợi công cộng</w:t>
      </w:r>
    </w:p>
    <w:p w:rsidR="00773736" w:rsidRPr="00875327" w:rsidRDefault="004B51C5" w:rsidP="003108E3">
      <w:pPr>
        <w:spacing w:before="60"/>
        <w:ind w:firstLine="720"/>
        <w:jc w:val="both"/>
        <w:rPr>
          <w:rFonts w:asciiTheme="majorHAnsi" w:hAnsiTheme="majorHAnsi" w:cstheme="majorHAnsi"/>
          <w:iCs/>
          <w:spacing w:val="-2"/>
          <w:sz w:val="28"/>
          <w:szCs w:val="28"/>
        </w:rPr>
      </w:pPr>
      <w:r w:rsidRPr="00875327">
        <w:rPr>
          <w:rFonts w:asciiTheme="majorHAnsi" w:hAnsiTheme="majorHAnsi" w:cstheme="majorHAnsi"/>
          <w:spacing w:val="-2"/>
          <w:sz w:val="28"/>
          <w:szCs w:val="28"/>
          <w:lang w:val="pl-PL"/>
        </w:rPr>
        <w:t>H</w:t>
      </w:r>
      <w:r w:rsidRPr="00875327">
        <w:rPr>
          <w:rFonts w:asciiTheme="majorHAnsi" w:hAnsiTheme="majorHAnsi" w:cstheme="majorHAnsi"/>
          <w:bCs/>
          <w:spacing w:val="-2"/>
          <w:sz w:val="28"/>
          <w:szCs w:val="28"/>
          <w:lang w:val="pl-PL"/>
        </w:rPr>
        <w:t xml:space="preserve">ệ thống văn bản quy phạm pháp luật, quy chuẩn, tiêu chuẩn về đầu tư xây dựng và quản lý sử dụng công sở nhà nước, nhà ở công vụ được ban hành đầy đủ. </w:t>
      </w:r>
      <w:r w:rsidR="00724F37" w:rsidRPr="00875327">
        <w:rPr>
          <w:rFonts w:asciiTheme="majorHAnsi" w:eastAsia="ArialMT" w:hAnsiTheme="majorHAnsi" w:cstheme="majorHAnsi"/>
          <w:spacing w:val="-2"/>
          <w:sz w:val="28"/>
          <w:szCs w:val="28"/>
          <w:lang w:val="sv-SE"/>
        </w:rPr>
        <w:t>Ch</w:t>
      </w:r>
      <w:r w:rsidR="001444F1" w:rsidRPr="00875327">
        <w:rPr>
          <w:rFonts w:asciiTheme="majorHAnsi" w:eastAsia="ArialMT" w:hAnsiTheme="majorHAnsi" w:cstheme="majorHAnsi"/>
          <w:spacing w:val="-2"/>
          <w:sz w:val="28"/>
          <w:szCs w:val="28"/>
          <w:lang w:val="sv-SE"/>
        </w:rPr>
        <w:t xml:space="preserve">ính phủ đã </w:t>
      </w:r>
      <w:r w:rsidR="001444F1" w:rsidRPr="00875327">
        <w:rPr>
          <w:rFonts w:asciiTheme="majorHAnsi" w:hAnsiTheme="majorHAnsi" w:cstheme="majorHAnsi"/>
          <w:spacing w:val="-2"/>
          <w:kern w:val="2"/>
          <w:sz w:val="28"/>
          <w:szCs w:val="28"/>
          <w:lang w:val="pl-PL"/>
        </w:rPr>
        <w:t xml:space="preserve">ban hành Nghị định </w:t>
      </w:r>
      <w:r w:rsidR="001444F1" w:rsidRPr="00875327">
        <w:rPr>
          <w:rFonts w:asciiTheme="majorHAnsi" w:hAnsiTheme="majorHAnsi" w:cstheme="majorHAnsi"/>
          <w:spacing w:val="-2"/>
          <w:kern w:val="2"/>
          <w:sz w:val="28"/>
          <w:szCs w:val="28"/>
          <w:lang w:val="vi-VN"/>
        </w:rPr>
        <w:t>số 67/2021/NĐ-CP</w:t>
      </w:r>
      <w:r w:rsidR="001444F1" w:rsidRPr="00875327">
        <w:rPr>
          <w:rFonts w:asciiTheme="majorHAnsi" w:hAnsiTheme="majorHAnsi" w:cstheme="majorHAnsi"/>
          <w:spacing w:val="-2"/>
          <w:kern w:val="2"/>
          <w:sz w:val="28"/>
          <w:szCs w:val="28"/>
          <w:lang w:val="pl-PL"/>
        </w:rPr>
        <w:t xml:space="preserve"> n</w:t>
      </w:r>
      <w:r w:rsidR="001444F1" w:rsidRPr="00875327">
        <w:rPr>
          <w:rFonts w:asciiTheme="majorHAnsi" w:hAnsiTheme="majorHAnsi" w:cstheme="majorHAnsi"/>
          <w:spacing w:val="-2"/>
          <w:kern w:val="2"/>
          <w:sz w:val="28"/>
          <w:szCs w:val="28"/>
          <w:lang w:val="vi-VN"/>
        </w:rPr>
        <w:t>gày 15/7/2021 sửa đổi, bổ sung Nghị định số 167/2017/NĐ-CP ngày 31/12/2017</w:t>
      </w:r>
      <w:r w:rsidR="001444F1" w:rsidRPr="00875327">
        <w:rPr>
          <w:rFonts w:asciiTheme="majorHAnsi" w:hAnsiTheme="majorHAnsi" w:cstheme="majorHAnsi"/>
          <w:spacing w:val="-2"/>
          <w:kern w:val="2"/>
          <w:sz w:val="28"/>
          <w:szCs w:val="28"/>
          <w:lang w:val="pl-PL"/>
        </w:rPr>
        <w:t xml:space="preserve"> về </w:t>
      </w:r>
      <w:r w:rsidR="001444F1" w:rsidRPr="00875327">
        <w:rPr>
          <w:rFonts w:asciiTheme="majorHAnsi" w:hAnsiTheme="majorHAnsi" w:cstheme="majorHAnsi"/>
          <w:spacing w:val="-2"/>
          <w:kern w:val="2"/>
          <w:sz w:val="28"/>
          <w:szCs w:val="28"/>
          <w:lang w:val="vi-VN"/>
        </w:rPr>
        <w:t>việc sắp xếp lại, xử lý tài sản công</w:t>
      </w:r>
      <w:r w:rsidR="003D643D" w:rsidRPr="00875327">
        <w:rPr>
          <w:rFonts w:asciiTheme="majorHAnsi" w:hAnsiTheme="majorHAnsi" w:cstheme="majorHAnsi"/>
          <w:spacing w:val="-2"/>
          <w:kern w:val="2"/>
          <w:sz w:val="28"/>
          <w:szCs w:val="28"/>
          <w:lang w:val="pl-PL"/>
        </w:rPr>
        <w:t xml:space="preserve">. </w:t>
      </w:r>
      <w:r w:rsidR="006560F0" w:rsidRPr="00875327">
        <w:rPr>
          <w:rFonts w:asciiTheme="majorHAnsi" w:hAnsiTheme="majorHAnsi" w:cstheme="majorHAnsi"/>
          <w:spacing w:val="-2"/>
          <w:kern w:val="2"/>
          <w:sz w:val="28"/>
          <w:szCs w:val="28"/>
          <w:lang w:val="pl-PL"/>
        </w:rPr>
        <w:t>Để đẩy nhanh công tác sắp xếp lại, xử lý nhà, đất theo Nghị định 167/2017/NĐ-CP</w:t>
      </w:r>
      <w:r w:rsidR="003D643D" w:rsidRPr="00875327">
        <w:rPr>
          <w:rFonts w:asciiTheme="majorHAnsi" w:hAnsiTheme="majorHAnsi" w:cstheme="majorHAnsi"/>
          <w:spacing w:val="-2"/>
          <w:kern w:val="2"/>
          <w:sz w:val="28"/>
          <w:szCs w:val="28"/>
          <w:lang w:val="pl-PL"/>
        </w:rPr>
        <w:t xml:space="preserve"> và </w:t>
      </w:r>
      <w:r w:rsidR="006560F0" w:rsidRPr="00875327">
        <w:rPr>
          <w:rFonts w:asciiTheme="majorHAnsi" w:hAnsiTheme="majorHAnsi" w:cstheme="majorHAnsi"/>
          <w:spacing w:val="-2"/>
          <w:kern w:val="2"/>
          <w:sz w:val="28"/>
          <w:szCs w:val="28"/>
          <w:lang w:val="pl-PL"/>
        </w:rPr>
        <w:t xml:space="preserve">Nghị định </w:t>
      </w:r>
      <w:r w:rsidR="006560F0" w:rsidRPr="00875327">
        <w:rPr>
          <w:rFonts w:asciiTheme="majorHAnsi" w:hAnsiTheme="majorHAnsi" w:cstheme="majorHAnsi"/>
          <w:spacing w:val="-2"/>
          <w:kern w:val="2"/>
          <w:sz w:val="28"/>
          <w:szCs w:val="28"/>
          <w:lang w:val="vi-VN"/>
        </w:rPr>
        <w:t>số 67/2021/NĐ-CP</w:t>
      </w:r>
      <w:r w:rsidR="006560F0" w:rsidRPr="00875327">
        <w:rPr>
          <w:rFonts w:asciiTheme="majorHAnsi" w:hAnsiTheme="majorHAnsi" w:cstheme="majorHAnsi"/>
          <w:spacing w:val="-2"/>
          <w:kern w:val="2"/>
          <w:sz w:val="28"/>
          <w:szCs w:val="28"/>
          <w:lang w:val="pl-PL"/>
        </w:rPr>
        <w:t xml:space="preserve"> </w:t>
      </w:r>
      <w:r w:rsidR="00AF3C24" w:rsidRPr="00875327">
        <w:rPr>
          <w:rFonts w:asciiTheme="majorHAnsi" w:hAnsiTheme="majorHAnsi" w:cstheme="majorHAnsi"/>
          <w:spacing w:val="-2"/>
          <w:kern w:val="2"/>
          <w:sz w:val="28"/>
          <w:szCs w:val="28"/>
          <w:lang w:val="en-US"/>
        </w:rPr>
        <w:t xml:space="preserve">của Chính phủ, Bộ Tài chính đã ban hành các văn bản chỉ đạo điều hành gửi các bộ, cơ quan trung ương, địa phương, Tập đoàn kinh tế, tổng công ty </w:t>
      </w:r>
      <w:r w:rsidR="00AF3C24" w:rsidRPr="00875327">
        <w:rPr>
          <w:rStyle w:val="FootnoteReference"/>
          <w:rFonts w:asciiTheme="majorHAnsi" w:hAnsiTheme="majorHAnsi" w:cstheme="majorHAnsi"/>
          <w:b/>
          <w:spacing w:val="-2"/>
          <w:kern w:val="2"/>
          <w:sz w:val="28"/>
          <w:szCs w:val="28"/>
          <w:lang w:val="en-US"/>
        </w:rPr>
        <w:footnoteReference w:id="73"/>
      </w:r>
      <w:r w:rsidR="003D643D" w:rsidRPr="00875327">
        <w:rPr>
          <w:rFonts w:asciiTheme="majorHAnsi" w:hAnsiTheme="majorHAnsi" w:cstheme="majorHAnsi"/>
          <w:spacing w:val="-2"/>
          <w:kern w:val="2"/>
          <w:sz w:val="28"/>
          <w:szCs w:val="28"/>
          <w:lang w:val="en-US"/>
        </w:rPr>
        <w:t xml:space="preserve">. </w:t>
      </w:r>
      <w:r w:rsidR="001444F1" w:rsidRPr="00875327">
        <w:rPr>
          <w:rFonts w:asciiTheme="majorHAnsi" w:hAnsiTheme="majorHAnsi" w:cstheme="majorHAnsi"/>
          <w:spacing w:val="-2"/>
          <w:kern w:val="2"/>
          <w:sz w:val="28"/>
          <w:szCs w:val="28"/>
          <w:lang w:val="pl-PL"/>
        </w:rPr>
        <w:t>C</w:t>
      </w:r>
      <w:r w:rsidR="001444F1" w:rsidRPr="00875327">
        <w:rPr>
          <w:rFonts w:asciiTheme="majorHAnsi" w:hAnsiTheme="majorHAnsi" w:cstheme="majorHAnsi"/>
          <w:spacing w:val="-2"/>
          <w:sz w:val="28"/>
          <w:szCs w:val="28"/>
          <w:lang w:val="vi-VN"/>
        </w:rPr>
        <w:t xml:space="preserve">ông tác sắp xếp </w:t>
      </w:r>
      <w:r w:rsidR="001444F1" w:rsidRPr="00875327">
        <w:rPr>
          <w:rFonts w:asciiTheme="majorHAnsi" w:hAnsiTheme="majorHAnsi" w:cstheme="majorHAnsi"/>
          <w:spacing w:val="-2"/>
          <w:sz w:val="28"/>
          <w:szCs w:val="28"/>
          <w:lang w:val="sv-SE"/>
        </w:rPr>
        <w:t xml:space="preserve">trụ sở, </w:t>
      </w:r>
      <w:r w:rsidR="001444F1" w:rsidRPr="00875327">
        <w:rPr>
          <w:rFonts w:asciiTheme="majorHAnsi" w:hAnsiTheme="majorHAnsi" w:cstheme="majorHAnsi"/>
          <w:spacing w:val="-2"/>
          <w:sz w:val="28"/>
          <w:szCs w:val="28"/>
          <w:lang w:val="vi-VN"/>
        </w:rPr>
        <w:t>nhà, đất</w:t>
      </w:r>
      <w:r w:rsidR="001444F1" w:rsidRPr="00875327">
        <w:rPr>
          <w:rFonts w:asciiTheme="majorHAnsi" w:hAnsiTheme="majorHAnsi" w:cstheme="majorHAnsi"/>
          <w:spacing w:val="-2"/>
          <w:sz w:val="28"/>
          <w:szCs w:val="28"/>
          <w:lang w:val="sv-SE"/>
        </w:rPr>
        <w:t xml:space="preserve"> công tiếp tục được các bộ, ngành, địa phương quan tâm thực hiện, bên cạnh việc tạo nguồn tài chính thông qua sắp xếp nhà, đất góp phần chỉnh trang đô thị, đưa nhà đất vào sản xuất kinh doanh đóng góp nguồn thu lâu dài cho NSNN</w:t>
      </w:r>
      <w:r w:rsidR="00A7190C" w:rsidRPr="00875327">
        <w:rPr>
          <w:rFonts w:asciiTheme="majorHAnsi" w:hAnsiTheme="majorHAnsi" w:cstheme="majorHAnsi"/>
          <w:spacing w:val="-2"/>
          <w:sz w:val="28"/>
          <w:szCs w:val="28"/>
          <w:lang w:val="sv-SE"/>
        </w:rPr>
        <w:t xml:space="preserve"> </w:t>
      </w:r>
      <w:r w:rsidR="001444F1" w:rsidRPr="00875327">
        <w:rPr>
          <w:rStyle w:val="FootnoteReference"/>
          <w:rFonts w:asciiTheme="majorHAnsi" w:hAnsiTheme="majorHAnsi" w:cstheme="majorHAnsi"/>
          <w:b/>
          <w:spacing w:val="-2"/>
          <w:sz w:val="28"/>
          <w:szCs w:val="28"/>
          <w:lang w:val="sv-SE"/>
        </w:rPr>
        <w:footnoteReference w:id="74"/>
      </w:r>
      <w:r w:rsidR="001444F1" w:rsidRPr="00875327">
        <w:rPr>
          <w:rFonts w:asciiTheme="majorHAnsi" w:hAnsiTheme="majorHAnsi" w:cstheme="majorHAnsi"/>
          <w:spacing w:val="-2"/>
          <w:sz w:val="28"/>
          <w:szCs w:val="28"/>
          <w:lang w:val="sv-SE"/>
        </w:rPr>
        <w:t xml:space="preserve">. Nhiều bộ, ngành, địa phương thực hiện tốt việc rà soát, sắp xếp và bố trí lại hệ thống trụ sở làm việc, cơ sở hoạt động sự nghiệp của các cơ quan, tổ chức, đơn vị phù hợp với tiêu chuẩn, định mức sử dụng tài sản và quy hoạch sử dụng đất của địa phương; hoàn thiện hồ sơ pháp lý về nhà, đất; khai thác các diện tích dôi dư hoặc chuyển mục đích sử dụng đất để có hiệu quả cao hơn; đồng thời cũng thu hồi một phần nhà, đất dôi dư, giao lại cho chính quyền địa phương phục vụ mục đích công cộng. </w:t>
      </w:r>
      <w:r w:rsidR="003D643D" w:rsidRPr="00875327">
        <w:rPr>
          <w:rFonts w:asciiTheme="majorHAnsi" w:hAnsiTheme="majorHAnsi" w:cstheme="majorHAnsi"/>
          <w:spacing w:val="-2"/>
          <w:sz w:val="28"/>
          <w:szCs w:val="28"/>
          <w:lang w:val="sv-SE"/>
        </w:rPr>
        <w:t>Đến ngày 31/12/2022</w:t>
      </w:r>
      <w:r w:rsidR="001444F1" w:rsidRPr="00875327">
        <w:rPr>
          <w:rFonts w:asciiTheme="majorHAnsi" w:hAnsiTheme="majorHAnsi" w:cstheme="majorHAnsi"/>
          <w:spacing w:val="-2"/>
          <w:sz w:val="28"/>
          <w:szCs w:val="28"/>
          <w:lang w:val="sv-SE"/>
        </w:rPr>
        <w:t xml:space="preserve">, </w:t>
      </w:r>
      <w:r w:rsidR="00D43C95" w:rsidRPr="00875327">
        <w:rPr>
          <w:rFonts w:asciiTheme="majorHAnsi" w:hAnsiTheme="majorHAnsi" w:cstheme="majorHAnsi"/>
          <w:spacing w:val="-2"/>
          <w:sz w:val="28"/>
          <w:szCs w:val="28"/>
          <w:lang w:val="sv-SE"/>
        </w:rPr>
        <w:t xml:space="preserve">trên cơ sở đề xuất của các bộ, ngành, địa phương, </w:t>
      </w:r>
      <w:r w:rsidR="001444F1" w:rsidRPr="00875327">
        <w:rPr>
          <w:rFonts w:asciiTheme="majorHAnsi" w:hAnsiTheme="majorHAnsi" w:cstheme="majorHAnsi"/>
          <w:spacing w:val="-2"/>
          <w:sz w:val="28"/>
          <w:szCs w:val="28"/>
          <w:lang w:val="it-IT"/>
        </w:rPr>
        <w:t xml:space="preserve">Bộ Tài chính </w:t>
      </w:r>
      <w:r w:rsidR="00773736" w:rsidRPr="00875327">
        <w:rPr>
          <w:rFonts w:asciiTheme="majorHAnsi" w:hAnsiTheme="majorHAnsi" w:cstheme="majorHAnsi"/>
          <w:iCs/>
          <w:spacing w:val="-2"/>
          <w:sz w:val="28"/>
          <w:szCs w:val="28"/>
        </w:rPr>
        <w:t>đã phê duyệt phương án sắp xếp lại, xử lý nhà đất theo thẩm quyền đối với 3</w:t>
      </w:r>
      <w:r w:rsidR="003D643D" w:rsidRPr="00875327">
        <w:rPr>
          <w:rFonts w:asciiTheme="majorHAnsi" w:hAnsiTheme="majorHAnsi" w:cstheme="majorHAnsi"/>
          <w:iCs/>
          <w:spacing w:val="-2"/>
          <w:sz w:val="28"/>
          <w:szCs w:val="28"/>
        </w:rPr>
        <w:t>0</w:t>
      </w:r>
      <w:r w:rsidR="00773736" w:rsidRPr="00875327">
        <w:rPr>
          <w:rFonts w:asciiTheme="majorHAnsi" w:hAnsiTheme="majorHAnsi" w:cstheme="majorHAnsi"/>
          <w:iCs/>
          <w:spacing w:val="-2"/>
          <w:sz w:val="28"/>
          <w:szCs w:val="28"/>
        </w:rPr>
        <w:t>.708 cơ sở nhà</w:t>
      </w:r>
      <w:r w:rsidR="001B05C5" w:rsidRPr="00875327">
        <w:rPr>
          <w:rFonts w:asciiTheme="majorHAnsi" w:hAnsiTheme="majorHAnsi" w:cstheme="majorHAnsi"/>
          <w:iCs/>
          <w:spacing w:val="-2"/>
          <w:sz w:val="28"/>
          <w:szCs w:val="28"/>
        </w:rPr>
        <w:t>,</w:t>
      </w:r>
      <w:r w:rsidR="00773736" w:rsidRPr="00875327">
        <w:rPr>
          <w:rFonts w:asciiTheme="majorHAnsi" w:hAnsiTheme="majorHAnsi" w:cstheme="majorHAnsi"/>
          <w:iCs/>
          <w:spacing w:val="-2"/>
          <w:sz w:val="28"/>
          <w:szCs w:val="28"/>
        </w:rPr>
        <w:t xml:space="preserve"> đất của các bộ, cơ quan trung ương, doanh nghiệp nhà nước (trong đó </w:t>
      </w:r>
      <w:r w:rsidR="003D643D" w:rsidRPr="00875327">
        <w:rPr>
          <w:rFonts w:asciiTheme="majorHAnsi" w:hAnsiTheme="majorHAnsi" w:cstheme="majorHAnsi"/>
          <w:iCs/>
          <w:spacing w:val="-2"/>
          <w:sz w:val="28"/>
          <w:szCs w:val="28"/>
        </w:rPr>
        <w:t xml:space="preserve">có </w:t>
      </w:r>
      <w:r w:rsidR="00773736" w:rsidRPr="00875327">
        <w:rPr>
          <w:rFonts w:asciiTheme="majorHAnsi" w:hAnsiTheme="majorHAnsi" w:cstheme="majorHAnsi"/>
          <w:iCs/>
          <w:spacing w:val="-2"/>
          <w:sz w:val="28"/>
          <w:szCs w:val="28"/>
        </w:rPr>
        <w:t>19.247 cơ sở nhà</w:t>
      </w:r>
      <w:r w:rsidR="001B05C5" w:rsidRPr="00875327">
        <w:rPr>
          <w:rFonts w:asciiTheme="majorHAnsi" w:hAnsiTheme="majorHAnsi" w:cstheme="majorHAnsi"/>
          <w:iCs/>
          <w:spacing w:val="-2"/>
          <w:sz w:val="28"/>
          <w:szCs w:val="28"/>
        </w:rPr>
        <w:t>,</w:t>
      </w:r>
      <w:r w:rsidR="00773736" w:rsidRPr="00875327">
        <w:rPr>
          <w:rFonts w:asciiTheme="majorHAnsi" w:hAnsiTheme="majorHAnsi" w:cstheme="majorHAnsi"/>
          <w:iCs/>
          <w:spacing w:val="-2"/>
          <w:sz w:val="28"/>
          <w:szCs w:val="28"/>
        </w:rPr>
        <w:t xml:space="preserve"> đất của các doanh nghiệp nhà nước)</w:t>
      </w:r>
      <w:r w:rsidR="0039146B" w:rsidRPr="00875327">
        <w:rPr>
          <w:rFonts w:asciiTheme="majorHAnsi" w:hAnsiTheme="majorHAnsi" w:cstheme="majorHAnsi"/>
          <w:iCs/>
          <w:spacing w:val="-2"/>
          <w:sz w:val="28"/>
          <w:szCs w:val="28"/>
        </w:rPr>
        <w:t>.</w:t>
      </w:r>
    </w:p>
    <w:p w:rsidR="007C059A" w:rsidRPr="00875327" w:rsidRDefault="00F841A8" w:rsidP="003108E3">
      <w:pPr>
        <w:spacing w:before="60"/>
        <w:ind w:firstLine="720"/>
        <w:jc w:val="both"/>
        <w:rPr>
          <w:rFonts w:asciiTheme="majorHAnsi" w:hAnsiTheme="majorHAnsi" w:cstheme="majorHAnsi"/>
          <w:spacing w:val="-2"/>
          <w:sz w:val="28"/>
          <w:szCs w:val="28"/>
          <w:lang w:val="en-US"/>
        </w:rPr>
      </w:pPr>
      <w:r w:rsidRPr="00875327">
        <w:rPr>
          <w:rFonts w:asciiTheme="majorHAnsi" w:hAnsiTheme="majorHAnsi" w:cstheme="majorHAnsi"/>
          <w:spacing w:val="-2"/>
          <w:sz w:val="28"/>
          <w:szCs w:val="28"/>
          <w:lang w:val="pl-PL"/>
        </w:rPr>
        <w:t>Theo báo cáo của 11 bộ và 45</w:t>
      </w:r>
      <w:r w:rsidR="007C059A" w:rsidRPr="00875327">
        <w:rPr>
          <w:rFonts w:asciiTheme="majorHAnsi" w:hAnsiTheme="majorHAnsi" w:cstheme="majorHAnsi"/>
          <w:spacing w:val="-2"/>
          <w:sz w:val="28"/>
          <w:szCs w:val="28"/>
          <w:lang w:val="pl-PL"/>
        </w:rPr>
        <w:t xml:space="preserve"> địa phương, kết quả rà soát, sắp xếp lại tài sản công là nhà, đất của các cơ quan, tổ chức, đơn vị do thực hiện sắp xếp đơn vị hành chính cấp huyện, xã giai đoạn 2019-2021: Tài sản nhà, đất</w:t>
      </w:r>
      <w:r w:rsidR="003A397D" w:rsidRPr="00875327">
        <w:rPr>
          <w:rFonts w:asciiTheme="majorHAnsi" w:hAnsiTheme="majorHAnsi" w:cstheme="majorHAnsi"/>
          <w:spacing w:val="-2"/>
          <w:sz w:val="28"/>
          <w:szCs w:val="28"/>
          <w:lang w:val="vi-VN"/>
        </w:rPr>
        <w:t xml:space="preserve"> </w:t>
      </w:r>
      <w:r w:rsidRPr="00875327">
        <w:rPr>
          <w:rFonts w:asciiTheme="majorHAnsi" w:hAnsiTheme="majorHAnsi" w:cstheme="majorHAnsi"/>
          <w:spacing w:val="-2"/>
          <w:sz w:val="28"/>
          <w:szCs w:val="28"/>
          <w:lang w:val="pl-PL"/>
        </w:rPr>
        <w:t xml:space="preserve">trước khi </w:t>
      </w:r>
      <w:r w:rsidR="007C059A" w:rsidRPr="00875327">
        <w:rPr>
          <w:rFonts w:asciiTheme="majorHAnsi" w:hAnsiTheme="majorHAnsi" w:cstheme="majorHAnsi"/>
          <w:spacing w:val="-2"/>
          <w:sz w:val="28"/>
          <w:szCs w:val="28"/>
          <w:lang w:val="pl-PL"/>
        </w:rPr>
        <w:t xml:space="preserve">thực hiện sắp xếp đơn vị hành chính là </w:t>
      </w:r>
      <w:r w:rsidRPr="00875327">
        <w:rPr>
          <w:rFonts w:asciiTheme="majorHAnsi" w:hAnsiTheme="majorHAnsi" w:cstheme="majorHAnsi"/>
          <w:spacing w:val="-2"/>
          <w:sz w:val="28"/>
          <w:szCs w:val="28"/>
          <w:lang w:val="pl-PL"/>
        </w:rPr>
        <w:t>10.925</w:t>
      </w:r>
      <w:r w:rsidR="00BC1242" w:rsidRPr="00875327">
        <w:rPr>
          <w:rFonts w:asciiTheme="majorHAnsi" w:hAnsiTheme="majorHAnsi" w:cstheme="majorHAnsi"/>
          <w:spacing w:val="-2"/>
          <w:sz w:val="28"/>
          <w:szCs w:val="28"/>
          <w:lang w:val="pl-PL"/>
        </w:rPr>
        <w:t xml:space="preserve"> cơ sở với </w:t>
      </w:r>
      <w:r w:rsidR="007C059A" w:rsidRPr="00875327">
        <w:rPr>
          <w:rFonts w:asciiTheme="majorHAnsi" w:hAnsiTheme="majorHAnsi" w:cstheme="majorHAnsi"/>
          <w:spacing w:val="-2"/>
          <w:sz w:val="28"/>
          <w:szCs w:val="28"/>
          <w:lang w:val="pl-PL"/>
        </w:rPr>
        <w:t xml:space="preserve">tổng diện tích đất </w:t>
      </w:r>
      <w:r w:rsidRPr="00875327">
        <w:rPr>
          <w:rFonts w:asciiTheme="majorHAnsi" w:hAnsiTheme="majorHAnsi" w:cstheme="majorHAnsi"/>
          <w:spacing w:val="-2"/>
          <w:sz w:val="28"/>
          <w:szCs w:val="28"/>
          <w:lang w:val="pl-PL"/>
        </w:rPr>
        <w:t>27.964.030</w:t>
      </w:r>
      <w:r w:rsidR="007C059A" w:rsidRPr="00875327">
        <w:rPr>
          <w:rFonts w:asciiTheme="majorHAnsi" w:hAnsiTheme="majorHAnsi" w:cstheme="majorHAnsi"/>
          <w:spacing w:val="-2"/>
          <w:sz w:val="28"/>
          <w:szCs w:val="28"/>
          <w:lang w:val="pl-PL"/>
        </w:rPr>
        <w:t xml:space="preserve"> 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xml:space="preserve">, tổng diện tích nhà </w:t>
      </w:r>
      <w:r w:rsidRPr="00875327">
        <w:rPr>
          <w:rFonts w:asciiTheme="majorHAnsi" w:hAnsiTheme="majorHAnsi" w:cstheme="majorHAnsi"/>
          <w:spacing w:val="-2"/>
          <w:sz w:val="28"/>
          <w:szCs w:val="28"/>
          <w:lang w:val="pl-PL"/>
        </w:rPr>
        <w:t>5.266.435</w:t>
      </w:r>
      <w:r w:rsidR="007C059A" w:rsidRPr="00875327">
        <w:rPr>
          <w:rFonts w:asciiTheme="majorHAnsi" w:hAnsiTheme="majorHAnsi" w:cstheme="majorHAnsi"/>
          <w:spacing w:val="-2"/>
          <w:sz w:val="28"/>
          <w:szCs w:val="28"/>
          <w:lang w:val="pl-PL"/>
        </w:rPr>
        <w:t xml:space="preserve"> m</w:t>
      </w:r>
      <w:r w:rsidR="007C059A" w:rsidRPr="00875327">
        <w:rPr>
          <w:rFonts w:asciiTheme="majorHAnsi" w:hAnsiTheme="majorHAnsi" w:cstheme="majorHAnsi"/>
          <w:spacing w:val="-2"/>
          <w:sz w:val="28"/>
          <w:szCs w:val="28"/>
          <w:vertAlign w:val="superscript"/>
          <w:lang w:val="pl-PL"/>
        </w:rPr>
        <w:t>2</w:t>
      </w:r>
      <w:r w:rsidR="002135C9" w:rsidRPr="00875327">
        <w:rPr>
          <w:rFonts w:asciiTheme="majorHAnsi" w:hAnsiTheme="majorHAnsi" w:cstheme="majorHAnsi"/>
          <w:spacing w:val="-2"/>
          <w:sz w:val="28"/>
          <w:szCs w:val="28"/>
          <w:lang w:val="pl-PL"/>
        </w:rPr>
        <w:t>. Trong đó:</w:t>
      </w:r>
      <w:r w:rsidR="007C059A" w:rsidRPr="00875327">
        <w:rPr>
          <w:rFonts w:asciiTheme="majorHAnsi" w:hAnsiTheme="majorHAnsi" w:cstheme="majorHAnsi"/>
          <w:spacing w:val="-2"/>
          <w:sz w:val="28"/>
          <w:szCs w:val="28"/>
          <w:lang w:val="pl-PL"/>
        </w:rPr>
        <w:t xml:space="preserve"> </w:t>
      </w:r>
      <w:r w:rsidR="003A6D3D" w:rsidRPr="00875327">
        <w:rPr>
          <w:rFonts w:asciiTheme="majorHAnsi" w:hAnsiTheme="majorHAnsi" w:cstheme="majorHAnsi"/>
          <w:spacing w:val="-2"/>
          <w:sz w:val="28"/>
          <w:szCs w:val="28"/>
          <w:lang w:val="pl-PL"/>
        </w:rPr>
        <w:t>g</w:t>
      </w:r>
      <w:r w:rsidR="007C059A" w:rsidRPr="00875327">
        <w:rPr>
          <w:rFonts w:asciiTheme="majorHAnsi" w:hAnsiTheme="majorHAnsi" w:cstheme="majorHAnsi"/>
          <w:spacing w:val="-2"/>
          <w:sz w:val="28"/>
          <w:szCs w:val="28"/>
          <w:lang w:val="pl-PL"/>
        </w:rPr>
        <w:t xml:space="preserve">iữ lại tiếp tục sử dụng </w:t>
      </w:r>
      <w:r w:rsidRPr="00875327">
        <w:rPr>
          <w:rFonts w:asciiTheme="majorHAnsi" w:hAnsiTheme="majorHAnsi" w:cstheme="majorHAnsi"/>
          <w:spacing w:val="-2"/>
          <w:sz w:val="28"/>
          <w:szCs w:val="28"/>
          <w:lang w:val="pl-PL"/>
        </w:rPr>
        <w:t>8.796</w:t>
      </w:r>
      <w:r w:rsidR="00BC1242" w:rsidRPr="00875327">
        <w:rPr>
          <w:rFonts w:asciiTheme="majorHAnsi" w:hAnsiTheme="majorHAnsi" w:cstheme="majorHAnsi"/>
          <w:spacing w:val="-2"/>
          <w:sz w:val="28"/>
          <w:szCs w:val="28"/>
          <w:lang w:val="pl-PL"/>
        </w:rPr>
        <w:t xml:space="preserve"> cơ sở với </w:t>
      </w:r>
      <w:r w:rsidR="007C059A" w:rsidRPr="00875327">
        <w:rPr>
          <w:rFonts w:asciiTheme="majorHAnsi" w:hAnsiTheme="majorHAnsi" w:cstheme="majorHAnsi"/>
          <w:spacing w:val="-2"/>
          <w:sz w:val="28"/>
          <w:szCs w:val="28"/>
          <w:lang w:val="pl-PL"/>
        </w:rPr>
        <w:t xml:space="preserve">diện tích đất </w:t>
      </w:r>
      <w:r w:rsidR="005C2061" w:rsidRPr="00875327">
        <w:rPr>
          <w:rFonts w:asciiTheme="majorHAnsi" w:hAnsiTheme="majorHAnsi" w:cstheme="majorHAnsi"/>
          <w:bCs/>
          <w:spacing w:val="-2"/>
          <w:sz w:val="28"/>
          <w:szCs w:val="28"/>
        </w:rPr>
        <w:t xml:space="preserve">20.458.478 </w:t>
      </w:r>
      <w:r w:rsidR="007C059A" w:rsidRPr="00875327">
        <w:rPr>
          <w:rFonts w:asciiTheme="majorHAnsi" w:hAnsiTheme="majorHAnsi" w:cstheme="majorHAnsi"/>
          <w:spacing w:val="-2"/>
          <w:sz w:val="28"/>
          <w:szCs w:val="28"/>
          <w:lang w:val="pl-PL"/>
        </w:rPr>
        <w:t>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xml:space="preserve">, diện tích nhà </w:t>
      </w:r>
      <w:r w:rsidR="005C2061" w:rsidRPr="00875327">
        <w:rPr>
          <w:rFonts w:asciiTheme="majorHAnsi" w:hAnsiTheme="majorHAnsi" w:cstheme="majorHAnsi"/>
          <w:bCs/>
          <w:spacing w:val="-2"/>
          <w:sz w:val="28"/>
          <w:szCs w:val="28"/>
        </w:rPr>
        <w:t>4.118.278</w:t>
      </w:r>
      <w:r w:rsidR="005C2061" w:rsidRPr="00875327">
        <w:rPr>
          <w:rFonts w:asciiTheme="majorHAnsi" w:hAnsiTheme="majorHAnsi" w:cstheme="majorHAnsi"/>
          <w:b/>
          <w:bCs/>
          <w:spacing w:val="-2"/>
          <w:sz w:val="28"/>
          <w:szCs w:val="28"/>
        </w:rPr>
        <w:t xml:space="preserve"> </w:t>
      </w:r>
      <w:r w:rsidR="007C059A" w:rsidRPr="00875327">
        <w:rPr>
          <w:rFonts w:asciiTheme="majorHAnsi" w:hAnsiTheme="majorHAnsi" w:cstheme="majorHAnsi"/>
          <w:spacing w:val="-2"/>
          <w:sz w:val="28"/>
          <w:szCs w:val="28"/>
          <w:lang w:val="pl-PL"/>
        </w:rPr>
        <w:t>m</w:t>
      </w:r>
      <w:r w:rsidR="007C059A" w:rsidRPr="00875327">
        <w:rPr>
          <w:rFonts w:asciiTheme="majorHAnsi" w:hAnsiTheme="majorHAnsi" w:cstheme="majorHAnsi"/>
          <w:spacing w:val="-2"/>
          <w:sz w:val="28"/>
          <w:szCs w:val="28"/>
          <w:vertAlign w:val="superscript"/>
          <w:lang w:val="pl-PL"/>
        </w:rPr>
        <w:t>2</w:t>
      </w:r>
      <w:r w:rsidR="003A6D3D" w:rsidRPr="00875327">
        <w:rPr>
          <w:rFonts w:asciiTheme="majorHAnsi" w:hAnsiTheme="majorHAnsi" w:cstheme="majorHAnsi"/>
          <w:spacing w:val="-2"/>
          <w:sz w:val="28"/>
          <w:szCs w:val="28"/>
          <w:lang w:val="pl-PL"/>
        </w:rPr>
        <w:t>; t</w:t>
      </w:r>
      <w:r w:rsidR="007C059A" w:rsidRPr="00875327">
        <w:rPr>
          <w:rFonts w:asciiTheme="majorHAnsi" w:hAnsiTheme="majorHAnsi" w:cstheme="majorHAnsi"/>
          <w:spacing w:val="-2"/>
          <w:sz w:val="28"/>
          <w:szCs w:val="28"/>
          <w:lang w:val="pl-PL"/>
        </w:rPr>
        <w:t xml:space="preserve">hu hồi </w:t>
      </w:r>
      <w:r w:rsidR="005C2061" w:rsidRPr="00875327">
        <w:rPr>
          <w:rFonts w:asciiTheme="majorHAnsi" w:hAnsiTheme="majorHAnsi" w:cstheme="majorHAnsi"/>
          <w:spacing w:val="-2"/>
          <w:sz w:val="28"/>
          <w:szCs w:val="28"/>
          <w:lang w:val="pl-PL"/>
        </w:rPr>
        <w:t>117</w:t>
      </w:r>
      <w:r w:rsidR="00BC1242" w:rsidRPr="00875327">
        <w:rPr>
          <w:rFonts w:asciiTheme="majorHAnsi" w:hAnsiTheme="majorHAnsi" w:cstheme="majorHAnsi"/>
          <w:spacing w:val="-2"/>
          <w:sz w:val="28"/>
          <w:szCs w:val="28"/>
          <w:lang w:val="pl-PL"/>
        </w:rPr>
        <w:t xml:space="preserve"> cơ sở </w:t>
      </w:r>
      <w:r w:rsidR="00BC1242" w:rsidRPr="00875327">
        <w:rPr>
          <w:rFonts w:asciiTheme="majorHAnsi" w:hAnsiTheme="majorHAnsi" w:cstheme="majorHAnsi"/>
          <w:spacing w:val="-2"/>
          <w:sz w:val="28"/>
          <w:szCs w:val="28"/>
          <w:lang w:val="pl-PL"/>
        </w:rPr>
        <w:lastRenderedPageBreak/>
        <w:t xml:space="preserve">với </w:t>
      </w:r>
      <w:r w:rsidR="007C059A" w:rsidRPr="00875327">
        <w:rPr>
          <w:rFonts w:asciiTheme="majorHAnsi" w:hAnsiTheme="majorHAnsi" w:cstheme="majorHAnsi"/>
          <w:spacing w:val="-2"/>
          <w:sz w:val="28"/>
          <w:szCs w:val="28"/>
          <w:lang w:val="pl-PL"/>
        </w:rPr>
        <w:t xml:space="preserve">diện tích đất </w:t>
      </w:r>
      <w:r w:rsidR="005C2061" w:rsidRPr="00875327">
        <w:rPr>
          <w:rFonts w:asciiTheme="majorHAnsi" w:hAnsiTheme="majorHAnsi" w:cstheme="majorHAnsi"/>
          <w:spacing w:val="-2"/>
          <w:sz w:val="28"/>
          <w:szCs w:val="28"/>
          <w:lang w:val="pl-PL"/>
        </w:rPr>
        <w:t>170.447</w:t>
      </w:r>
      <w:r w:rsidR="007C059A" w:rsidRPr="00875327">
        <w:rPr>
          <w:rFonts w:asciiTheme="majorHAnsi" w:hAnsiTheme="majorHAnsi" w:cstheme="majorHAnsi"/>
          <w:spacing w:val="-2"/>
          <w:sz w:val="28"/>
          <w:szCs w:val="28"/>
          <w:lang w:val="pl-PL"/>
        </w:rPr>
        <w:t xml:space="preserve"> 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xml:space="preserve">, diện tích nhà </w:t>
      </w:r>
      <w:r w:rsidR="005C2061" w:rsidRPr="00875327">
        <w:rPr>
          <w:rFonts w:asciiTheme="majorHAnsi" w:hAnsiTheme="majorHAnsi" w:cstheme="majorHAnsi"/>
          <w:spacing w:val="-2"/>
          <w:sz w:val="28"/>
          <w:szCs w:val="28"/>
          <w:lang w:val="pl-PL"/>
        </w:rPr>
        <w:t>21.584</w:t>
      </w:r>
      <w:r w:rsidR="007C059A" w:rsidRPr="00875327">
        <w:rPr>
          <w:rFonts w:asciiTheme="majorHAnsi" w:hAnsiTheme="majorHAnsi" w:cstheme="majorHAnsi"/>
          <w:spacing w:val="-2"/>
          <w:sz w:val="28"/>
          <w:szCs w:val="28"/>
          <w:lang w:val="pl-PL"/>
        </w:rPr>
        <w:t xml:space="preserve"> 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xml:space="preserve">; </w:t>
      </w:r>
      <w:r w:rsidR="005C2061" w:rsidRPr="00875327">
        <w:rPr>
          <w:rFonts w:asciiTheme="majorHAnsi" w:hAnsiTheme="majorHAnsi" w:cstheme="majorHAnsi"/>
          <w:spacing w:val="-2"/>
          <w:sz w:val="28"/>
          <w:szCs w:val="28"/>
          <w:lang w:val="pl-PL"/>
        </w:rPr>
        <w:t>điều chuyển 413</w:t>
      </w:r>
      <w:r w:rsidR="00BC1242" w:rsidRPr="00875327">
        <w:rPr>
          <w:rFonts w:asciiTheme="majorHAnsi" w:hAnsiTheme="majorHAnsi" w:cstheme="majorHAnsi"/>
          <w:spacing w:val="-2"/>
          <w:sz w:val="28"/>
          <w:szCs w:val="28"/>
          <w:lang w:val="pl-PL"/>
        </w:rPr>
        <w:t xml:space="preserve"> cơ sở với </w:t>
      </w:r>
      <w:r w:rsidR="005C2061" w:rsidRPr="00875327">
        <w:rPr>
          <w:rFonts w:asciiTheme="majorHAnsi" w:hAnsiTheme="majorHAnsi" w:cstheme="majorHAnsi"/>
          <w:spacing w:val="-2"/>
          <w:sz w:val="28"/>
          <w:szCs w:val="28"/>
          <w:lang w:val="pl-PL"/>
        </w:rPr>
        <w:t xml:space="preserve">diện tích đất 630.019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5C2061" w:rsidRPr="00875327">
        <w:rPr>
          <w:rFonts w:asciiTheme="majorHAnsi" w:hAnsiTheme="majorHAnsi" w:cstheme="majorHAnsi"/>
          <w:spacing w:val="-2"/>
          <w:sz w:val="28"/>
          <w:szCs w:val="28"/>
          <w:lang w:val="pl-PL"/>
        </w:rPr>
        <w:t xml:space="preserve">, diện tích nhà 193.674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5C2061" w:rsidRPr="00875327">
        <w:rPr>
          <w:rFonts w:asciiTheme="majorHAnsi" w:hAnsiTheme="majorHAnsi" w:cstheme="majorHAnsi"/>
          <w:spacing w:val="-2"/>
          <w:sz w:val="28"/>
          <w:szCs w:val="28"/>
          <w:lang w:val="pl-PL"/>
        </w:rPr>
        <w:t xml:space="preserve">; </w:t>
      </w:r>
      <w:r w:rsidR="003A6D3D" w:rsidRPr="00875327">
        <w:rPr>
          <w:rFonts w:asciiTheme="majorHAnsi" w:hAnsiTheme="majorHAnsi" w:cstheme="majorHAnsi"/>
          <w:spacing w:val="-2"/>
          <w:sz w:val="28"/>
          <w:szCs w:val="28"/>
          <w:lang w:val="pl-PL"/>
        </w:rPr>
        <w:t>b</w:t>
      </w:r>
      <w:r w:rsidR="007C059A" w:rsidRPr="00875327">
        <w:rPr>
          <w:rFonts w:asciiTheme="majorHAnsi" w:hAnsiTheme="majorHAnsi" w:cstheme="majorHAnsi"/>
          <w:spacing w:val="-2"/>
          <w:sz w:val="28"/>
          <w:szCs w:val="28"/>
          <w:lang w:val="pl-PL"/>
        </w:rPr>
        <w:t xml:space="preserve">án </w:t>
      </w:r>
      <w:r w:rsidR="005C2061" w:rsidRPr="00875327">
        <w:rPr>
          <w:rFonts w:asciiTheme="majorHAnsi" w:hAnsiTheme="majorHAnsi" w:cstheme="majorHAnsi"/>
          <w:spacing w:val="-2"/>
          <w:sz w:val="28"/>
          <w:szCs w:val="28"/>
          <w:lang w:val="pl-PL"/>
        </w:rPr>
        <w:t>234</w:t>
      </w:r>
      <w:r w:rsidR="007C059A" w:rsidRPr="00875327">
        <w:rPr>
          <w:rFonts w:asciiTheme="majorHAnsi" w:hAnsiTheme="majorHAnsi" w:cstheme="majorHAnsi"/>
          <w:spacing w:val="-2"/>
          <w:sz w:val="28"/>
          <w:szCs w:val="28"/>
          <w:lang w:val="pl-PL"/>
        </w:rPr>
        <w:t xml:space="preserve"> cơ sở với diện tích </w:t>
      </w:r>
      <w:r w:rsidR="005C2061" w:rsidRPr="00875327">
        <w:rPr>
          <w:rFonts w:asciiTheme="majorHAnsi" w:hAnsiTheme="majorHAnsi" w:cstheme="majorHAnsi"/>
          <w:spacing w:val="-2"/>
          <w:sz w:val="28"/>
          <w:szCs w:val="28"/>
          <w:lang w:val="pl-PL"/>
        </w:rPr>
        <w:t xml:space="preserve">đất 416.713 </w:t>
      </w:r>
      <w:r w:rsidR="007C059A" w:rsidRPr="00875327">
        <w:rPr>
          <w:rFonts w:asciiTheme="majorHAnsi" w:hAnsiTheme="majorHAnsi" w:cstheme="majorHAnsi"/>
          <w:spacing w:val="-2"/>
          <w:sz w:val="28"/>
          <w:szCs w:val="28"/>
          <w:lang w:val="pl-PL"/>
        </w:rPr>
        <w:t>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xml:space="preserve">, diện tích nhà </w:t>
      </w:r>
      <w:r w:rsidR="00BC1242" w:rsidRPr="00875327">
        <w:rPr>
          <w:rFonts w:asciiTheme="majorHAnsi" w:hAnsiTheme="majorHAnsi" w:cstheme="majorHAnsi"/>
          <w:spacing w:val="-2"/>
          <w:sz w:val="28"/>
          <w:szCs w:val="28"/>
          <w:lang w:val="pl-PL"/>
        </w:rPr>
        <w:t>88.723</w:t>
      </w:r>
      <w:r w:rsidR="007C059A" w:rsidRPr="00875327">
        <w:rPr>
          <w:rFonts w:asciiTheme="majorHAnsi" w:hAnsiTheme="majorHAnsi" w:cstheme="majorHAnsi"/>
          <w:spacing w:val="-2"/>
          <w:sz w:val="28"/>
          <w:szCs w:val="28"/>
          <w:lang w:val="pl-PL"/>
        </w:rPr>
        <w:t xml:space="preserve"> 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xml:space="preserve">; </w:t>
      </w:r>
      <w:r w:rsidR="003A6D3D" w:rsidRPr="00875327">
        <w:rPr>
          <w:rFonts w:asciiTheme="majorHAnsi" w:hAnsiTheme="majorHAnsi" w:cstheme="majorHAnsi"/>
          <w:spacing w:val="-2"/>
          <w:sz w:val="28"/>
          <w:szCs w:val="28"/>
          <w:lang w:val="pl-PL"/>
        </w:rPr>
        <w:t>p</w:t>
      </w:r>
      <w:r w:rsidR="007C059A" w:rsidRPr="00875327">
        <w:rPr>
          <w:rFonts w:asciiTheme="majorHAnsi" w:hAnsiTheme="majorHAnsi" w:cstheme="majorHAnsi"/>
          <w:spacing w:val="-2"/>
          <w:sz w:val="28"/>
          <w:szCs w:val="28"/>
          <w:lang w:val="pl-PL"/>
        </w:rPr>
        <w:t xml:space="preserve">hương án khác </w:t>
      </w:r>
      <w:r w:rsidR="00BC1242" w:rsidRPr="00875327">
        <w:rPr>
          <w:rFonts w:asciiTheme="majorHAnsi" w:hAnsiTheme="majorHAnsi" w:cstheme="majorHAnsi"/>
          <w:spacing w:val="-2"/>
          <w:sz w:val="28"/>
          <w:szCs w:val="28"/>
          <w:lang w:val="pl-PL"/>
        </w:rPr>
        <w:t xml:space="preserve">297 cơ sở với </w:t>
      </w:r>
      <w:r w:rsidR="007C059A" w:rsidRPr="00875327">
        <w:rPr>
          <w:rFonts w:asciiTheme="majorHAnsi" w:hAnsiTheme="majorHAnsi" w:cstheme="majorHAnsi"/>
          <w:spacing w:val="-2"/>
          <w:sz w:val="28"/>
          <w:szCs w:val="28"/>
          <w:lang w:val="pl-PL"/>
        </w:rPr>
        <w:t xml:space="preserve">diện tích đất </w:t>
      </w:r>
      <w:r w:rsidR="00BC1242" w:rsidRPr="00875327">
        <w:rPr>
          <w:rFonts w:asciiTheme="majorHAnsi" w:hAnsiTheme="majorHAnsi" w:cstheme="majorHAnsi"/>
          <w:spacing w:val="-2"/>
          <w:sz w:val="28"/>
          <w:szCs w:val="28"/>
          <w:lang w:val="pl-PL"/>
        </w:rPr>
        <w:t>473.129</w:t>
      </w:r>
      <w:r w:rsidR="007C059A" w:rsidRPr="00875327">
        <w:rPr>
          <w:rFonts w:asciiTheme="majorHAnsi" w:hAnsiTheme="majorHAnsi" w:cstheme="majorHAnsi"/>
          <w:spacing w:val="-2"/>
          <w:sz w:val="28"/>
          <w:szCs w:val="28"/>
          <w:lang w:val="pl-PL"/>
        </w:rPr>
        <w:t xml:space="preserve"> 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diện tích nhà</w:t>
      </w:r>
      <w:r w:rsidR="007C059A" w:rsidRPr="00875327">
        <w:rPr>
          <w:rFonts w:asciiTheme="majorHAnsi" w:hAnsiTheme="majorHAnsi" w:cstheme="majorHAnsi"/>
          <w:spacing w:val="-2"/>
          <w:sz w:val="28"/>
          <w:szCs w:val="28"/>
          <w:lang w:val="en-US"/>
        </w:rPr>
        <w:t xml:space="preserve"> </w:t>
      </w:r>
      <w:r w:rsidR="00BC1242" w:rsidRPr="00875327">
        <w:rPr>
          <w:rFonts w:asciiTheme="majorHAnsi" w:hAnsiTheme="majorHAnsi" w:cstheme="majorHAnsi"/>
          <w:spacing w:val="-2"/>
          <w:sz w:val="28"/>
          <w:szCs w:val="28"/>
          <w:lang w:val="en-US"/>
        </w:rPr>
        <w:t>113.129</w:t>
      </w:r>
      <w:r w:rsidR="007C059A" w:rsidRPr="00875327">
        <w:rPr>
          <w:rFonts w:asciiTheme="majorHAnsi" w:hAnsiTheme="majorHAnsi" w:cstheme="majorHAnsi"/>
          <w:spacing w:val="-2"/>
          <w:sz w:val="28"/>
          <w:szCs w:val="28"/>
          <w:lang w:val="pl-PL"/>
        </w:rPr>
        <w:t xml:space="preserve"> 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xml:space="preserve">; </w:t>
      </w:r>
      <w:r w:rsidR="003A6D3D" w:rsidRPr="00875327">
        <w:rPr>
          <w:rFonts w:asciiTheme="majorHAnsi" w:hAnsiTheme="majorHAnsi" w:cstheme="majorHAnsi"/>
          <w:spacing w:val="-2"/>
          <w:sz w:val="28"/>
          <w:szCs w:val="28"/>
          <w:lang w:val="pl-PL"/>
        </w:rPr>
        <w:t>c</w:t>
      </w:r>
      <w:r w:rsidR="007C059A" w:rsidRPr="00875327">
        <w:rPr>
          <w:rFonts w:asciiTheme="majorHAnsi" w:hAnsiTheme="majorHAnsi" w:cstheme="majorHAnsi"/>
          <w:spacing w:val="-2"/>
          <w:sz w:val="28"/>
          <w:szCs w:val="28"/>
          <w:lang w:val="pl-PL"/>
        </w:rPr>
        <w:t xml:space="preserve">hưa xử lý </w:t>
      </w:r>
      <w:r w:rsidR="00BC1242" w:rsidRPr="00875327">
        <w:rPr>
          <w:rFonts w:asciiTheme="majorHAnsi" w:hAnsiTheme="majorHAnsi" w:cstheme="majorHAnsi"/>
          <w:spacing w:val="-2"/>
          <w:sz w:val="28"/>
          <w:szCs w:val="28"/>
          <w:lang w:val="pl-PL"/>
        </w:rPr>
        <w:t>1.068 cơ sở với</w:t>
      </w:r>
      <w:r w:rsidR="007C059A" w:rsidRPr="00875327">
        <w:rPr>
          <w:rFonts w:asciiTheme="majorHAnsi" w:hAnsiTheme="majorHAnsi" w:cstheme="majorHAnsi"/>
          <w:spacing w:val="-2"/>
          <w:sz w:val="28"/>
          <w:szCs w:val="28"/>
          <w:lang w:val="pl-PL"/>
        </w:rPr>
        <w:t xml:space="preserve"> diện tích đất </w:t>
      </w:r>
      <w:r w:rsidR="00BC1242" w:rsidRPr="00875327">
        <w:rPr>
          <w:rFonts w:asciiTheme="majorHAnsi" w:hAnsiTheme="majorHAnsi" w:cstheme="majorHAnsi"/>
          <w:spacing w:val="-2"/>
          <w:sz w:val="28"/>
          <w:szCs w:val="28"/>
          <w:lang w:val="pl-PL"/>
        </w:rPr>
        <w:t>5.815.215</w:t>
      </w:r>
      <w:r w:rsidR="007C059A" w:rsidRPr="00875327">
        <w:rPr>
          <w:rFonts w:asciiTheme="majorHAnsi" w:hAnsiTheme="majorHAnsi" w:cstheme="majorHAnsi"/>
          <w:spacing w:val="-2"/>
          <w:sz w:val="28"/>
          <w:szCs w:val="28"/>
          <w:lang w:val="pl-PL"/>
        </w:rPr>
        <w:t xml:space="preserve"> 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xml:space="preserve">, diện tích nhà </w:t>
      </w:r>
      <w:r w:rsidR="00BC1242" w:rsidRPr="00875327">
        <w:rPr>
          <w:rFonts w:asciiTheme="majorHAnsi" w:hAnsiTheme="majorHAnsi" w:cstheme="majorHAnsi"/>
          <w:spacing w:val="-2"/>
          <w:sz w:val="28"/>
          <w:szCs w:val="28"/>
          <w:lang w:val="pl-PL"/>
        </w:rPr>
        <w:t>731.047</w:t>
      </w:r>
      <w:r w:rsidR="007C059A" w:rsidRPr="00875327">
        <w:rPr>
          <w:rFonts w:asciiTheme="majorHAnsi" w:hAnsiTheme="majorHAnsi" w:cstheme="majorHAnsi"/>
          <w:spacing w:val="-2"/>
          <w:sz w:val="28"/>
          <w:szCs w:val="28"/>
          <w:lang w:val="pl-PL"/>
        </w:rPr>
        <w:t xml:space="preserve"> m</w:t>
      </w:r>
      <w:r w:rsidR="007C059A" w:rsidRPr="00875327">
        <w:rPr>
          <w:rFonts w:asciiTheme="majorHAnsi" w:hAnsiTheme="majorHAnsi" w:cstheme="majorHAnsi"/>
          <w:spacing w:val="-2"/>
          <w:sz w:val="28"/>
          <w:szCs w:val="28"/>
          <w:vertAlign w:val="superscript"/>
          <w:lang w:val="pl-PL"/>
        </w:rPr>
        <w:t>2</w:t>
      </w:r>
      <w:r w:rsidR="007C059A" w:rsidRPr="00875327">
        <w:rPr>
          <w:rFonts w:asciiTheme="majorHAnsi" w:hAnsiTheme="majorHAnsi" w:cstheme="majorHAnsi"/>
          <w:spacing w:val="-2"/>
          <w:sz w:val="28"/>
          <w:szCs w:val="28"/>
          <w:lang w:val="pl-PL"/>
        </w:rPr>
        <w:t xml:space="preserve">. Điển hình như: </w:t>
      </w:r>
      <w:r w:rsidR="007A32DE" w:rsidRPr="00875327">
        <w:rPr>
          <w:rFonts w:asciiTheme="majorHAnsi" w:hAnsiTheme="majorHAnsi" w:cstheme="majorHAnsi"/>
          <w:spacing w:val="-2"/>
          <w:sz w:val="28"/>
          <w:szCs w:val="28"/>
          <w:lang w:val="pl-PL"/>
        </w:rPr>
        <w:t>Bộ Công thương (999 cơ sở với tổng diện tích đất 2.160.332 m</w:t>
      </w:r>
      <w:r w:rsidR="007A32DE" w:rsidRPr="00875327">
        <w:rPr>
          <w:rFonts w:asciiTheme="majorHAnsi" w:hAnsiTheme="majorHAnsi" w:cstheme="majorHAnsi"/>
          <w:spacing w:val="-2"/>
          <w:sz w:val="28"/>
          <w:szCs w:val="28"/>
          <w:vertAlign w:val="superscript"/>
          <w:lang w:val="pl-PL"/>
        </w:rPr>
        <w:t>2</w:t>
      </w:r>
      <w:r w:rsidR="007A32DE" w:rsidRPr="00875327">
        <w:rPr>
          <w:rFonts w:asciiTheme="majorHAnsi" w:hAnsiTheme="majorHAnsi" w:cstheme="majorHAnsi"/>
          <w:spacing w:val="-2"/>
          <w:sz w:val="28"/>
          <w:szCs w:val="28"/>
          <w:lang w:val="pl-PL"/>
        </w:rPr>
        <w:t>, tổng diện tích nhà 337.445 m</w:t>
      </w:r>
      <w:r w:rsidR="007A32DE" w:rsidRPr="00875327">
        <w:rPr>
          <w:rFonts w:asciiTheme="majorHAnsi" w:hAnsiTheme="majorHAnsi" w:cstheme="majorHAnsi"/>
          <w:spacing w:val="-2"/>
          <w:sz w:val="28"/>
          <w:szCs w:val="28"/>
          <w:vertAlign w:val="superscript"/>
          <w:lang w:val="pl-PL"/>
        </w:rPr>
        <w:t>2</w:t>
      </w:r>
      <w:r w:rsidR="007A32DE" w:rsidRPr="00875327">
        <w:rPr>
          <w:rFonts w:asciiTheme="majorHAnsi" w:hAnsiTheme="majorHAnsi" w:cstheme="majorHAnsi"/>
          <w:spacing w:val="-2"/>
          <w:sz w:val="28"/>
          <w:szCs w:val="28"/>
          <w:lang w:val="pl-PL"/>
        </w:rPr>
        <w:t>. Trong đó:</w:t>
      </w:r>
      <w:r w:rsidR="002135C9" w:rsidRPr="00875327">
        <w:rPr>
          <w:rFonts w:asciiTheme="majorHAnsi" w:hAnsiTheme="majorHAnsi" w:cstheme="majorHAnsi"/>
          <w:spacing w:val="-2"/>
          <w:sz w:val="28"/>
          <w:szCs w:val="28"/>
          <w:lang w:val="pl-PL"/>
        </w:rPr>
        <w:t xml:space="preserve"> g</w:t>
      </w:r>
      <w:r w:rsidR="007A32DE" w:rsidRPr="00875327">
        <w:rPr>
          <w:rFonts w:asciiTheme="majorHAnsi" w:hAnsiTheme="majorHAnsi" w:cstheme="majorHAnsi"/>
          <w:spacing w:val="-2"/>
          <w:sz w:val="28"/>
          <w:szCs w:val="28"/>
          <w:lang w:val="pl-PL"/>
        </w:rPr>
        <w:t xml:space="preserve">iữ lại tiếp tục sử dụng 927 cơ sở với diện tích đất </w:t>
      </w:r>
      <w:r w:rsidR="007A32DE" w:rsidRPr="00875327">
        <w:rPr>
          <w:rFonts w:asciiTheme="majorHAnsi" w:hAnsiTheme="majorHAnsi" w:cstheme="majorHAnsi"/>
          <w:spacing w:val="-2"/>
          <w:sz w:val="28"/>
          <w:szCs w:val="28"/>
        </w:rPr>
        <w:t>2.145.324</w:t>
      </w:r>
      <w:r w:rsidR="007A32DE" w:rsidRPr="00875327">
        <w:rPr>
          <w:rFonts w:asciiTheme="majorHAnsi" w:hAnsiTheme="majorHAnsi" w:cstheme="majorHAnsi"/>
          <w:spacing w:val="-2"/>
          <w:sz w:val="28"/>
          <w:szCs w:val="28"/>
          <w:lang w:val="en-US"/>
        </w:rPr>
        <w:t xml:space="preserve"> </w:t>
      </w:r>
      <w:r w:rsidR="007A32DE" w:rsidRPr="00875327">
        <w:rPr>
          <w:rFonts w:asciiTheme="majorHAnsi" w:hAnsiTheme="majorHAnsi" w:cstheme="majorHAnsi"/>
          <w:spacing w:val="-2"/>
          <w:sz w:val="28"/>
          <w:szCs w:val="28"/>
          <w:lang w:val="pl-PL"/>
        </w:rPr>
        <w:t>m</w:t>
      </w:r>
      <w:r w:rsidR="007A32DE" w:rsidRPr="00875327">
        <w:rPr>
          <w:rFonts w:asciiTheme="majorHAnsi" w:hAnsiTheme="majorHAnsi" w:cstheme="majorHAnsi"/>
          <w:spacing w:val="-2"/>
          <w:sz w:val="28"/>
          <w:szCs w:val="28"/>
          <w:vertAlign w:val="superscript"/>
          <w:lang w:val="pl-PL"/>
        </w:rPr>
        <w:t>2</w:t>
      </w:r>
      <w:r w:rsidR="007A32DE" w:rsidRPr="00875327">
        <w:rPr>
          <w:rFonts w:asciiTheme="majorHAnsi" w:hAnsiTheme="majorHAnsi" w:cstheme="majorHAnsi"/>
          <w:spacing w:val="-2"/>
          <w:sz w:val="28"/>
          <w:szCs w:val="28"/>
          <w:lang w:val="pl-PL"/>
        </w:rPr>
        <w:t xml:space="preserve">, diện tích nhà </w:t>
      </w:r>
      <w:r w:rsidR="007A32DE" w:rsidRPr="00875327">
        <w:rPr>
          <w:rFonts w:asciiTheme="majorHAnsi" w:hAnsiTheme="majorHAnsi" w:cstheme="majorHAnsi"/>
          <w:spacing w:val="-2"/>
          <w:sz w:val="28"/>
          <w:szCs w:val="28"/>
        </w:rPr>
        <w:t>326.247</w:t>
      </w:r>
      <w:r w:rsidR="007A32DE" w:rsidRPr="00875327">
        <w:rPr>
          <w:rFonts w:asciiTheme="majorHAnsi" w:hAnsiTheme="majorHAnsi" w:cstheme="majorHAnsi"/>
          <w:b/>
          <w:bCs/>
          <w:spacing w:val="-2"/>
          <w:sz w:val="28"/>
          <w:szCs w:val="28"/>
        </w:rPr>
        <w:t xml:space="preserve"> </w:t>
      </w:r>
      <w:r w:rsidR="007A32DE" w:rsidRPr="00875327">
        <w:rPr>
          <w:rFonts w:asciiTheme="majorHAnsi" w:hAnsiTheme="majorHAnsi" w:cstheme="majorHAnsi"/>
          <w:spacing w:val="-2"/>
          <w:sz w:val="28"/>
          <w:szCs w:val="28"/>
          <w:lang w:val="pl-PL"/>
        </w:rPr>
        <w:t>m</w:t>
      </w:r>
      <w:r w:rsidR="007A32DE" w:rsidRPr="00875327">
        <w:rPr>
          <w:rFonts w:asciiTheme="majorHAnsi" w:hAnsiTheme="majorHAnsi" w:cstheme="majorHAnsi"/>
          <w:spacing w:val="-2"/>
          <w:sz w:val="28"/>
          <w:szCs w:val="28"/>
          <w:vertAlign w:val="superscript"/>
          <w:lang w:val="pl-PL"/>
        </w:rPr>
        <w:t>2</w:t>
      </w:r>
      <w:r w:rsidR="002135C9" w:rsidRPr="00875327">
        <w:rPr>
          <w:rFonts w:asciiTheme="majorHAnsi" w:hAnsiTheme="majorHAnsi" w:cstheme="majorHAnsi"/>
          <w:spacing w:val="-2"/>
          <w:sz w:val="28"/>
          <w:szCs w:val="28"/>
          <w:lang w:val="pl-PL"/>
        </w:rPr>
        <w:t>; t</w:t>
      </w:r>
      <w:r w:rsidR="007A32DE" w:rsidRPr="00875327">
        <w:rPr>
          <w:rFonts w:asciiTheme="majorHAnsi" w:hAnsiTheme="majorHAnsi" w:cstheme="majorHAnsi"/>
          <w:spacing w:val="-2"/>
          <w:sz w:val="28"/>
          <w:szCs w:val="28"/>
          <w:lang w:val="pl-PL"/>
        </w:rPr>
        <w:t xml:space="preserve">hu hồi 05 cơ sở với diện tích đất </w:t>
      </w:r>
      <w:r w:rsidR="007A32DE" w:rsidRPr="00875327">
        <w:rPr>
          <w:rFonts w:asciiTheme="majorHAnsi" w:hAnsiTheme="majorHAnsi" w:cstheme="majorHAnsi"/>
          <w:spacing w:val="-2"/>
          <w:sz w:val="28"/>
          <w:szCs w:val="28"/>
        </w:rPr>
        <w:t xml:space="preserve">2.430 </w:t>
      </w:r>
      <w:r w:rsidR="007A32DE" w:rsidRPr="00875327">
        <w:rPr>
          <w:rFonts w:asciiTheme="majorHAnsi" w:hAnsiTheme="majorHAnsi" w:cstheme="majorHAnsi"/>
          <w:spacing w:val="-2"/>
          <w:sz w:val="28"/>
          <w:szCs w:val="28"/>
          <w:lang w:val="pl-PL"/>
        </w:rPr>
        <w:t>m</w:t>
      </w:r>
      <w:r w:rsidR="007A32DE" w:rsidRPr="00875327">
        <w:rPr>
          <w:rFonts w:asciiTheme="majorHAnsi" w:hAnsiTheme="majorHAnsi" w:cstheme="majorHAnsi"/>
          <w:spacing w:val="-2"/>
          <w:sz w:val="28"/>
          <w:szCs w:val="28"/>
          <w:vertAlign w:val="superscript"/>
          <w:lang w:val="pl-PL"/>
        </w:rPr>
        <w:t>2</w:t>
      </w:r>
      <w:r w:rsidR="007A32DE" w:rsidRPr="00875327">
        <w:rPr>
          <w:rFonts w:asciiTheme="majorHAnsi" w:hAnsiTheme="majorHAnsi" w:cstheme="majorHAnsi"/>
          <w:spacing w:val="-2"/>
          <w:sz w:val="28"/>
          <w:szCs w:val="28"/>
          <w:lang w:val="pl-PL"/>
        </w:rPr>
        <w:t>, diện tích nhà 995 m</w:t>
      </w:r>
      <w:r w:rsidR="007A32DE" w:rsidRPr="00875327">
        <w:rPr>
          <w:rFonts w:asciiTheme="majorHAnsi" w:hAnsiTheme="majorHAnsi" w:cstheme="majorHAnsi"/>
          <w:spacing w:val="-2"/>
          <w:sz w:val="28"/>
          <w:szCs w:val="28"/>
          <w:vertAlign w:val="superscript"/>
          <w:lang w:val="pl-PL"/>
        </w:rPr>
        <w:t>2</w:t>
      </w:r>
      <w:r w:rsidR="002135C9" w:rsidRPr="00875327">
        <w:rPr>
          <w:rFonts w:asciiTheme="majorHAnsi" w:hAnsiTheme="majorHAnsi" w:cstheme="majorHAnsi"/>
          <w:spacing w:val="-2"/>
          <w:sz w:val="28"/>
          <w:szCs w:val="28"/>
          <w:lang w:val="pl-PL"/>
        </w:rPr>
        <w:t>; c</w:t>
      </w:r>
      <w:r w:rsidR="007A32DE" w:rsidRPr="00875327">
        <w:rPr>
          <w:rFonts w:asciiTheme="majorHAnsi" w:hAnsiTheme="majorHAnsi" w:cstheme="majorHAnsi"/>
          <w:spacing w:val="-2"/>
          <w:sz w:val="28"/>
          <w:szCs w:val="28"/>
          <w:lang w:val="pl-PL"/>
        </w:rPr>
        <w:t xml:space="preserve">hưa xử lý 67 cơ sở với diện tích đất </w:t>
      </w:r>
      <w:r w:rsidR="007A32DE" w:rsidRPr="00875327">
        <w:rPr>
          <w:rFonts w:asciiTheme="majorHAnsi" w:hAnsiTheme="majorHAnsi" w:cstheme="majorHAnsi"/>
          <w:spacing w:val="-2"/>
          <w:sz w:val="28"/>
          <w:szCs w:val="28"/>
        </w:rPr>
        <w:t>12.578</w:t>
      </w:r>
      <w:r w:rsidR="007A32DE" w:rsidRPr="00875327">
        <w:rPr>
          <w:rFonts w:asciiTheme="majorHAnsi" w:hAnsiTheme="majorHAnsi" w:cstheme="majorHAnsi"/>
          <w:spacing w:val="-2"/>
          <w:sz w:val="28"/>
          <w:szCs w:val="28"/>
          <w:lang w:val="pl-PL"/>
        </w:rPr>
        <w:t xml:space="preserve"> m</w:t>
      </w:r>
      <w:r w:rsidR="007A32DE" w:rsidRPr="00875327">
        <w:rPr>
          <w:rFonts w:asciiTheme="majorHAnsi" w:hAnsiTheme="majorHAnsi" w:cstheme="majorHAnsi"/>
          <w:spacing w:val="-2"/>
          <w:sz w:val="28"/>
          <w:szCs w:val="28"/>
          <w:vertAlign w:val="superscript"/>
          <w:lang w:val="pl-PL"/>
        </w:rPr>
        <w:t>2</w:t>
      </w:r>
      <w:r w:rsidR="007A32DE" w:rsidRPr="00875327">
        <w:rPr>
          <w:rFonts w:asciiTheme="majorHAnsi" w:hAnsiTheme="majorHAnsi" w:cstheme="majorHAnsi"/>
          <w:spacing w:val="-2"/>
          <w:sz w:val="28"/>
          <w:szCs w:val="28"/>
          <w:lang w:val="pl-PL"/>
        </w:rPr>
        <w:t xml:space="preserve">, diện tích nhà </w:t>
      </w:r>
      <w:r w:rsidR="007A32DE" w:rsidRPr="00875327">
        <w:rPr>
          <w:rFonts w:asciiTheme="majorHAnsi" w:hAnsiTheme="majorHAnsi" w:cstheme="majorHAnsi"/>
          <w:spacing w:val="-2"/>
          <w:sz w:val="28"/>
          <w:szCs w:val="28"/>
        </w:rPr>
        <w:t>10.203</w:t>
      </w:r>
      <w:r w:rsidR="007A32DE" w:rsidRPr="00875327">
        <w:rPr>
          <w:rFonts w:asciiTheme="majorHAnsi" w:hAnsiTheme="majorHAnsi" w:cstheme="majorHAnsi"/>
          <w:spacing w:val="-2"/>
          <w:sz w:val="28"/>
          <w:szCs w:val="28"/>
          <w:lang w:val="pl-PL"/>
        </w:rPr>
        <w:t xml:space="preserve"> m</w:t>
      </w:r>
      <w:r w:rsidR="007A32DE" w:rsidRPr="00875327">
        <w:rPr>
          <w:rFonts w:asciiTheme="majorHAnsi" w:hAnsiTheme="majorHAnsi" w:cstheme="majorHAnsi"/>
          <w:spacing w:val="-2"/>
          <w:sz w:val="28"/>
          <w:szCs w:val="28"/>
          <w:vertAlign w:val="superscript"/>
          <w:lang w:val="pl-PL"/>
        </w:rPr>
        <w:t>2</w:t>
      </w:r>
      <w:r w:rsidR="007A32DE" w:rsidRPr="00875327">
        <w:rPr>
          <w:rFonts w:asciiTheme="majorHAnsi" w:hAnsiTheme="majorHAnsi" w:cstheme="majorHAnsi"/>
          <w:spacing w:val="-2"/>
          <w:sz w:val="28"/>
          <w:szCs w:val="28"/>
          <w:lang w:val="pl-PL"/>
        </w:rPr>
        <w:t xml:space="preserve">), </w:t>
      </w:r>
      <w:r w:rsidR="00957D06" w:rsidRPr="00875327">
        <w:rPr>
          <w:rFonts w:asciiTheme="majorHAnsi" w:hAnsiTheme="majorHAnsi" w:cstheme="majorHAnsi"/>
          <w:spacing w:val="-2"/>
          <w:sz w:val="28"/>
          <w:szCs w:val="28"/>
          <w:lang w:val="pl-PL"/>
        </w:rPr>
        <w:t>Thanh Hóa (</w:t>
      </w:r>
      <w:r w:rsidR="00957D06" w:rsidRPr="00875327">
        <w:rPr>
          <w:rFonts w:asciiTheme="majorHAnsi" w:hAnsiTheme="majorHAnsi" w:cstheme="majorHAnsi"/>
          <w:spacing w:val="-2"/>
          <w:sz w:val="28"/>
          <w:szCs w:val="28"/>
        </w:rPr>
        <w:t xml:space="preserve">1.460 </w:t>
      </w:r>
      <w:r w:rsidR="00957D06" w:rsidRPr="00875327">
        <w:rPr>
          <w:rFonts w:asciiTheme="majorHAnsi" w:hAnsiTheme="majorHAnsi" w:cstheme="majorHAnsi"/>
          <w:spacing w:val="-2"/>
          <w:sz w:val="28"/>
          <w:szCs w:val="28"/>
          <w:lang w:val="pl-PL"/>
        </w:rPr>
        <w:t xml:space="preserve">cơ sở với tổng diện tích đất </w:t>
      </w:r>
      <w:r w:rsidR="00957D06" w:rsidRPr="00875327">
        <w:rPr>
          <w:rFonts w:asciiTheme="majorHAnsi" w:hAnsiTheme="majorHAnsi" w:cstheme="majorHAnsi"/>
          <w:spacing w:val="-2"/>
          <w:sz w:val="28"/>
          <w:szCs w:val="28"/>
        </w:rPr>
        <w:t>3.802.099</w:t>
      </w:r>
      <w:r w:rsidR="00957D06" w:rsidRPr="00875327">
        <w:rPr>
          <w:rFonts w:asciiTheme="majorHAnsi" w:hAnsiTheme="majorHAnsi" w:cstheme="majorHAnsi"/>
          <w:spacing w:val="-2"/>
          <w:sz w:val="28"/>
          <w:szCs w:val="28"/>
          <w:lang w:val="pl-PL"/>
        </w:rPr>
        <w:t xml:space="preserve"> m</w:t>
      </w:r>
      <w:r w:rsidR="00957D06" w:rsidRPr="00875327">
        <w:rPr>
          <w:rFonts w:asciiTheme="majorHAnsi" w:hAnsiTheme="majorHAnsi" w:cstheme="majorHAnsi"/>
          <w:spacing w:val="-2"/>
          <w:sz w:val="28"/>
          <w:szCs w:val="28"/>
          <w:vertAlign w:val="superscript"/>
          <w:lang w:val="pl-PL"/>
        </w:rPr>
        <w:t>2</w:t>
      </w:r>
      <w:r w:rsidR="00957D06" w:rsidRPr="00875327">
        <w:rPr>
          <w:rFonts w:asciiTheme="majorHAnsi" w:hAnsiTheme="majorHAnsi" w:cstheme="majorHAnsi"/>
          <w:spacing w:val="-2"/>
          <w:sz w:val="28"/>
          <w:szCs w:val="28"/>
          <w:lang w:val="pl-PL"/>
        </w:rPr>
        <w:t xml:space="preserve">, tổng diện tích nhà </w:t>
      </w:r>
      <w:r w:rsidR="00957D06" w:rsidRPr="00875327">
        <w:rPr>
          <w:rFonts w:asciiTheme="majorHAnsi" w:hAnsiTheme="majorHAnsi" w:cstheme="majorHAnsi"/>
          <w:spacing w:val="-2"/>
          <w:sz w:val="28"/>
          <w:szCs w:val="28"/>
        </w:rPr>
        <w:t>570.614</w:t>
      </w:r>
      <w:r w:rsidR="00957D06" w:rsidRPr="00875327">
        <w:rPr>
          <w:rFonts w:asciiTheme="majorHAnsi" w:hAnsiTheme="majorHAnsi" w:cstheme="majorHAnsi"/>
          <w:spacing w:val="-2"/>
          <w:sz w:val="28"/>
          <w:szCs w:val="28"/>
          <w:lang w:val="pl-PL"/>
        </w:rPr>
        <w:t xml:space="preserve"> m</w:t>
      </w:r>
      <w:r w:rsidR="00957D06" w:rsidRPr="00875327">
        <w:rPr>
          <w:rFonts w:asciiTheme="majorHAnsi" w:hAnsiTheme="majorHAnsi" w:cstheme="majorHAnsi"/>
          <w:spacing w:val="-2"/>
          <w:sz w:val="28"/>
          <w:szCs w:val="28"/>
          <w:vertAlign w:val="superscript"/>
          <w:lang w:val="pl-PL"/>
        </w:rPr>
        <w:t>2</w:t>
      </w:r>
      <w:r w:rsidR="00957D06" w:rsidRPr="00875327">
        <w:rPr>
          <w:rFonts w:asciiTheme="majorHAnsi" w:hAnsiTheme="majorHAnsi" w:cstheme="majorHAnsi"/>
          <w:spacing w:val="-2"/>
          <w:sz w:val="28"/>
          <w:szCs w:val="28"/>
          <w:lang w:val="pl-PL"/>
        </w:rPr>
        <w:t>. Trong đó:</w:t>
      </w:r>
      <w:r w:rsidR="002135C9" w:rsidRPr="00875327">
        <w:rPr>
          <w:rFonts w:asciiTheme="majorHAnsi" w:hAnsiTheme="majorHAnsi" w:cstheme="majorHAnsi"/>
          <w:spacing w:val="-2"/>
          <w:sz w:val="28"/>
          <w:szCs w:val="28"/>
          <w:lang w:val="pl-PL"/>
        </w:rPr>
        <w:t xml:space="preserve"> g</w:t>
      </w:r>
      <w:r w:rsidR="00957D06" w:rsidRPr="00875327">
        <w:rPr>
          <w:rFonts w:asciiTheme="majorHAnsi" w:hAnsiTheme="majorHAnsi" w:cstheme="majorHAnsi"/>
          <w:spacing w:val="-2"/>
          <w:sz w:val="28"/>
          <w:szCs w:val="28"/>
          <w:lang w:val="pl-PL"/>
        </w:rPr>
        <w:t xml:space="preserve">iữ lại tiếp tục sử dụng </w:t>
      </w:r>
      <w:r w:rsidR="00957D06" w:rsidRPr="00875327">
        <w:rPr>
          <w:rFonts w:asciiTheme="majorHAnsi" w:hAnsiTheme="majorHAnsi" w:cstheme="majorHAnsi"/>
          <w:spacing w:val="-2"/>
          <w:sz w:val="28"/>
          <w:szCs w:val="28"/>
        </w:rPr>
        <w:t>1.281</w:t>
      </w:r>
      <w:r w:rsidR="00957D06" w:rsidRPr="00875327">
        <w:rPr>
          <w:rFonts w:asciiTheme="majorHAnsi" w:hAnsiTheme="majorHAnsi" w:cstheme="majorHAnsi"/>
          <w:spacing w:val="-2"/>
          <w:sz w:val="28"/>
          <w:szCs w:val="28"/>
          <w:lang w:val="en-US"/>
        </w:rPr>
        <w:t xml:space="preserve"> </w:t>
      </w:r>
      <w:r w:rsidR="00957D06" w:rsidRPr="00875327">
        <w:rPr>
          <w:rFonts w:asciiTheme="majorHAnsi" w:hAnsiTheme="majorHAnsi" w:cstheme="majorHAnsi"/>
          <w:spacing w:val="-2"/>
          <w:sz w:val="28"/>
          <w:szCs w:val="28"/>
          <w:lang w:val="pl-PL"/>
        </w:rPr>
        <w:t xml:space="preserve">cơ sở với diện tích đất </w:t>
      </w:r>
      <w:r w:rsidR="00957D06" w:rsidRPr="00875327">
        <w:rPr>
          <w:rFonts w:asciiTheme="majorHAnsi" w:hAnsiTheme="majorHAnsi" w:cstheme="majorHAnsi"/>
          <w:spacing w:val="-2"/>
          <w:sz w:val="28"/>
          <w:szCs w:val="28"/>
        </w:rPr>
        <w:t>3.383.145</w:t>
      </w:r>
      <w:r w:rsidR="00957D06" w:rsidRPr="00875327">
        <w:rPr>
          <w:rFonts w:asciiTheme="majorHAnsi" w:hAnsiTheme="majorHAnsi" w:cstheme="majorHAnsi"/>
          <w:spacing w:val="-2"/>
          <w:sz w:val="28"/>
          <w:szCs w:val="28"/>
          <w:lang w:val="en-US"/>
        </w:rPr>
        <w:t xml:space="preserve"> </w:t>
      </w:r>
      <w:r w:rsidR="00957D06" w:rsidRPr="00875327">
        <w:rPr>
          <w:rFonts w:asciiTheme="majorHAnsi" w:hAnsiTheme="majorHAnsi" w:cstheme="majorHAnsi"/>
          <w:spacing w:val="-2"/>
          <w:sz w:val="28"/>
          <w:szCs w:val="28"/>
          <w:lang w:val="pl-PL"/>
        </w:rPr>
        <w:t>m</w:t>
      </w:r>
      <w:r w:rsidR="00957D06" w:rsidRPr="00875327">
        <w:rPr>
          <w:rFonts w:asciiTheme="majorHAnsi" w:hAnsiTheme="majorHAnsi" w:cstheme="majorHAnsi"/>
          <w:spacing w:val="-2"/>
          <w:sz w:val="28"/>
          <w:szCs w:val="28"/>
          <w:vertAlign w:val="superscript"/>
          <w:lang w:val="pl-PL"/>
        </w:rPr>
        <w:t>2</w:t>
      </w:r>
      <w:r w:rsidR="00957D06" w:rsidRPr="00875327">
        <w:rPr>
          <w:rFonts w:asciiTheme="majorHAnsi" w:hAnsiTheme="majorHAnsi" w:cstheme="majorHAnsi"/>
          <w:spacing w:val="-2"/>
          <w:sz w:val="28"/>
          <w:szCs w:val="28"/>
          <w:lang w:val="pl-PL"/>
        </w:rPr>
        <w:t xml:space="preserve">, diện tích nhà </w:t>
      </w:r>
      <w:r w:rsidR="00957D06" w:rsidRPr="00875327">
        <w:rPr>
          <w:rFonts w:asciiTheme="majorHAnsi" w:hAnsiTheme="majorHAnsi" w:cstheme="majorHAnsi"/>
          <w:spacing w:val="-2"/>
          <w:sz w:val="28"/>
          <w:szCs w:val="28"/>
        </w:rPr>
        <w:t>508.562</w:t>
      </w:r>
      <w:r w:rsidR="00957D06" w:rsidRPr="00875327">
        <w:rPr>
          <w:rFonts w:asciiTheme="majorHAnsi" w:hAnsiTheme="majorHAnsi" w:cstheme="majorHAnsi"/>
          <w:b/>
          <w:bCs/>
          <w:spacing w:val="-2"/>
          <w:sz w:val="28"/>
          <w:szCs w:val="28"/>
        </w:rPr>
        <w:t xml:space="preserve"> </w:t>
      </w:r>
      <w:r w:rsidR="00957D06" w:rsidRPr="00875327">
        <w:rPr>
          <w:rFonts w:asciiTheme="majorHAnsi" w:hAnsiTheme="majorHAnsi" w:cstheme="majorHAnsi"/>
          <w:spacing w:val="-2"/>
          <w:sz w:val="28"/>
          <w:szCs w:val="28"/>
          <w:lang w:val="pl-PL"/>
        </w:rPr>
        <w:t>m</w:t>
      </w:r>
      <w:r w:rsidR="00957D06" w:rsidRPr="00875327">
        <w:rPr>
          <w:rFonts w:asciiTheme="majorHAnsi" w:hAnsiTheme="majorHAnsi" w:cstheme="majorHAnsi"/>
          <w:spacing w:val="-2"/>
          <w:sz w:val="28"/>
          <w:szCs w:val="28"/>
          <w:vertAlign w:val="superscript"/>
          <w:lang w:val="pl-PL"/>
        </w:rPr>
        <w:t>2</w:t>
      </w:r>
      <w:r w:rsidR="002135C9" w:rsidRPr="00875327">
        <w:rPr>
          <w:rFonts w:asciiTheme="majorHAnsi" w:hAnsiTheme="majorHAnsi" w:cstheme="majorHAnsi"/>
          <w:spacing w:val="-2"/>
          <w:sz w:val="28"/>
          <w:szCs w:val="28"/>
          <w:lang w:val="pl-PL"/>
        </w:rPr>
        <w:t>; t</w:t>
      </w:r>
      <w:r w:rsidR="00957D06" w:rsidRPr="00875327">
        <w:rPr>
          <w:rFonts w:asciiTheme="majorHAnsi" w:hAnsiTheme="majorHAnsi" w:cstheme="majorHAnsi"/>
          <w:spacing w:val="-2"/>
          <w:sz w:val="28"/>
          <w:szCs w:val="28"/>
          <w:lang w:val="pl-PL"/>
        </w:rPr>
        <w:t xml:space="preserve">hu hồi </w:t>
      </w:r>
      <w:r w:rsidR="00957D06" w:rsidRPr="00875327">
        <w:rPr>
          <w:rFonts w:asciiTheme="majorHAnsi" w:hAnsiTheme="majorHAnsi" w:cstheme="majorHAnsi"/>
          <w:spacing w:val="-2"/>
          <w:sz w:val="28"/>
          <w:szCs w:val="28"/>
        </w:rPr>
        <w:t>84.023</w:t>
      </w:r>
      <w:r w:rsidR="00957D06" w:rsidRPr="00875327">
        <w:rPr>
          <w:rFonts w:asciiTheme="majorHAnsi" w:hAnsiTheme="majorHAnsi" w:cstheme="majorHAnsi"/>
          <w:spacing w:val="-2"/>
          <w:sz w:val="28"/>
          <w:szCs w:val="28"/>
          <w:lang w:val="en-US"/>
        </w:rPr>
        <w:t xml:space="preserve"> m2</w:t>
      </w:r>
      <w:r w:rsidR="00957D06" w:rsidRPr="00875327">
        <w:rPr>
          <w:rFonts w:asciiTheme="majorHAnsi" w:hAnsiTheme="majorHAnsi" w:cstheme="majorHAnsi"/>
          <w:spacing w:val="-2"/>
          <w:sz w:val="28"/>
          <w:szCs w:val="28"/>
          <w:lang w:val="pl-PL"/>
        </w:rPr>
        <w:t xml:space="preserve">; phương án khác 179 cơ sở với diện tích đất </w:t>
      </w:r>
      <w:r w:rsidR="00957D06" w:rsidRPr="00875327">
        <w:rPr>
          <w:rFonts w:asciiTheme="majorHAnsi" w:hAnsiTheme="majorHAnsi" w:cstheme="majorHAnsi"/>
          <w:spacing w:val="-2"/>
          <w:sz w:val="28"/>
          <w:szCs w:val="28"/>
        </w:rPr>
        <w:t xml:space="preserve">334.931 </w:t>
      </w:r>
      <w:r w:rsidR="00957D06" w:rsidRPr="00875327">
        <w:rPr>
          <w:rFonts w:asciiTheme="majorHAnsi" w:hAnsiTheme="majorHAnsi" w:cstheme="majorHAnsi"/>
          <w:spacing w:val="-2"/>
          <w:sz w:val="28"/>
          <w:szCs w:val="28"/>
          <w:lang w:val="pl-PL"/>
        </w:rPr>
        <w:t>m</w:t>
      </w:r>
      <w:r w:rsidR="00957D06" w:rsidRPr="00875327">
        <w:rPr>
          <w:rFonts w:asciiTheme="majorHAnsi" w:hAnsiTheme="majorHAnsi" w:cstheme="majorHAnsi"/>
          <w:spacing w:val="-2"/>
          <w:sz w:val="28"/>
          <w:szCs w:val="28"/>
          <w:vertAlign w:val="superscript"/>
          <w:lang w:val="pl-PL"/>
        </w:rPr>
        <w:t>2</w:t>
      </w:r>
      <w:r w:rsidR="00957D06" w:rsidRPr="00875327">
        <w:rPr>
          <w:rFonts w:asciiTheme="majorHAnsi" w:hAnsiTheme="majorHAnsi" w:cstheme="majorHAnsi"/>
          <w:spacing w:val="-2"/>
          <w:sz w:val="28"/>
          <w:szCs w:val="28"/>
          <w:lang w:val="pl-PL"/>
        </w:rPr>
        <w:t xml:space="preserve">, diện tích nhà </w:t>
      </w:r>
      <w:r w:rsidR="00957D06" w:rsidRPr="00875327">
        <w:rPr>
          <w:rFonts w:asciiTheme="majorHAnsi" w:hAnsiTheme="majorHAnsi" w:cstheme="majorHAnsi"/>
          <w:spacing w:val="-2"/>
          <w:sz w:val="28"/>
          <w:szCs w:val="28"/>
        </w:rPr>
        <w:t xml:space="preserve">62.052 </w:t>
      </w:r>
      <w:r w:rsidR="00957D06" w:rsidRPr="00875327">
        <w:rPr>
          <w:rFonts w:asciiTheme="majorHAnsi" w:hAnsiTheme="majorHAnsi" w:cstheme="majorHAnsi"/>
          <w:spacing w:val="-2"/>
          <w:sz w:val="28"/>
          <w:szCs w:val="28"/>
          <w:lang w:val="pl-PL"/>
        </w:rPr>
        <w:t>m</w:t>
      </w:r>
      <w:r w:rsidR="00957D06" w:rsidRPr="00875327">
        <w:rPr>
          <w:rFonts w:asciiTheme="majorHAnsi" w:hAnsiTheme="majorHAnsi" w:cstheme="majorHAnsi"/>
          <w:spacing w:val="-2"/>
          <w:sz w:val="28"/>
          <w:szCs w:val="28"/>
          <w:vertAlign w:val="superscript"/>
          <w:lang w:val="pl-PL"/>
        </w:rPr>
        <w:t>2</w:t>
      </w:r>
      <w:r w:rsidR="00957D06" w:rsidRPr="00875327">
        <w:rPr>
          <w:rFonts w:asciiTheme="majorHAnsi" w:hAnsiTheme="majorHAnsi" w:cstheme="majorHAnsi"/>
          <w:spacing w:val="-2"/>
          <w:sz w:val="28"/>
          <w:szCs w:val="28"/>
          <w:lang w:val="pl-PL"/>
        </w:rPr>
        <w:t xml:space="preserve">), </w:t>
      </w:r>
      <w:r w:rsidR="00146222" w:rsidRPr="00875327">
        <w:rPr>
          <w:rFonts w:asciiTheme="majorHAnsi" w:hAnsiTheme="majorHAnsi" w:cstheme="majorHAnsi"/>
          <w:spacing w:val="-2"/>
          <w:sz w:val="28"/>
          <w:szCs w:val="28"/>
          <w:lang w:val="pl-PL"/>
        </w:rPr>
        <w:t>Hà Tĩnh (</w:t>
      </w:r>
      <w:r w:rsidR="00146222" w:rsidRPr="00875327">
        <w:rPr>
          <w:rFonts w:asciiTheme="majorHAnsi" w:hAnsiTheme="majorHAnsi" w:cstheme="majorHAnsi"/>
          <w:spacing w:val="-2"/>
          <w:sz w:val="28"/>
          <w:szCs w:val="28"/>
        </w:rPr>
        <w:t xml:space="preserve">1.077 </w:t>
      </w:r>
      <w:r w:rsidR="00146222" w:rsidRPr="00875327">
        <w:rPr>
          <w:rFonts w:asciiTheme="majorHAnsi" w:hAnsiTheme="majorHAnsi" w:cstheme="majorHAnsi"/>
          <w:spacing w:val="-2"/>
          <w:sz w:val="28"/>
          <w:szCs w:val="28"/>
          <w:lang w:val="pl-PL"/>
        </w:rPr>
        <w:t xml:space="preserve">cơ sở với tổng diện tích đất </w:t>
      </w:r>
      <w:r w:rsidR="00146222" w:rsidRPr="00875327">
        <w:rPr>
          <w:rFonts w:asciiTheme="majorHAnsi" w:hAnsiTheme="majorHAnsi" w:cstheme="majorHAnsi"/>
          <w:spacing w:val="-2"/>
          <w:sz w:val="28"/>
          <w:szCs w:val="28"/>
        </w:rPr>
        <w:t xml:space="preserve">3.145.936 </w:t>
      </w:r>
      <w:r w:rsidR="00146222" w:rsidRPr="00875327">
        <w:rPr>
          <w:rFonts w:asciiTheme="majorHAnsi" w:hAnsiTheme="majorHAnsi" w:cstheme="majorHAnsi"/>
          <w:spacing w:val="-2"/>
          <w:sz w:val="28"/>
          <w:szCs w:val="28"/>
          <w:lang w:val="pl-PL"/>
        </w:rPr>
        <w:t>m</w:t>
      </w:r>
      <w:r w:rsidR="00146222"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pl-PL"/>
        </w:rPr>
        <w:t xml:space="preserve">, tổng diện tích nhà </w:t>
      </w:r>
      <w:r w:rsidR="00146222" w:rsidRPr="00875327">
        <w:rPr>
          <w:rFonts w:asciiTheme="majorHAnsi" w:hAnsiTheme="majorHAnsi" w:cstheme="majorHAnsi"/>
          <w:spacing w:val="-2"/>
          <w:sz w:val="28"/>
          <w:szCs w:val="28"/>
        </w:rPr>
        <w:t>439.138</w:t>
      </w:r>
      <w:r w:rsidR="00146222" w:rsidRPr="00875327">
        <w:rPr>
          <w:rFonts w:asciiTheme="majorHAnsi" w:hAnsiTheme="majorHAnsi" w:cstheme="majorHAnsi"/>
          <w:spacing w:val="-2"/>
          <w:sz w:val="28"/>
          <w:szCs w:val="28"/>
          <w:lang w:val="pl-PL"/>
        </w:rPr>
        <w:t xml:space="preserve"> m</w:t>
      </w:r>
      <w:r w:rsidR="00146222"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pl-PL"/>
        </w:rPr>
        <w:t>. Trong đó:</w:t>
      </w:r>
      <w:r w:rsidR="002135C9" w:rsidRPr="00875327">
        <w:rPr>
          <w:rFonts w:asciiTheme="majorHAnsi" w:hAnsiTheme="majorHAnsi" w:cstheme="majorHAnsi"/>
          <w:spacing w:val="-2"/>
          <w:sz w:val="28"/>
          <w:szCs w:val="28"/>
          <w:lang w:val="pl-PL"/>
        </w:rPr>
        <w:t xml:space="preserve"> g</w:t>
      </w:r>
      <w:r w:rsidR="00146222" w:rsidRPr="00875327">
        <w:rPr>
          <w:rFonts w:asciiTheme="majorHAnsi" w:hAnsiTheme="majorHAnsi" w:cstheme="majorHAnsi"/>
          <w:spacing w:val="-2"/>
          <w:sz w:val="28"/>
          <w:szCs w:val="28"/>
          <w:lang w:val="pl-PL"/>
        </w:rPr>
        <w:t xml:space="preserve">iữ lại tiếp tục sử dụng </w:t>
      </w:r>
      <w:r w:rsidR="00146222" w:rsidRPr="00875327">
        <w:rPr>
          <w:rFonts w:asciiTheme="majorHAnsi" w:hAnsiTheme="majorHAnsi" w:cstheme="majorHAnsi"/>
          <w:spacing w:val="-2"/>
          <w:sz w:val="28"/>
          <w:szCs w:val="28"/>
        </w:rPr>
        <w:t>880</w:t>
      </w:r>
      <w:r w:rsidR="00146222" w:rsidRPr="00875327">
        <w:rPr>
          <w:rFonts w:asciiTheme="majorHAnsi" w:hAnsiTheme="majorHAnsi" w:cstheme="majorHAnsi"/>
          <w:spacing w:val="-2"/>
          <w:sz w:val="28"/>
          <w:szCs w:val="28"/>
          <w:lang w:val="en-US"/>
        </w:rPr>
        <w:t xml:space="preserve"> </w:t>
      </w:r>
      <w:r w:rsidR="00146222" w:rsidRPr="00875327">
        <w:rPr>
          <w:rFonts w:asciiTheme="majorHAnsi" w:hAnsiTheme="majorHAnsi" w:cstheme="majorHAnsi"/>
          <w:spacing w:val="-2"/>
          <w:sz w:val="28"/>
          <w:szCs w:val="28"/>
          <w:lang w:val="pl-PL"/>
        </w:rPr>
        <w:t xml:space="preserve">cơ sở với diện tích đất </w:t>
      </w:r>
      <w:r w:rsidR="00146222" w:rsidRPr="00875327">
        <w:rPr>
          <w:rFonts w:asciiTheme="majorHAnsi" w:hAnsiTheme="majorHAnsi" w:cstheme="majorHAnsi"/>
          <w:spacing w:val="-2"/>
          <w:sz w:val="28"/>
          <w:szCs w:val="28"/>
        </w:rPr>
        <w:t>2.760.029</w:t>
      </w:r>
      <w:r w:rsidR="00146222" w:rsidRPr="00875327">
        <w:rPr>
          <w:rFonts w:asciiTheme="majorHAnsi" w:hAnsiTheme="majorHAnsi" w:cstheme="majorHAnsi"/>
          <w:spacing w:val="-2"/>
          <w:sz w:val="28"/>
          <w:szCs w:val="28"/>
          <w:lang w:val="en-US"/>
        </w:rPr>
        <w:t xml:space="preserve"> </w:t>
      </w:r>
      <w:r w:rsidR="00146222" w:rsidRPr="00875327">
        <w:rPr>
          <w:rFonts w:asciiTheme="majorHAnsi" w:hAnsiTheme="majorHAnsi" w:cstheme="majorHAnsi"/>
          <w:spacing w:val="-2"/>
          <w:sz w:val="28"/>
          <w:szCs w:val="28"/>
          <w:lang w:val="pl-PL"/>
        </w:rPr>
        <w:t>m</w:t>
      </w:r>
      <w:r w:rsidR="00146222"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pl-PL"/>
        </w:rPr>
        <w:t xml:space="preserve">, diện tích nhà </w:t>
      </w:r>
      <w:r w:rsidR="00146222" w:rsidRPr="00875327">
        <w:rPr>
          <w:rFonts w:asciiTheme="majorHAnsi" w:hAnsiTheme="majorHAnsi" w:cstheme="majorHAnsi"/>
          <w:spacing w:val="-2"/>
          <w:sz w:val="28"/>
          <w:szCs w:val="28"/>
        </w:rPr>
        <w:t>372.397</w:t>
      </w:r>
      <w:r w:rsidR="00146222" w:rsidRPr="00875327">
        <w:rPr>
          <w:rFonts w:asciiTheme="majorHAnsi" w:hAnsiTheme="majorHAnsi" w:cstheme="majorHAnsi"/>
          <w:b/>
          <w:bCs/>
          <w:spacing w:val="-2"/>
          <w:sz w:val="28"/>
          <w:szCs w:val="28"/>
        </w:rPr>
        <w:t xml:space="preserve"> </w:t>
      </w:r>
      <w:r w:rsidR="00146222" w:rsidRPr="00875327">
        <w:rPr>
          <w:rFonts w:asciiTheme="majorHAnsi" w:hAnsiTheme="majorHAnsi" w:cstheme="majorHAnsi"/>
          <w:spacing w:val="-2"/>
          <w:sz w:val="28"/>
          <w:szCs w:val="28"/>
          <w:lang w:val="pl-PL"/>
        </w:rPr>
        <w:t>m</w:t>
      </w:r>
      <w:r w:rsidR="00146222"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pl-PL"/>
        </w:rPr>
        <w:t xml:space="preserve">; </w:t>
      </w:r>
      <w:r w:rsidR="002135C9" w:rsidRPr="00875327">
        <w:rPr>
          <w:rFonts w:asciiTheme="majorHAnsi" w:hAnsiTheme="majorHAnsi" w:cstheme="majorHAnsi"/>
          <w:spacing w:val="-2"/>
          <w:sz w:val="28"/>
          <w:szCs w:val="28"/>
          <w:lang w:val="pl-PL"/>
        </w:rPr>
        <w:t>đ</w:t>
      </w:r>
      <w:r w:rsidR="00146222" w:rsidRPr="00875327">
        <w:rPr>
          <w:rFonts w:asciiTheme="majorHAnsi" w:hAnsiTheme="majorHAnsi" w:cstheme="majorHAnsi"/>
          <w:spacing w:val="-2"/>
          <w:sz w:val="28"/>
          <w:szCs w:val="28"/>
          <w:lang w:val="pl-PL"/>
        </w:rPr>
        <w:t xml:space="preserve">iều chuyển 39 cơ sở với diện tích đất </w:t>
      </w:r>
      <w:r w:rsidR="00146222" w:rsidRPr="00875327">
        <w:rPr>
          <w:rFonts w:asciiTheme="majorHAnsi" w:hAnsiTheme="majorHAnsi" w:cstheme="majorHAnsi"/>
          <w:spacing w:val="-2"/>
          <w:sz w:val="28"/>
          <w:szCs w:val="28"/>
        </w:rPr>
        <w:t xml:space="preserve">117.738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en-US"/>
        </w:rPr>
        <w:t xml:space="preserve">, diện tích nhà </w:t>
      </w:r>
      <w:r w:rsidR="00146222" w:rsidRPr="00875327">
        <w:rPr>
          <w:rFonts w:asciiTheme="majorHAnsi" w:hAnsiTheme="majorHAnsi" w:cstheme="majorHAnsi"/>
          <w:spacing w:val="-2"/>
          <w:sz w:val="28"/>
          <w:szCs w:val="28"/>
        </w:rPr>
        <w:t>27.300</w:t>
      </w:r>
      <w:r w:rsidR="00146222" w:rsidRPr="00875327">
        <w:rPr>
          <w:rFonts w:asciiTheme="majorHAnsi" w:hAnsiTheme="majorHAnsi" w:cstheme="majorHAnsi"/>
          <w:spacing w:val="-2"/>
          <w:sz w:val="28"/>
          <w:szCs w:val="28"/>
          <w:lang w:val="en-US"/>
        </w:rPr>
        <w:t xml:space="preserve">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pl-PL"/>
        </w:rPr>
        <w:t xml:space="preserve">; bán 150 cơ sở với diện tích đất </w:t>
      </w:r>
      <w:r w:rsidR="00146222" w:rsidRPr="00875327">
        <w:rPr>
          <w:rFonts w:asciiTheme="majorHAnsi" w:hAnsiTheme="majorHAnsi" w:cstheme="majorHAnsi"/>
          <w:spacing w:val="-2"/>
          <w:sz w:val="28"/>
          <w:szCs w:val="28"/>
        </w:rPr>
        <w:t>246.341</w:t>
      </w:r>
      <w:r w:rsidR="00146222" w:rsidRPr="00875327">
        <w:rPr>
          <w:rFonts w:asciiTheme="majorHAnsi" w:hAnsiTheme="majorHAnsi" w:cstheme="majorHAnsi"/>
          <w:spacing w:val="-2"/>
          <w:sz w:val="28"/>
          <w:szCs w:val="28"/>
          <w:lang w:val="en-US"/>
        </w:rPr>
        <w:t xml:space="preserve">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en-US"/>
        </w:rPr>
        <w:t xml:space="preserve">, diện tích nhà </w:t>
      </w:r>
      <w:r w:rsidR="00146222" w:rsidRPr="00875327">
        <w:rPr>
          <w:rFonts w:asciiTheme="majorHAnsi" w:hAnsiTheme="majorHAnsi" w:cstheme="majorHAnsi"/>
          <w:spacing w:val="-2"/>
          <w:sz w:val="28"/>
          <w:szCs w:val="28"/>
        </w:rPr>
        <w:t>36.923</w:t>
      </w:r>
      <w:r w:rsidR="00146222" w:rsidRPr="00875327">
        <w:rPr>
          <w:rFonts w:asciiTheme="majorHAnsi" w:hAnsiTheme="majorHAnsi" w:cstheme="majorHAnsi"/>
          <w:spacing w:val="-2"/>
          <w:sz w:val="28"/>
          <w:szCs w:val="28"/>
          <w:lang w:val="en-US"/>
        </w:rPr>
        <w:t xml:space="preserve">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en-US"/>
        </w:rPr>
        <w:t xml:space="preserve">; </w:t>
      </w:r>
      <w:r w:rsidR="00146222" w:rsidRPr="00875327">
        <w:rPr>
          <w:rFonts w:asciiTheme="majorHAnsi" w:hAnsiTheme="majorHAnsi" w:cstheme="majorHAnsi"/>
          <w:spacing w:val="-2"/>
          <w:sz w:val="28"/>
          <w:szCs w:val="28"/>
          <w:lang w:val="pl-PL"/>
        </w:rPr>
        <w:t xml:space="preserve">phương án khác 8 cơ sở với diện tích đất </w:t>
      </w:r>
      <w:r w:rsidR="00146222" w:rsidRPr="00875327">
        <w:rPr>
          <w:rFonts w:asciiTheme="majorHAnsi" w:hAnsiTheme="majorHAnsi" w:cstheme="majorHAnsi"/>
          <w:spacing w:val="-2"/>
          <w:sz w:val="28"/>
          <w:szCs w:val="28"/>
        </w:rPr>
        <w:t xml:space="preserve">21.829 </w:t>
      </w:r>
      <w:r w:rsidR="00146222" w:rsidRPr="00875327">
        <w:rPr>
          <w:rFonts w:asciiTheme="majorHAnsi" w:hAnsiTheme="majorHAnsi" w:cstheme="majorHAnsi"/>
          <w:spacing w:val="-2"/>
          <w:sz w:val="28"/>
          <w:szCs w:val="28"/>
          <w:lang w:val="pl-PL"/>
        </w:rPr>
        <w:t>m</w:t>
      </w:r>
      <w:r w:rsidR="00146222"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pl-PL"/>
        </w:rPr>
        <w:t xml:space="preserve">, diện tích nhà </w:t>
      </w:r>
      <w:r w:rsidR="00146222" w:rsidRPr="00875327">
        <w:rPr>
          <w:rFonts w:asciiTheme="majorHAnsi" w:hAnsiTheme="majorHAnsi" w:cstheme="majorHAnsi"/>
          <w:spacing w:val="-2"/>
          <w:sz w:val="28"/>
          <w:szCs w:val="28"/>
        </w:rPr>
        <w:t xml:space="preserve">2.518 </w:t>
      </w:r>
      <w:r w:rsidR="00146222" w:rsidRPr="00875327">
        <w:rPr>
          <w:rFonts w:asciiTheme="majorHAnsi" w:hAnsiTheme="majorHAnsi" w:cstheme="majorHAnsi"/>
          <w:spacing w:val="-2"/>
          <w:sz w:val="28"/>
          <w:szCs w:val="28"/>
          <w:lang w:val="pl-PL"/>
        </w:rPr>
        <w:t>m</w:t>
      </w:r>
      <w:r w:rsidR="00146222" w:rsidRPr="00875327">
        <w:rPr>
          <w:rFonts w:asciiTheme="majorHAnsi" w:hAnsiTheme="majorHAnsi" w:cstheme="majorHAnsi"/>
          <w:spacing w:val="-2"/>
          <w:sz w:val="28"/>
          <w:szCs w:val="28"/>
          <w:vertAlign w:val="superscript"/>
          <w:lang w:val="pl-PL"/>
        </w:rPr>
        <w:t>2</w:t>
      </w:r>
      <w:r w:rsidR="00146222" w:rsidRPr="00875327">
        <w:rPr>
          <w:rFonts w:asciiTheme="majorHAnsi" w:hAnsiTheme="majorHAnsi" w:cstheme="majorHAnsi"/>
          <w:spacing w:val="-2"/>
          <w:sz w:val="28"/>
          <w:szCs w:val="28"/>
          <w:lang w:val="pl-PL"/>
        </w:rPr>
        <w:t>)</w:t>
      </w:r>
      <w:r w:rsidR="002135C9" w:rsidRPr="00875327">
        <w:rPr>
          <w:rFonts w:asciiTheme="majorHAnsi" w:hAnsiTheme="majorHAnsi" w:cstheme="majorHAnsi"/>
          <w:spacing w:val="-2"/>
          <w:sz w:val="28"/>
          <w:szCs w:val="28"/>
          <w:lang w:val="pl-PL"/>
        </w:rPr>
        <w:t xml:space="preserve">, </w:t>
      </w:r>
      <w:r w:rsidR="00146222" w:rsidRPr="00875327">
        <w:rPr>
          <w:rFonts w:asciiTheme="majorHAnsi" w:hAnsiTheme="majorHAnsi" w:cstheme="majorHAnsi"/>
          <w:spacing w:val="-2"/>
          <w:sz w:val="28"/>
          <w:szCs w:val="28"/>
          <w:lang w:val="pl-PL"/>
        </w:rPr>
        <w:t xml:space="preserve">Phú Thọ </w:t>
      </w:r>
      <w:r w:rsidR="009C245B" w:rsidRPr="00875327">
        <w:rPr>
          <w:rFonts w:asciiTheme="majorHAnsi" w:hAnsiTheme="majorHAnsi" w:cstheme="majorHAnsi"/>
          <w:spacing w:val="-2"/>
          <w:sz w:val="28"/>
          <w:szCs w:val="28"/>
          <w:lang w:val="pl-PL"/>
        </w:rPr>
        <w:t>(</w:t>
      </w:r>
      <w:r w:rsidR="009C245B" w:rsidRPr="00875327">
        <w:rPr>
          <w:rFonts w:asciiTheme="majorHAnsi" w:hAnsiTheme="majorHAnsi" w:cstheme="majorHAnsi"/>
          <w:spacing w:val="-2"/>
          <w:sz w:val="28"/>
          <w:szCs w:val="28"/>
        </w:rPr>
        <w:t>1.012</w:t>
      </w:r>
      <w:r w:rsidR="009C245B" w:rsidRPr="00875327">
        <w:rPr>
          <w:rFonts w:asciiTheme="majorHAnsi" w:hAnsiTheme="majorHAnsi" w:cstheme="majorHAnsi"/>
          <w:spacing w:val="-2"/>
          <w:sz w:val="28"/>
          <w:szCs w:val="28"/>
          <w:lang w:val="en-US"/>
        </w:rPr>
        <w:t xml:space="preserve"> </w:t>
      </w:r>
      <w:r w:rsidR="009C245B" w:rsidRPr="00875327">
        <w:rPr>
          <w:rFonts w:asciiTheme="majorHAnsi" w:hAnsiTheme="majorHAnsi" w:cstheme="majorHAnsi"/>
          <w:spacing w:val="-2"/>
          <w:sz w:val="28"/>
          <w:szCs w:val="28"/>
          <w:lang w:val="pl-PL"/>
        </w:rPr>
        <w:t xml:space="preserve">cơ sở với tổng diện tích đất </w:t>
      </w:r>
      <w:r w:rsidR="009C245B" w:rsidRPr="00875327">
        <w:rPr>
          <w:rFonts w:asciiTheme="majorHAnsi" w:hAnsiTheme="majorHAnsi" w:cstheme="majorHAnsi"/>
          <w:spacing w:val="-2"/>
          <w:sz w:val="28"/>
          <w:szCs w:val="28"/>
        </w:rPr>
        <w:t>1.714.348</w:t>
      </w:r>
      <w:r w:rsidR="009C245B" w:rsidRPr="00875327">
        <w:rPr>
          <w:rFonts w:asciiTheme="majorHAnsi" w:hAnsiTheme="majorHAnsi" w:cstheme="majorHAnsi"/>
          <w:spacing w:val="-2"/>
          <w:sz w:val="28"/>
          <w:szCs w:val="28"/>
          <w:lang w:val="pl-PL"/>
        </w:rPr>
        <w:t xml:space="preserve"> m</w:t>
      </w:r>
      <w:r w:rsidR="009C245B"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pl-PL"/>
        </w:rPr>
        <w:t xml:space="preserve">, tổng diện tích nhà </w:t>
      </w:r>
      <w:r w:rsidR="009C245B" w:rsidRPr="00875327">
        <w:rPr>
          <w:rFonts w:asciiTheme="majorHAnsi" w:hAnsiTheme="majorHAnsi" w:cstheme="majorHAnsi"/>
          <w:spacing w:val="-2"/>
          <w:sz w:val="28"/>
          <w:szCs w:val="28"/>
        </w:rPr>
        <w:t>417.390</w:t>
      </w:r>
      <w:r w:rsidR="009C245B" w:rsidRPr="00875327">
        <w:rPr>
          <w:rFonts w:asciiTheme="majorHAnsi" w:hAnsiTheme="majorHAnsi" w:cstheme="majorHAnsi"/>
          <w:spacing w:val="-2"/>
          <w:sz w:val="28"/>
          <w:szCs w:val="28"/>
          <w:lang w:val="pl-PL"/>
        </w:rPr>
        <w:t xml:space="preserve"> m</w:t>
      </w:r>
      <w:r w:rsidR="009C245B"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pl-PL"/>
        </w:rPr>
        <w:t>. Trong đó:</w:t>
      </w:r>
      <w:r w:rsidR="002135C9" w:rsidRPr="00875327">
        <w:rPr>
          <w:rFonts w:asciiTheme="majorHAnsi" w:hAnsiTheme="majorHAnsi" w:cstheme="majorHAnsi"/>
          <w:spacing w:val="-2"/>
          <w:sz w:val="28"/>
          <w:szCs w:val="28"/>
          <w:lang w:val="pl-PL"/>
        </w:rPr>
        <w:t xml:space="preserve"> g</w:t>
      </w:r>
      <w:r w:rsidR="009C245B" w:rsidRPr="00875327">
        <w:rPr>
          <w:rFonts w:asciiTheme="majorHAnsi" w:hAnsiTheme="majorHAnsi" w:cstheme="majorHAnsi"/>
          <w:spacing w:val="-2"/>
          <w:sz w:val="28"/>
          <w:szCs w:val="28"/>
          <w:lang w:val="pl-PL"/>
        </w:rPr>
        <w:t xml:space="preserve">iữ lại tiếp tục sử dụng </w:t>
      </w:r>
      <w:r w:rsidR="009C245B" w:rsidRPr="00875327">
        <w:rPr>
          <w:rFonts w:asciiTheme="majorHAnsi" w:hAnsiTheme="majorHAnsi" w:cstheme="majorHAnsi"/>
          <w:spacing w:val="-2"/>
          <w:sz w:val="28"/>
          <w:szCs w:val="28"/>
        </w:rPr>
        <w:t>734</w:t>
      </w:r>
      <w:r w:rsidR="009C245B" w:rsidRPr="00875327">
        <w:rPr>
          <w:rFonts w:asciiTheme="majorHAnsi" w:hAnsiTheme="majorHAnsi" w:cstheme="majorHAnsi"/>
          <w:spacing w:val="-2"/>
          <w:sz w:val="28"/>
          <w:szCs w:val="28"/>
          <w:lang w:val="en-US"/>
        </w:rPr>
        <w:t xml:space="preserve"> </w:t>
      </w:r>
      <w:r w:rsidR="009C245B" w:rsidRPr="00875327">
        <w:rPr>
          <w:rFonts w:asciiTheme="majorHAnsi" w:hAnsiTheme="majorHAnsi" w:cstheme="majorHAnsi"/>
          <w:spacing w:val="-2"/>
          <w:sz w:val="28"/>
          <w:szCs w:val="28"/>
          <w:lang w:val="pl-PL"/>
        </w:rPr>
        <w:t xml:space="preserve">cơ sở với diện tích đất </w:t>
      </w:r>
      <w:r w:rsidR="009C245B" w:rsidRPr="00875327">
        <w:rPr>
          <w:rFonts w:asciiTheme="majorHAnsi" w:hAnsiTheme="majorHAnsi" w:cstheme="majorHAnsi"/>
          <w:spacing w:val="-2"/>
          <w:sz w:val="28"/>
          <w:szCs w:val="28"/>
        </w:rPr>
        <w:t>1.105.819</w:t>
      </w:r>
      <w:r w:rsidR="009C245B" w:rsidRPr="00875327">
        <w:rPr>
          <w:rFonts w:asciiTheme="majorHAnsi" w:hAnsiTheme="majorHAnsi" w:cstheme="majorHAnsi"/>
          <w:spacing w:val="-2"/>
          <w:sz w:val="28"/>
          <w:szCs w:val="28"/>
          <w:lang w:val="en-US"/>
        </w:rPr>
        <w:t xml:space="preserve"> </w:t>
      </w:r>
      <w:r w:rsidR="009C245B" w:rsidRPr="00875327">
        <w:rPr>
          <w:rFonts w:asciiTheme="majorHAnsi" w:hAnsiTheme="majorHAnsi" w:cstheme="majorHAnsi"/>
          <w:spacing w:val="-2"/>
          <w:sz w:val="28"/>
          <w:szCs w:val="28"/>
          <w:lang w:val="pl-PL"/>
        </w:rPr>
        <w:t>m</w:t>
      </w:r>
      <w:r w:rsidR="009C245B"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pl-PL"/>
        </w:rPr>
        <w:t xml:space="preserve">, diện tích nhà </w:t>
      </w:r>
      <w:r w:rsidR="009C245B" w:rsidRPr="00875327">
        <w:rPr>
          <w:rFonts w:asciiTheme="majorHAnsi" w:hAnsiTheme="majorHAnsi" w:cstheme="majorHAnsi"/>
          <w:spacing w:val="-2"/>
          <w:sz w:val="28"/>
          <w:szCs w:val="28"/>
        </w:rPr>
        <w:t>269.745</w:t>
      </w:r>
      <w:r w:rsidR="009C245B" w:rsidRPr="00875327">
        <w:rPr>
          <w:rFonts w:asciiTheme="majorHAnsi" w:hAnsiTheme="majorHAnsi" w:cstheme="majorHAnsi"/>
          <w:b/>
          <w:bCs/>
          <w:spacing w:val="-2"/>
          <w:sz w:val="28"/>
          <w:szCs w:val="28"/>
        </w:rPr>
        <w:t xml:space="preserve"> </w:t>
      </w:r>
      <w:r w:rsidR="009C245B" w:rsidRPr="00875327">
        <w:rPr>
          <w:rFonts w:asciiTheme="majorHAnsi" w:hAnsiTheme="majorHAnsi" w:cstheme="majorHAnsi"/>
          <w:spacing w:val="-2"/>
          <w:sz w:val="28"/>
          <w:szCs w:val="28"/>
          <w:lang w:val="pl-PL"/>
        </w:rPr>
        <w:t>m</w:t>
      </w:r>
      <w:r w:rsidR="009C245B"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pl-PL"/>
        </w:rPr>
        <w:t xml:space="preserve">; điều chuyển 43 cơ sở với diện tích đất </w:t>
      </w:r>
      <w:r w:rsidR="009C245B" w:rsidRPr="00875327">
        <w:rPr>
          <w:rFonts w:asciiTheme="majorHAnsi" w:hAnsiTheme="majorHAnsi" w:cstheme="majorHAnsi"/>
          <w:spacing w:val="-2"/>
          <w:sz w:val="28"/>
          <w:szCs w:val="28"/>
        </w:rPr>
        <w:t>57.086</w:t>
      </w:r>
      <w:r w:rsidR="009C245B" w:rsidRPr="00875327">
        <w:rPr>
          <w:rFonts w:asciiTheme="majorHAnsi" w:hAnsiTheme="majorHAnsi" w:cstheme="majorHAnsi"/>
          <w:spacing w:val="-2"/>
          <w:sz w:val="28"/>
          <w:szCs w:val="28"/>
          <w:lang w:val="en-US"/>
        </w:rPr>
        <w:t xml:space="preserve">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en-US"/>
        </w:rPr>
        <w:t xml:space="preserve">, diện tích nhà </w:t>
      </w:r>
      <w:r w:rsidR="009C245B" w:rsidRPr="00875327">
        <w:rPr>
          <w:rFonts w:asciiTheme="majorHAnsi" w:hAnsiTheme="majorHAnsi" w:cstheme="majorHAnsi"/>
          <w:spacing w:val="-2"/>
          <w:sz w:val="28"/>
          <w:szCs w:val="28"/>
        </w:rPr>
        <w:t>11.799</w:t>
      </w:r>
      <w:r w:rsidR="009C245B" w:rsidRPr="00875327">
        <w:rPr>
          <w:rFonts w:asciiTheme="majorHAnsi" w:hAnsiTheme="majorHAnsi" w:cstheme="majorHAnsi"/>
          <w:spacing w:val="-2"/>
          <w:sz w:val="28"/>
          <w:szCs w:val="28"/>
          <w:lang w:val="en-US"/>
        </w:rPr>
        <w:t xml:space="preserve">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pl-PL"/>
        </w:rPr>
        <w:t xml:space="preserve">; bán 12 cơ sở với diện tích đất </w:t>
      </w:r>
      <w:r w:rsidR="009C245B" w:rsidRPr="00875327">
        <w:rPr>
          <w:rFonts w:asciiTheme="majorHAnsi" w:hAnsiTheme="majorHAnsi" w:cstheme="majorHAnsi"/>
          <w:spacing w:val="-2"/>
          <w:sz w:val="28"/>
          <w:szCs w:val="28"/>
        </w:rPr>
        <w:t>24.595</w:t>
      </w:r>
      <w:r w:rsidR="009C245B" w:rsidRPr="00875327">
        <w:rPr>
          <w:rFonts w:asciiTheme="majorHAnsi" w:hAnsiTheme="majorHAnsi" w:cstheme="majorHAnsi"/>
          <w:spacing w:val="-2"/>
          <w:sz w:val="28"/>
          <w:szCs w:val="28"/>
          <w:lang w:val="en-US"/>
        </w:rPr>
        <w:t xml:space="preserve">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en-US"/>
        </w:rPr>
        <w:t xml:space="preserve">, diện tích nhà </w:t>
      </w:r>
      <w:r w:rsidR="009C245B" w:rsidRPr="00875327">
        <w:rPr>
          <w:rFonts w:asciiTheme="majorHAnsi" w:hAnsiTheme="majorHAnsi" w:cstheme="majorHAnsi"/>
          <w:spacing w:val="-2"/>
          <w:sz w:val="28"/>
          <w:szCs w:val="28"/>
        </w:rPr>
        <w:t>6.419</w:t>
      </w:r>
      <w:r w:rsidR="009C245B" w:rsidRPr="00875327">
        <w:rPr>
          <w:rFonts w:asciiTheme="majorHAnsi" w:hAnsiTheme="majorHAnsi" w:cstheme="majorHAnsi"/>
          <w:spacing w:val="-2"/>
          <w:sz w:val="28"/>
          <w:szCs w:val="28"/>
          <w:lang w:val="en-US"/>
        </w:rPr>
        <w:t xml:space="preserve">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en-US"/>
        </w:rPr>
        <w:t xml:space="preserve">; </w:t>
      </w:r>
      <w:r w:rsidR="009C245B" w:rsidRPr="00875327">
        <w:rPr>
          <w:rFonts w:asciiTheme="majorHAnsi" w:hAnsiTheme="majorHAnsi" w:cstheme="majorHAnsi"/>
          <w:spacing w:val="-2"/>
          <w:sz w:val="28"/>
          <w:szCs w:val="28"/>
          <w:lang w:val="pl-PL"/>
        </w:rPr>
        <w:t xml:space="preserve">phương án khác 50 cơ sở với diện tích đất </w:t>
      </w:r>
      <w:r w:rsidR="009C245B" w:rsidRPr="00875327">
        <w:rPr>
          <w:rFonts w:asciiTheme="majorHAnsi" w:hAnsiTheme="majorHAnsi" w:cstheme="majorHAnsi"/>
          <w:spacing w:val="-2"/>
          <w:sz w:val="28"/>
          <w:szCs w:val="28"/>
        </w:rPr>
        <w:t xml:space="preserve">59.926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pl-PL"/>
        </w:rPr>
        <w:t xml:space="preserve">, diện tích nhà </w:t>
      </w:r>
      <w:r w:rsidR="009C245B" w:rsidRPr="00875327">
        <w:rPr>
          <w:rFonts w:asciiTheme="majorHAnsi" w:hAnsiTheme="majorHAnsi" w:cstheme="majorHAnsi"/>
          <w:spacing w:val="-2"/>
          <w:sz w:val="28"/>
          <w:szCs w:val="28"/>
        </w:rPr>
        <w:t xml:space="preserve">17.046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pl-PL"/>
        </w:rPr>
        <w:t xml:space="preserve">; chưa xử lý 173 cơ sở với diện tích đất </w:t>
      </w:r>
      <w:r w:rsidR="009C245B" w:rsidRPr="00875327">
        <w:rPr>
          <w:rFonts w:asciiTheme="majorHAnsi" w:hAnsiTheme="majorHAnsi" w:cstheme="majorHAnsi"/>
          <w:spacing w:val="-2"/>
          <w:sz w:val="28"/>
          <w:szCs w:val="28"/>
        </w:rPr>
        <w:t>466.921</w:t>
      </w:r>
      <w:r w:rsidR="009C245B" w:rsidRPr="00875327">
        <w:rPr>
          <w:rFonts w:asciiTheme="majorHAnsi" w:hAnsiTheme="majorHAnsi" w:cstheme="majorHAnsi"/>
          <w:spacing w:val="-2"/>
          <w:sz w:val="28"/>
          <w:szCs w:val="28"/>
          <w:lang w:val="en-US"/>
        </w:rPr>
        <w:t xml:space="preserve">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en-US"/>
        </w:rPr>
        <w:t xml:space="preserve">, diện tích nhà </w:t>
      </w:r>
      <w:r w:rsidR="009C245B" w:rsidRPr="00875327">
        <w:rPr>
          <w:rFonts w:asciiTheme="majorHAnsi" w:hAnsiTheme="majorHAnsi" w:cstheme="majorHAnsi"/>
          <w:spacing w:val="-2"/>
          <w:sz w:val="28"/>
          <w:szCs w:val="28"/>
        </w:rPr>
        <w:t>112.381</w:t>
      </w:r>
      <w:r w:rsidR="009C245B" w:rsidRPr="00875327">
        <w:rPr>
          <w:rFonts w:asciiTheme="majorHAnsi" w:hAnsiTheme="majorHAnsi" w:cstheme="majorHAnsi"/>
          <w:spacing w:val="-2"/>
          <w:sz w:val="28"/>
          <w:szCs w:val="28"/>
          <w:lang w:val="en-US"/>
        </w:rPr>
        <w:t xml:space="preserve">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9C245B" w:rsidRPr="00875327">
        <w:rPr>
          <w:rFonts w:asciiTheme="majorHAnsi" w:hAnsiTheme="majorHAnsi" w:cstheme="majorHAnsi"/>
          <w:spacing w:val="-2"/>
          <w:sz w:val="28"/>
          <w:szCs w:val="28"/>
          <w:lang w:val="pl-PL"/>
        </w:rPr>
        <w:t>)...</w:t>
      </w:r>
    </w:p>
    <w:p w:rsidR="001533D0" w:rsidRPr="00875327" w:rsidRDefault="001533D0" w:rsidP="00DB1EAE">
      <w:pPr>
        <w:widowControl w:val="0"/>
        <w:spacing w:before="60"/>
        <w:ind w:firstLine="720"/>
        <w:jc w:val="both"/>
        <w:rPr>
          <w:rFonts w:asciiTheme="majorHAnsi" w:hAnsiTheme="majorHAnsi" w:cstheme="majorHAnsi"/>
          <w:bCs/>
          <w:spacing w:val="-2"/>
          <w:sz w:val="28"/>
          <w:szCs w:val="28"/>
          <w:lang w:val="pl-PL"/>
        </w:rPr>
      </w:pPr>
      <w:r w:rsidRPr="00875327">
        <w:rPr>
          <w:rFonts w:asciiTheme="majorHAnsi" w:hAnsiTheme="majorHAnsi" w:cstheme="majorHAnsi"/>
          <w:bCs/>
          <w:spacing w:val="-2"/>
          <w:sz w:val="28"/>
          <w:szCs w:val="28"/>
          <w:lang w:val="pl-PL"/>
        </w:rPr>
        <w:t>Thủ tướng Chính phủ ban hành Quyết định số 03/2022/QĐ-TTg ngày 18/02/2022 về tiêu chuẩn diện tích, định mức trang bị nội thất nhà ở công vụ.</w:t>
      </w:r>
      <w:r w:rsidR="005D6D08" w:rsidRPr="00875327">
        <w:rPr>
          <w:rFonts w:asciiTheme="majorHAnsi" w:hAnsiTheme="majorHAnsi" w:cstheme="majorHAnsi"/>
          <w:bCs/>
          <w:spacing w:val="-2"/>
          <w:sz w:val="28"/>
          <w:szCs w:val="28"/>
          <w:lang w:val="pl-PL"/>
        </w:rPr>
        <w:t xml:space="preserve"> Đến nay, </w:t>
      </w:r>
      <w:r w:rsidRPr="00875327">
        <w:rPr>
          <w:rFonts w:asciiTheme="majorHAnsi" w:hAnsiTheme="majorHAnsi" w:cstheme="majorHAnsi"/>
          <w:bCs/>
          <w:spacing w:val="-2"/>
          <w:sz w:val="28"/>
          <w:szCs w:val="28"/>
          <w:lang w:val="pl-PL"/>
        </w:rPr>
        <w:t>cả nước có 74.759 căn, nhà (phòng) công vụ vớ</w:t>
      </w:r>
      <w:r w:rsidR="00EC1153" w:rsidRPr="00875327">
        <w:rPr>
          <w:rFonts w:asciiTheme="majorHAnsi" w:hAnsiTheme="majorHAnsi" w:cstheme="majorHAnsi"/>
          <w:bCs/>
          <w:spacing w:val="-2"/>
          <w:sz w:val="28"/>
          <w:szCs w:val="28"/>
          <w:lang w:val="pl-PL"/>
        </w:rPr>
        <w:t xml:space="preserve">i tổng diện tích là 2.386.503 </w:t>
      </w:r>
      <w:r w:rsidR="00B27C27" w:rsidRPr="00875327">
        <w:rPr>
          <w:rFonts w:asciiTheme="majorHAnsi" w:hAnsiTheme="majorHAnsi" w:cstheme="majorHAnsi"/>
          <w:spacing w:val="-2"/>
          <w:sz w:val="28"/>
          <w:szCs w:val="28"/>
          <w:lang w:val="pl-PL"/>
        </w:rPr>
        <w:t>m</w:t>
      </w:r>
      <w:r w:rsidR="00B27C27" w:rsidRPr="00875327">
        <w:rPr>
          <w:rFonts w:asciiTheme="majorHAnsi" w:hAnsiTheme="majorHAnsi" w:cstheme="majorHAnsi"/>
          <w:spacing w:val="-2"/>
          <w:sz w:val="28"/>
          <w:szCs w:val="28"/>
          <w:vertAlign w:val="superscript"/>
          <w:lang w:val="pl-PL"/>
        </w:rPr>
        <w:t>2</w:t>
      </w:r>
      <w:r w:rsidR="005D6D08" w:rsidRPr="00875327">
        <w:rPr>
          <w:rFonts w:asciiTheme="majorHAnsi" w:hAnsiTheme="majorHAnsi" w:cstheme="majorHAnsi"/>
          <w:bCs/>
          <w:spacing w:val="-2"/>
          <w:sz w:val="28"/>
          <w:szCs w:val="28"/>
          <w:lang w:val="pl-PL"/>
        </w:rPr>
        <w:t xml:space="preserve"> </w:t>
      </w:r>
      <w:r w:rsidR="005D6D08" w:rsidRPr="00875327">
        <w:rPr>
          <w:rStyle w:val="FootnoteReference"/>
          <w:rFonts w:asciiTheme="majorHAnsi" w:hAnsiTheme="majorHAnsi" w:cstheme="majorHAnsi"/>
          <w:b/>
          <w:bCs/>
          <w:spacing w:val="-2"/>
          <w:sz w:val="28"/>
          <w:szCs w:val="28"/>
          <w:lang w:val="pl-PL"/>
        </w:rPr>
        <w:footnoteReference w:id="75"/>
      </w:r>
      <w:r w:rsidRPr="00875327">
        <w:rPr>
          <w:rFonts w:asciiTheme="majorHAnsi" w:hAnsiTheme="majorHAnsi" w:cstheme="majorHAnsi"/>
          <w:bCs/>
          <w:spacing w:val="-2"/>
          <w:sz w:val="28"/>
          <w:szCs w:val="28"/>
          <w:lang w:val="pl-PL"/>
        </w:rPr>
        <w:t>. Trong đó:</w:t>
      </w:r>
      <w:r w:rsidR="005D6D08" w:rsidRPr="00875327">
        <w:rPr>
          <w:rFonts w:asciiTheme="majorHAnsi" w:hAnsiTheme="majorHAnsi" w:cstheme="majorHAnsi"/>
          <w:bCs/>
          <w:spacing w:val="-2"/>
          <w:sz w:val="28"/>
          <w:szCs w:val="28"/>
          <w:lang w:val="pl-PL"/>
        </w:rPr>
        <w:t xml:space="preserve"> </w:t>
      </w:r>
      <w:r w:rsidRPr="00875327">
        <w:rPr>
          <w:rFonts w:asciiTheme="majorHAnsi" w:hAnsiTheme="majorHAnsi" w:cstheme="majorHAnsi"/>
          <w:bCs/>
          <w:spacing w:val="-2"/>
          <w:sz w:val="28"/>
          <w:szCs w:val="28"/>
          <w:lang w:val="pl-PL"/>
        </w:rPr>
        <w:t xml:space="preserve">Tổng quỹ nhà ở công vụ của các Bộ, ngành, cơ quan Trung ương là 19.251 căn tương ứng với diện tích 1.134.737 </w:t>
      </w:r>
      <w:r w:rsidR="009B4E4D" w:rsidRPr="00875327">
        <w:rPr>
          <w:rFonts w:asciiTheme="majorHAnsi" w:hAnsiTheme="majorHAnsi" w:cstheme="majorHAnsi"/>
          <w:spacing w:val="-2"/>
          <w:sz w:val="28"/>
          <w:szCs w:val="28"/>
          <w:lang w:val="pl-PL"/>
        </w:rPr>
        <w:t>m</w:t>
      </w:r>
      <w:r w:rsidR="009B4E4D" w:rsidRPr="00875327">
        <w:rPr>
          <w:rFonts w:asciiTheme="majorHAnsi" w:hAnsiTheme="majorHAnsi" w:cstheme="majorHAnsi"/>
          <w:spacing w:val="-2"/>
          <w:sz w:val="28"/>
          <w:szCs w:val="28"/>
          <w:vertAlign w:val="superscript"/>
          <w:lang w:val="pl-PL"/>
        </w:rPr>
        <w:t>2</w:t>
      </w:r>
      <w:r w:rsidR="005D6D08" w:rsidRPr="00875327">
        <w:rPr>
          <w:rFonts w:asciiTheme="majorHAnsi" w:hAnsiTheme="majorHAnsi" w:cstheme="majorHAnsi"/>
          <w:bCs/>
          <w:spacing w:val="-2"/>
          <w:sz w:val="28"/>
          <w:szCs w:val="28"/>
          <w:lang w:val="pl-PL"/>
        </w:rPr>
        <w:t xml:space="preserve"> </w:t>
      </w:r>
      <w:r w:rsidR="005D6D08" w:rsidRPr="00875327">
        <w:rPr>
          <w:rStyle w:val="FootnoteReference"/>
          <w:rFonts w:asciiTheme="majorHAnsi" w:hAnsiTheme="majorHAnsi" w:cstheme="majorHAnsi"/>
          <w:b/>
          <w:bCs/>
          <w:spacing w:val="-2"/>
          <w:sz w:val="28"/>
          <w:szCs w:val="28"/>
          <w:lang w:val="pl-PL"/>
        </w:rPr>
        <w:footnoteReference w:id="76"/>
      </w:r>
      <w:r w:rsidR="005D6D08" w:rsidRPr="00875327">
        <w:rPr>
          <w:rFonts w:asciiTheme="majorHAnsi" w:hAnsiTheme="majorHAnsi" w:cstheme="majorHAnsi"/>
          <w:bCs/>
          <w:spacing w:val="-2"/>
          <w:sz w:val="28"/>
          <w:szCs w:val="28"/>
          <w:lang w:val="pl-PL"/>
        </w:rPr>
        <w:t xml:space="preserve">; </w:t>
      </w:r>
      <w:r w:rsidRPr="00875327">
        <w:rPr>
          <w:rFonts w:asciiTheme="majorHAnsi" w:hAnsiTheme="majorHAnsi" w:cstheme="majorHAnsi"/>
          <w:bCs/>
          <w:spacing w:val="-2"/>
          <w:sz w:val="28"/>
          <w:szCs w:val="28"/>
          <w:lang w:val="pl-PL"/>
        </w:rPr>
        <w:t xml:space="preserve">Nhà ở công vụ của địa phương 55.508 căn, tương ứng với diện tích khoảng 1.251.766 </w:t>
      </w:r>
      <w:r w:rsidR="009B4E4D" w:rsidRPr="00875327">
        <w:rPr>
          <w:rFonts w:asciiTheme="majorHAnsi" w:hAnsiTheme="majorHAnsi" w:cstheme="majorHAnsi"/>
          <w:spacing w:val="-2"/>
          <w:sz w:val="28"/>
          <w:szCs w:val="28"/>
          <w:lang w:val="pl-PL"/>
        </w:rPr>
        <w:t>m</w:t>
      </w:r>
      <w:r w:rsidR="009B4E4D" w:rsidRPr="00875327">
        <w:rPr>
          <w:rFonts w:asciiTheme="majorHAnsi" w:hAnsiTheme="majorHAnsi" w:cstheme="majorHAnsi"/>
          <w:spacing w:val="-2"/>
          <w:sz w:val="28"/>
          <w:szCs w:val="28"/>
          <w:vertAlign w:val="superscript"/>
          <w:lang w:val="pl-PL"/>
        </w:rPr>
        <w:t>2</w:t>
      </w:r>
      <w:r w:rsidR="009B4E4D" w:rsidRPr="00875327">
        <w:rPr>
          <w:rFonts w:asciiTheme="majorHAnsi" w:hAnsiTheme="majorHAnsi" w:cstheme="majorHAnsi"/>
          <w:bCs/>
          <w:spacing w:val="-2"/>
          <w:sz w:val="28"/>
          <w:szCs w:val="28"/>
          <w:lang w:val="pl-PL"/>
        </w:rPr>
        <w:t>.</w:t>
      </w:r>
    </w:p>
    <w:p w:rsidR="005D6D08" w:rsidRPr="00875327" w:rsidRDefault="00773736" w:rsidP="00DB1EAE">
      <w:pPr>
        <w:widowControl w:val="0"/>
        <w:tabs>
          <w:tab w:val="left" w:pos="709"/>
        </w:tabs>
        <w:spacing w:before="60"/>
        <w:ind w:firstLine="720"/>
        <w:jc w:val="both"/>
        <w:rPr>
          <w:rFonts w:asciiTheme="majorHAnsi" w:hAnsiTheme="majorHAnsi" w:cstheme="majorHAnsi"/>
          <w:spacing w:val="-2"/>
          <w:sz w:val="28"/>
          <w:szCs w:val="28"/>
          <w:lang w:val="it-IT"/>
        </w:rPr>
      </w:pPr>
      <w:r w:rsidRPr="00875327">
        <w:rPr>
          <w:rFonts w:asciiTheme="majorHAnsi" w:hAnsiTheme="majorHAnsi" w:cstheme="majorHAnsi"/>
          <w:spacing w:val="-2"/>
          <w:sz w:val="28"/>
          <w:szCs w:val="28"/>
          <w:lang w:val="es-ES"/>
        </w:rPr>
        <w:t>* Tồn tại, hạn chế:</w:t>
      </w:r>
      <w:r w:rsidRPr="00875327">
        <w:rPr>
          <w:rFonts w:asciiTheme="majorHAnsi" w:hAnsiTheme="majorHAnsi" w:cstheme="majorHAnsi"/>
          <w:spacing w:val="-2"/>
          <w:sz w:val="28"/>
          <w:szCs w:val="28"/>
          <w:lang w:val="it-IT"/>
        </w:rPr>
        <w:t xml:space="preserve"> Công tác sắp xếp lại cơ sở nhà, đất của </w:t>
      </w:r>
      <w:r w:rsidR="006A609C" w:rsidRPr="00875327">
        <w:rPr>
          <w:rFonts w:asciiTheme="majorHAnsi" w:hAnsiTheme="majorHAnsi" w:cstheme="majorHAnsi"/>
          <w:spacing w:val="-2"/>
          <w:sz w:val="28"/>
          <w:szCs w:val="28"/>
          <w:lang w:val="it-IT"/>
        </w:rPr>
        <w:t xml:space="preserve">một số  cơ quan, đơn vị, địa phương và </w:t>
      </w:r>
      <w:r w:rsidR="00354890" w:rsidRPr="00875327">
        <w:rPr>
          <w:rFonts w:asciiTheme="majorHAnsi" w:hAnsiTheme="majorHAnsi" w:cstheme="majorHAnsi"/>
          <w:spacing w:val="-2"/>
          <w:sz w:val="28"/>
          <w:szCs w:val="28"/>
          <w:lang w:val="it-IT"/>
        </w:rPr>
        <w:t>doanh nghiệp nhà nước còn chậm</w:t>
      </w:r>
      <w:r w:rsidR="006A609C" w:rsidRPr="00875327">
        <w:rPr>
          <w:rFonts w:asciiTheme="majorHAnsi" w:hAnsiTheme="majorHAnsi" w:cstheme="majorHAnsi"/>
          <w:spacing w:val="-2"/>
          <w:sz w:val="28"/>
          <w:szCs w:val="28"/>
          <w:lang w:val="it-IT"/>
        </w:rPr>
        <w:t xml:space="preserve"> </w:t>
      </w:r>
      <w:r w:rsidR="006A609C" w:rsidRPr="00875327">
        <w:rPr>
          <w:rStyle w:val="FootnoteReference"/>
          <w:rFonts w:asciiTheme="majorHAnsi" w:hAnsiTheme="majorHAnsi" w:cstheme="majorHAnsi"/>
          <w:b/>
          <w:spacing w:val="-2"/>
          <w:sz w:val="28"/>
          <w:szCs w:val="28"/>
          <w:lang w:val="it-IT"/>
        </w:rPr>
        <w:footnoteReference w:id="77"/>
      </w:r>
      <w:r w:rsidR="00354890" w:rsidRPr="00875327">
        <w:rPr>
          <w:rFonts w:asciiTheme="majorHAnsi" w:hAnsiTheme="majorHAnsi" w:cstheme="majorHAnsi"/>
          <w:spacing w:val="-2"/>
          <w:sz w:val="28"/>
          <w:szCs w:val="28"/>
          <w:lang w:val="it-IT"/>
        </w:rPr>
        <w:t xml:space="preserve">; </w:t>
      </w:r>
      <w:r w:rsidRPr="00875327">
        <w:rPr>
          <w:rFonts w:asciiTheme="majorHAnsi" w:hAnsiTheme="majorHAnsi" w:cstheme="majorHAnsi"/>
          <w:spacing w:val="-2"/>
          <w:sz w:val="28"/>
          <w:szCs w:val="28"/>
          <w:lang w:val="it-IT"/>
        </w:rPr>
        <w:t>một số doanh nghiệp đã được phê duyệt phương án nhưng không thực hiện theo đúng phương án đã được phê duyệt. Quy hoạch sử dụng đất chậm được công bố, gây khó khăn cho việc sắp x</w:t>
      </w:r>
      <w:r w:rsidR="00505E88" w:rsidRPr="00875327">
        <w:rPr>
          <w:rFonts w:asciiTheme="majorHAnsi" w:hAnsiTheme="majorHAnsi" w:cstheme="majorHAnsi"/>
          <w:spacing w:val="-2"/>
          <w:sz w:val="28"/>
          <w:szCs w:val="28"/>
          <w:lang w:val="it-IT"/>
        </w:rPr>
        <w:t>ếp nhà, đất và thực hiện di dời</w:t>
      </w:r>
      <w:r w:rsidRPr="00875327">
        <w:rPr>
          <w:rFonts w:asciiTheme="majorHAnsi" w:hAnsiTheme="majorHAnsi" w:cstheme="majorHAnsi"/>
          <w:spacing w:val="-2"/>
          <w:sz w:val="28"/>
          <w:szCs w:val="28"/>
          <w:lang w:val="it-IT"/>
        </w:rPr>
        <w:t xml:space="preserve">. </w:t>
      </w:r>
      <w:r w:rsidR="00356B95" w:rsidRPr="00875327">
        <w:rPr>
          <w:rFonts w:asciiTheme="majorHAnsi" w:hAnsiTheme="majorHAnsi" w:cstheme="majorHAnsi"/>
          <w:spacing w:val="-2"/>
          <w:sz w:val="28"/>
          <w:szCs w:val="28"/>
          <w:lang w:val="it-IT"/>
        </w:rPr>
        <w:t>Do</w:t>
      </w:r>
      <w:r w:rsidR="005D6D08" w:rsidRPr="00875327">
        <w:rPr>
          <w:rFonts w:asciiTheme="majorHAnsi" w:hAnsiTheme="majorHAnsi" w:cstheme="majorHAnsi"/>
          <w:spacing w:val="-2"/>
          <w:sz w:val="28"/>
          <w:szCs w:val="28"/>
          <w:lang w:val="it-IT"/>
        </w:rPr>
        <w:t xml:space="preserve"> đối tượng thuê nhà ở công vụ bị thu hẹp nên quỹ nhà ở công vụ của địa phương và các cơ quan Trung ương hiện nay còn dôi dư</w:t>
      </w:r>
      <w:r w:rsidR="00356B95" w:rsidRPr="00875327">
        <w:rPr>
          <w:rFonts w:asciiTheme="majorHAnsi" w:hAnsiTheme="majorHAnsi" w:cstheme="majorHAnsi"/>
          <w:spacing w:val="-2"/>
          <w:sz w:val="28"/>
          <w:szCs w:val="28"/>
          <w:lang w:val="it-IT"/>
        </w:rPr>
        <w:t xml:space="preserve">; </w:t>
      </w:r>
      <w:r w:rsidR="005D6D08" w:rsidRPr="00875327">
        <w:rPr>
          <w:rFonts w:asciiTheme="majorHAnsi" w:hAnsiTheme="majorHAnsi" w:cstheme="majorHAnsi"/>
          <w:spacing w:val="-2"/>
          <w:sz w:val="28"/>
          <w:szCs w:val="28"/>
          <w:lang w:val="it-IT"/>
        </w:rPr>
        <w:t>việc đầu tư xây dựng nhà ở công vụ còn hạn chế, đặc biệt là nhà ở công vụ cho lực lượng vũ trang và nhà ở công vụ của các địa</w:t>
      </w:r>
      <w:r w:rsidR="00356B95" w:rsidRPr="00875327">
        <w:rPr>
          <w:rFonts w:asciiTheme="majorHAnsi" w:hAnsiTheme="majorHAnsi" w:cstheme="majorHAnsi"/>
          <w:spacing w:val="-2"/>
          <w:sz w:val="28"/>
          <w:szCs w:val="28"/>
          <w:lang w:val="it-IT"/>
        </w:rPr>
        <w:t xml:space="preserve"> phương</w:t>
      </w:r>
      <w:r w:rsidR="005D6D08" w:rsidRPr="00875327">
        <w:rPr>
          <w:rFonts w:asciiTheme="majorHAnsi" w:hAnsiTheme="majorHAnsi" w:cstheme="majorHAnsi"/>
          <w:spacing w:val="-2"/>
          <w:sz w:val="28"/>
          <w:szCs w:val="28"/>
          <w:lang w:val="it-IT"/>
        </w:rPr>
        <w:t>.</w:t>
      </w:r>
    </w:p>
    <w:p w:rsidR="00D42F9A" w:rsidRPr="00875327" w:rsidRDefault="001444F1" w:rsidP="00DB1EAE">
      <w:pPr>
        <w:widowControl w:val="0"/>
        <w:spacing w:before="60"/>
        <w:ind w:firstLine="720"/>
        <w:jc w:val="both"/>
        <w:rPr>
          <w:rFonts w:asciiTheme="majorHAnsi" w:hAnsiTheme="majorHAnsi" w:cstheme="majorHAnsi"/>
          <w:b/>
          <w:spacing w:val="-4"/>
          <w:sz w:val="26"/>
          <w:szCs w:val="26"/>
          <w:lang w:val="nb-NO"/>
        </w:rPr>
      </w:pPr>
      <w:r w:rsidRPr="00875327">
        <w:rPr>
          <w:rFonts w:asciiTheme="majorHAnsi" w:hAnsiTheme="majorHAnsi" w:cstheme="majorHAnsi"/>
          <w:b/>
          <w:spacing w:val="-4"/>
          <w:sz w:val="26"/>
          <w:szCs w:val="26"/>
          <w:lang w:val="nb-NO"/>
        </w:rPr>
        <w:lastRenderedPageBreak/>
        <w:t>V. THTKCLP TRONG QUẢN LÝ, KHAI THÁC, SỬ DỤNG TÀI NGUYÊN</w:t>
      </w:r>
    </w:p>
    <w:p w:rsidR="007059AE" w:rsidRPr="00875327" w:rsidRDefault="001C5F69" w:rsidP="00DB1EAE">
      <w:pPr>
        <w:widowControl w:val="0"/>
        <w:spacing w:before="60"/>
        <w:ind w:firstLine="720"/>
        <w:jc w:val="both"/>
        <w:rPr>
          <w:rFonts w:asciiTheme="majorHAnsi" w:hAnsiTheme="majorHAnsi" w:cstheme="majorHAnsi"/>
          <w:bCs/>
          <w:sz w:val="28"/>
          <w:szCs w:val="28"/>
          <w:lang w:val="vi-VN"/>
        </w:rPr>
      </w:pPr>
      <w:r w:rsidRPr="00875327">
        <w:rPr>
          <w:rFonts w:asciiTheme="majorHAnsi" w:hAnsiTheme="majorHAnsi" w:cstheme="majorHAnsi"/>
          <w:spacing w:val="-4"/>
          <w:sz w:val="28"/>
          <w:szCs w:val="28"/>
          <w:lang w:val="nb-NO"/>
        </w:rPr>
        <w:t xml:space="preserve">Năm 2022, </w:t>
      </w:r>
      <w:r w:rsidR="00A77D5B" w:rsidRPr="00875327">
        <w:rPr>
          <w:rFonts w:asciiTheme="majorHAnsi" w:hAnsiTheme="majorHAnsi" w:cstheme="majorHAnsi"/>
          <w:spacing w:val="-4"/>
          <w:sz w:val="28"/>
          <w:szCs w:val="28"/>
          <w:lang w:val="nb-NO"/>
        </w:rPr>
        <w:t xml:space="preserve">Chính phủ chỉ đạo các bộ, ngành, địa phương tập trung </w:t>
      </w:r>
      <w:r w:rsidRPr="00875327">
        <w:rPr>
          <w:rFonts w:asciiTheme="majorHAnsi" w:hAnsiTheme="majorHAnsi" w:cstheme="majorHAnsi"/>
          <w:spacing w:val="-4"/>
          <w:sz w:val="28"/>
          <w:szCs w:val="28"/>
          <w:lang w:val="nb-NO"/>
        </w:rPr>
        <w:t xml:space="preserve">thực hiện tổng kết các chủ trương, cơ chế, chính sách hiện hành và trình Trung ương, Bộ Chính trị ban hành các Nghị quyết, Kết luận về đất đai, khoáng sản, tài nguyên nước </w:t>
      </w:r>
      <w:r w:rsidRPr="00875327">
        <w:rPr>
          <w:rStyle w:val="FootnoteReference"/>
          <w:rFonts w:asciiTheme="majorHAnsi" w:hAnsiTheme="majorHAnsi" w:cstheme="majorHAnsi"/>
          <w:b/>
          <w:sz w:val="28"/>
          <w:szCs w:val="28"/>
          <w:lang w:val="sv-SE"/>
        </w:rPr>
        <w:footnoteReference w:id="78"/>
      </w:r>
      <w:r w:rsidR="00A77D5B" w:rsidRPr="00875327">
        <w:rPr>
          <w:rFonts w:asciiTheme="majorHAnsi" w:hAnsiTheme="majorHAnsi" w:cstheme="majorHAnsi"/>
          <w:spacing w:val="-4"/>
          <w:sz w:val="28"/>
          <w:szCs w:val="28"/>
          <w:lang w:val="nb-NO"/>
        </w:rPr>
        <w:t>.</w:t>
      </w:r>
      <w:r w:rsidR="007059AE" w:rsidRPr="00875327">
        <w:rPr>
          <w:rFonts w:asciiTheme="majorHAnsi" w:hAnsiTheme="majorHAnsi" w:cstheme="majorHAnsi"/>
          <w:spacing w:val="-4"/>
          <w:sz w:val="28"/>
          <w:szCs w:val="28"/>
          <w:lang w:val="nb-NO"/>
        </w:rPr>
        <w:t xml:space="preserve"> </w:t>
      </w:r>
      <w:r w:rsidR="007059AE" w:rsidRPr="00875327">
        <w:rPr>
          <w:rFonts w:asciiTheme="majorHAnsi" w:hAnsiTheme="majorHAnsi" w:cstheme="majorHAnsi"/>
          <w:spacing w:val="-4"/>
          <w:sz w:val="28"/>
          <w:szCs w:val="28"/>
          <w:lang w:val="es-PR"/>
        </w:rPr>
        <w:t>Hoàn</w:t>
      </w:r>
      <w:r w:rsidR="007059AE" w:rsidRPr="00875327">
        <w:rPr>
          <w:rFonts w:asciiTheme="majorHAnsi" w:hAnsiTheme="majorHAnsi" w:cstheme="majorHAnsi"/>
          <w:iCs/>
          <w:spacing w:val="-2"/>
          <w:sz w:val="28"/>
          <w:szCs w:val="28"/>
        </w:rPr>
        <w:t xml:space="preserve"> thiện đồng bộ chủ trương, chính sách để quản lý, sử dụng hiệu quả, phát huy nguồn lực tài nguyên, chuyển đổi xanh và chủ động phòng, chống thiên tai, thích ứng với biến đổi khí hậu</w:t>
      </w:r>
      <w:r w:rsidR="007059AE" w:rsidRPr="00875327">
        <w:rPr>
          <w:rFonts w:asciiTheme="majorHAnsi" w:hAnsiTheme="majorHAnsi" w:cstheme="majorHAnsi"/>
          <w:iCs/>
          <w:spacing w:val="-2"/>
          <w:sz w:val="28"/>
          <w:szCs w:val="28"/>
          <w:lang w:val="vi-VN"/>
        </w:rPr>
        <w:t xml:space="preserve">, </w:t>
      </w:r>
      <w:r w:rsidR="007059AE" w:rsidRPr="00875327">
        <w:rPr>
          <w:rFonts w:asciiTheme="majorHAnsi" w:hAnsiTheme="majorHAnsi" w:cstheme="majorHAnsi"/>
          <w:bCs/>
          <w:sz w:val="28"/>
          <w:szCs w:val="28"/>
        </w:rPr>
        <w:t>tiếp tục hoàn thiện thể chế khơi thông, giải phóng tiềm năng, nguồn lực tài nguyên, giải quyết kịp thời các chồng chéo, điểm nghẽn về thể chế để huy động nguồn lực tài nguyên phục vụ phát triển KTXH</w:t>
      </w:r>
      <w:r w:rsidR="007059AE" w:rsidRPr="00875327">
        <w:rPr>
          <w:rFonts w:asciiTheme="majorHAnsi" w:hAnsiTheme="majorHAnsi" w:cstheme="majorHAnsi"/>
          <w:bCs/>
          <w:sz w:val="28"/>
          <w:szCs w:val="28"/>
          <w:lang w:val="vi-VN"/>
        </w:rPr>
        <w:t xml:space="preserve"> của đất nước.</w:t>
      </w:r>
    </w:p>
    <w:p w:rsidR="000C25A0" w:rsidRPr="00875327" w:rsidRDefault="000C25A0" w:rsidP="00DB1EAE">
      <w:pPr>
        <w:widowControl w:val="0"/>
        <w:spacing w:before="60"/>
        <w:ind w:firstLine="720"/>
        <w:jc w:val="both"/>
        <w:rPr>
          <w:rFonts w:asciiTheme="majorHAnsi" w:hAnsiTheme="majorHAnsi" w:cstheme="majorHAnsi"/>
          <w:lang w:val="vi-VN" w:eastAsia="en-US"/>
        </w:rPr>
      </w:pPr>
      <w:r w:rsidRPr="00875327">
        <w:rPr>
          <w:rFonts w:asciiTheme="majorHAnsi" w:hAnsiTheme="majorHAnsi" w:cstheme="majorHAnsi"/>
          <w:sz w:val="28"/>
          <w:szCs w:val="28"/>
          <w:lang w:val="en-US" w:eastAsia="vi-VN" w:bidi="vi-VN"/>
        </w:rPr>
        <w:t xml:space="preserve">1. </w:t>
      </w:r>
      <w:r w:rsidRPr="00875327">
        <w:rPr>
          <w:rFonts w:asciiTheme="majorHAnsi" w:hAnsiTheme="majorHAnsi" w:cstheme="majorHAnsi"/>
          <w:spacing w:val="-4"/>
          <w:sz w:val="28"/>
          <w:szCs w:val="28"/>
          <w:lang w:val="nb-NO"/>
        </w:rPr>
        <w:t>Công</w:t>
      </w:r>
      <w:r w:rsidRPr="00875327">
        <w:rPr>
          <w:rFonts w:asciiTheme="majorHAnsi" w:hAnsiTheme="majorHAnsi" w:cstheme="majorHAnsi"/>
          <w:sz w:val="28"/>
          <w:szCs w:val="28"/>
          <w:lang w:val="en-US" w:eastAsia="vi-VN" w:bidi="vi-VN"/>
        </w:rPr>
        <w:t xml:space="preserve"> </w:t>
      </w:r>
      <w:r w:rsidRPr="00875327">
        <w:rPr>
          <w:rFonts w:asciiTheme="majorHAnsi" w:hAnsiTheme="majorHAnsi" w:cstheme="majorHAnsi"/>
          <w:spacing w:val="-4"/>
          <w:sz w:val="28"/>
          <w:szCs w:val="28"/>
          <w:lang w:val="es-PR"/>
        </w:rPr>
        <w:t>tác</w:t>
      </w:r>
      <w:r w:rsidRPr="00875327">
        <w:rPr>
          <w:rFonts w:asciiTheme="majorHAnsi" w:hAnsiTheme="majorHAnsi" w:cstheme="majorHAnsi"/>
          <w:sz w:val="28"/>
          <w:szCs w:val="28"/>
          <w:lang w:val="en-US" w:eastAsia="vi-VN" w:bidi="vi-VN"/>
        </w:rPr>
        <w:t xml:space="preserve"> quản lý, sử dụng đất đai:</w:t>
      </w:r>
      <w:r w:rsidRPr="00875327">
        <w:rPr>
          <w:rFonts w:asciiTheme="majorHAnsi" w:hAnsiTheme="majorHAnsi" w:cstheme="majorHAnsi"/>
          <w:sz w:val="28"/>
          <w:szCs w:val="28"/>
          <w:lang w:val="vi-VN" w:eastAsia="vi-VN" w:bidi="vi-VN"/>
        </w:rPr>
        <w:t xml:space="preserve"> </w:t>
      </w:r>
      <w:r w:rsidRPr="00875327">
        <w:rPr>
          <w:rFonts w:asciiTheme="majorHAnsi" w:hAnsiTheme="majorHAnsi" w:cstheme="majorHAnsi"/>
          <w:spacing w:val="-4"/>
          <w:sz w:val="28"/>
          <w:szCs w:val="28"/>
          <w:lang w:val="es-PR"/>
        </w:rPr>
        <w:t>Chính</w:t>
      </w:r>
      <w:r w:rsidRPr="00875327">
        <w:rPr>
          <w:rFonts w:asciiTheme="majorHAnsi" w:hAnsiTheme="majorHAnsi" w:cstheme="majorHAnsi"/>
          <w:bCs/>
          <w:sz w:val="28"/>
          <w:szCs w:val="28"/>
        </w:rPr>
        <w:t xml:space="preserve"> phủ đã triển khai hoàn thành tổng kết 02 Nghị quyết của Ban Chấp hành Trung ương và Bộ Chính trị về đất đai và khoáng sản</w:t>
      </w:r>
      <w:r w:rsidRPr="00875327">
        <w:rPr>
          <w:rStyle w:val="FootnoteReference"/>
          <w:rFonts w:asciiTheme="majorHAnsi" w:hAnsiTheme="majorHAnsi" w:cstheme="majorHAnsi"/>
          <w:b/>
          <w:bCs/>
          <w:sz w:val="28"/>
          <w:szCs w:val="28"/>
        </w:rPr>
        <w:footnoteReference w:id="79"/>
      </w:r>
      <w:r w:rsidRPr="00875327">
        <w:rPr>
          <w:rFonts w:asciiTheme="majorHAnsi" w:hAnsiTheme="majorHAnsi" w:cstheme="majorHAnsi"/>
          <w:bCs/>
          <w:sz w:val="28"/>
          <w:szCs w:val="28"/>
        </w:rPr>
        <w:t>, tập trung sửa đổi Luật Đất đai năm 2013 trình Quốc hội cho ý kiến lần đầu tại Kỳ họp thứ 4, Quốc hội khóa XV</w:t>
      </w:r>
      <w:r w:rsidRPr="00875327">
        <w:rPr>
          <w:rFonts w:asciiTheme="majorHAnsi" w:hAnsiTheme="majorHAnsi" w:cstheme="majorHAnsi"/>
          <w:bCs/>
          <w:sz w:val="28"/>
          <w:szCs w:val="28"/>
          <w:lang w:val="vi-VN"/>
        </w:rPr>
        <w:t>;</w:t>
      </w:r>
      <w:r w:rsidRPr="00875327">
        <w:rPr>
          <w:rFonts w:asciiTheme="majorHAnsi" w:hAnsiTheme="majorHAnsi" w:cstheme="majorHAnsi"/>
          <w:sz w:val="28"/>
          <w:szCs w:val="28"/>
          <w:lang w:val="vi-VN" w:eastAsia="vi-VN" w:bidi="vi-VN"/>
        </w:rPr>
        <w:t xml:space="preserve"> Chính phủ đã ban hành Nghị quyết </w:t>
      </w:r>
      <w:r w:rsidRPr="00875327">
        <w:rPr>
          <w:rStyle w:val="FootnoteReference"/>
          <w:rFonts w:asciiTheme="majorHAnsi" w:hAnsiTheme="majorHAnsi" w:cstheme="majorHAnsi"/>
          <w:b/>
          <w:bCs/>
          <w:sz w:val="28"/>
          <w:szCs w:val="28"/>
          <w:lang w:val="vi-VN" w:eastAsia="vi-VN" w:bidi="vi-VN"/>
        </w:rPr>
        <w:footnoteReference w:id="80"/>
      </w:r>
      <w:r w:rsidR="00375E1B" w:rsidRPr="00875327">
        <w:rPr>
          <w:rFonts w:asciiTheme="majorHAnsi" w:hAnsiTheme="majorHAnsi" w:cstheme="majorHAnsi"/>
          <w:sz w:val="28"/>
          <w:szCs w:val="28"/>
          <w:lang w:val="en-US" w:eastAsia="vi-VN" w:bidi="vi-VN"/>
        </w:rPr>
        <w:t xml:space="preserve"> </w:t>
      </w:r>
      <w:r w:rsidRPr="00875327">
        <w:rPr>
          <w:rFonts w:asciiTheme="majorHAnsi" w:hAnsiTheme="majorHAnsi" w:cstheme="majorHAnsi"/>
          <w:sz w:val="28"/>
          <w:szCs w:val="28"/>
          <w:lang w:val="vi-VN" w:eastAsia="vi-VN" w:bidi="vi-VN"/>
        </w:rPr>
        <w:t xml:space="preserve">và chỉ đạo tập trung triển khai Nghị quyết số 39/2021/QH15 </w:t>
      </w:r>
      <w:r w:rsidRPr="00875327">
        <w:rPr>
          <w:rFonts w:asciiTheme="majorHAnsi" w:hAnsiTheme="majorHAnsi" w:cstheme="majorHAnsi"/>
          <w:sz w:val="28"/>
          <w:szCs w:val="28"/>
          <w:lang w:eastAsia="en-US"/>
        </w:rPr>
        <w:t>ngày 13/11/2021 của Quốc hội</w:t>
      </w:r>
      <w:r w:rsidRPr="00875327">
        <w:rPr>
          <w:rFonts w:asciiTheme="majorHAnsi" w:hAnsiTheme="majorHAnsi" w:cstheme="majorHAnsi"/>
          <w:sz w:val="28"/>
          <w:szCs w:val="28"/>
          <w:lang w:val="vi-VN" w:eastAsia="vi-VN" w:bidi="vi-VN"/>
        </w:rPr>
        <w:t xml:space="preserve"> về quy hoạch sử dụng đất quốc gia thời kỳ 2021-2030, tầm nhìn đến năm 2050, kế hoạch sử dụng đất quốc gia 5 năm 2021-2025; </w:t>
      </w:r>
      <w:r w:rsidRPr="00875327">
        <w:rPr>
          <w:rFonts w:asciiTheme="majorHAnsi" w:hAnsiTheme="majorHAnsi" w:cstheme="majorHAnsi"/>
          <w:sz w:val="28"/>
          <w:szCs w:val="28"/>
          <w:lang w:eastAsia="en-US"/>
        </w:rPr>
        <w:t>lập Kế hoạch hoạch sử dụng đất cấp tỉnh và quy hoạch sử dụng đất cấp huyện</w:t>
      </w:r>
      <w:r w:rsidRPr="00875327">
        <w:rPr>
          <w:rFonts w:asciiTheme="majorHAnsi" w:hAnsiTheme="majorHAnsi" w:cstheme="majorHAnsi"/>
          <w:sz w:val="28"/>
          <w:szCs w:val="28"/>
          <w:lang w:val="vi-VN" w:eastAsia="en-US"/>
        </w:rPr>
        <w:t xml:space="preserve"> đảm bảo quỹ đất cho phát triển KTXH</w:t>
      </w:r>
      <w:r w:rsidRPr="00875327">
        <w:rPr>
          <w:rFonts w:asciiTheme="majorHAnsi" w:hAnsiTheme="majorHAnsi" w:cstheme="majorHAnsi"/>
          <w:sz w:val="28"/>
          <w:szCs w:val="28"/>
          <w:lang w:eastAsia="en-US"/>
        </w:rPr>
        <w:t xml:space="preserve">. Đến nay, đã có 554/701 đơn vị cấp huyện hoàn thành việc lập quy hoạch sử dụng đất cấp huyện thời kỳ 2021- 2030, tầm nhìn đến năm 2050. </w:t>
      </w:r>
    </w:p>
    <w:p w:rsidR="000C25A0" w:rsidRPr="00875327" w:rsidRDefault="000C25A0" w:rsidP="003108E3">
      <w:pPr>
        <w:spacing w:before="60"/>
        <w:ind w:firstLine="720"/>
        <w:jc w:val="both"/>
        <w:rPr>
          <w:rFonts w:asciiTheme="majorHAnsi" w:hAnsiTheme="majorHAnsi" w:cstheme="majorHAnsi"/>
          <w:sz w:val="28"/>
          <w:szCs w:val="28"/>
          <w:lang w:eastAsia="en-US"/>
        </w:rPr>
      </w:pPr>
      <w:r w:rsidRPr="00875327">
        <w:rPr>
          <w:rFonts w:asciiTheme="majorHAnsi" w:hAnsiTheme="majorHAnsi" w:cstheme="majorHAnsi"/>
          <w:spacing w:val="-4"/>
          <w:sz w:val="28"/>
          <w:szCs w:val="28"/>
          <w:lang w:val="nb-NO"/>
        </w:rPr>
        <w:t>Chính</w:t>
      </w:r>
      <w:r w:rsidRPr="00875327">
        <w:rPr>
          <w:rFonts w:asciiTheme="majorHAnsi" w:hAnsiTheme="majorHAnsi" w:cstheme="majorHAnsi"/>
          <w:sz w:val="28"/>
          <w:szCs w:val="28"/>
          <w:lang w:val="vi-VN" w:eastAsia="en-US"/>
        </w:rPr>
        <w:t xml:space="preserve"> phủ đã t</w:t>
      </w:r>
      <w:r w:rsidRPr="00875327">
        <w:rPr>
          <w:rFonts w:asciiTheme="majorHAnsi" w:hAnsiTheme="majorHAnsi" w:cstheme="majorHAnsi"/>
          <w:sz w:val="28"/>
          <w:szCs w:val="28"/>
          <w:lang w:eastAsia="en-US"/>
        </w:rPr>
        <w:t>rình Uỷ ban Thường vụ Quốc hội</w:t>
      </w:r>
      <w:r w:rsidRPr="00875327">
        <w:rPr>
          <w:rFonts w:asciiTheme="majorHAnsi" w:hAnsiTheme="majorHAnsi" w:cstheme="majorHAnsi"/>
          <w:position w:val="10"/>
          <w:sz w:val="18"/>
          <w:szCs w:val="18"/>
          <w:lang w:eastAsia="en-US"/>
        </w:rPr>
        <w:t xml:space="preserve"> </w:t>
      </w:r>
      <w:r w:rsidRPr="00875327">
        <w:rPr>
          <w:rFonts w:asciiTheme="majorHAnsi" w:hAnsiTheme="majorHAnsi" w:cstheme="majorHAnsi"/>
          <w:sz w:val="28"/>
          <w:szCs w:val="28"/>
          <w:lang w:eastAsia="en-US"/>
        </w:rPr>
        <w:t xml:space="preserve">quyết định chủ trương việc chuyển mục đích sử dụng đất rừng và đất trồng lúa nước từ hai vụ trở lên của Dự án xây dựng công trình đường bộ cao tốc Bắc - Nam phía Đông giai đoạn 2021 </w:t>
      </w:r>
      <w:r w:rsidRPr="00875327">
        <w:rPr>
          <w:rFonts w:asciiTheme="majorHAnsi" w:hAnsiTheme="majorHAnsi" w:cstheme="majorHAnsi"/>
          <w:sz w:val="28"/>
          <w:szCs w:val="28"/>
          <w:lang w:val="vi-VN" w:eastAsia="en-US"/>
        </w:rPr>
        <w:t>-</w:t>
      </w:r>
      <w:r w:rsidRPr="00875327">
        <w:rPr>
          <w:rFonts w:asciiTheme="majorHAnsi" w:hAnsiTheme="majorHAnsi" w:cstheme="majorHAnsi"/>
          <w:sz w:val="28"/>
          <w:szCs w:val="28"/>
          <w:lang w:eastAsia="en-US"/>
        </w:rPr>
        <w:t xml:space="preserve"> 2025</w:t>
      </w:r>
      <w:r w:rsidRPr="00875327">
        <w:rPr>
          <w:rFonts w:asciiTheme="majorHAnsi" w:hAnsiTheme="majorHAnsi" w:cstheme="majorHAnsi"/>
          <w:sz w:val="28"/>
          <w:szCs w:val="28"/>
          <w:lang w:val="vi-VN" w:eastAsia="en-US"/>
        </w:rPr>
        <w:t xml:space="preserve">; </w:t>
      </w:r>
      <w:r w:rsidRPr="00875327">
        <w:rPr>
          <w:rFonts w:asciiTheme="majorHAnsi" w:hAnsiTheme="majorHAnsi" w:cstheme="majorHAnsi"/>
          <w:sz w:val="28"/>
          <w:szCs w:val="28"/>
          <w:lang w:eastAsia="en-US"/>
        </w:rPr>
        <w:t xml:space="preserve">Thủ tướng Chính phủ ban hành quy định về trình tự, thủ tục, chấp thuận chuyển mục đích sử dụng đất trồng lúa nước từ 02 vụ trở lên với quy mô dưới 500 ha; đất rừng đặc dụng, đất rừng phòng hộ đầu nguồn dưới 50 ha thuộc thẩm quyền của Thủ tướng Chính phủ ủy quyền cho cho Hội đồng nhân dân các tỉnh, thành phố Hải Phòng, Thanh Hóa, Nghệ An, Cần Thơ và Khánh Hòa. Năm 2022 mặc dù Chính phủ đã thực hiện các giải pháp miễn giảm, giãn hoãn thu tiền thuê đất; tuy nhiên, nguồn lực đất đai tiếp tục đóng góp quan trọng trong cơ cấu thu ngân sách quốc gia đạt 270,13 nghìn tỷ, chiếm 20,09% tổng thu nội địa. </w:t>
      </w:r>
    </w:p>
    <w:p w:rsidR="000C25A0" w:rsidRPr="00875327" w:rsidRDefault="000C25A0" w:rsidP="003108E3">
      <w:pPr>
        <w:spacing w:before="60"/>
        <w:ind w:firstLine="720"/>
        <w:jc w:val="both"/>
        <w:rPr>
          <w:rFonts w:asciiTheme="majorHAnsi" w:hAnsiTheme="majorHAnsi" w:cstheme="majorHAnsi"/>
          <w:sz w:val="28"/>
          <w:szCs w:val="28"/>
          <w:lang w:eastAsia="en-US"/>
        </w:rPr>
      </w:pPr>
      <w:r w:rsidRPr="00875327">
        <w:rPr>
          <w:rFonts w:asciiTheme="majorHAnsi" w:hAnsiTheme="majorHAnsi" w:cstheme="majorHAnsi"/>
          <w:sz w:val="28"/>
          <w:szCs w:val="28"/>
          <w:lang w:eastAsia="en-US"/>
        </w:rPr>
        <w:t xml:space="preserve">Cả nước đã thực hiện chuyển dịch gần 20 nghìn ha đất nông nghiệp sang các mục đích phi nông nghiệp; khai thác gần 30 nghìn ha đất chưa sử dụng để </w:t>
      </w:r>
      <w:r w:rsidRPr="00875327">
        <w:rPr>
          <w:rFonts w:asciiTheme="majorHAnsi" w:hAnsiTheme="majorHAnsi" w:cstheme="majorHAnsi"/>
          <w:sz w:val="28"/>
          <w:szCs w:val="28"/>
          <w:lang w:eastAsia="en-US"/>
        </w:rPr>
        <w:lastRenderedPageBreak/>
        <w:t xml:space="preserve">phát triển rừng đưa diện tích đất có rừng lên 15.440 nghìn ha, chiếm 46,59% diện tích tự nhiên của cả nước. </w:t>
      </w:r>
      <w:r w:rsidRPr="00875327">
        <w:rPr>
          <w:rFonts w:asciiTheme="majorHAnsi" w:hAnsiTheme="majorHAnsi" w:cstheme="majorHAnsi"/>
          <w:sz w:val="28"/>
          <w:szCs w:val="28"/>
          <w:lang w:val="vi-VN" w:eastAsia="en-US"/>
        </w:rPr>
        <w:t>Đ</w:t>
      </w:r>
      <w:r w:rsidRPr="00875327">
        <w:rPr>
          <w:rFonts w:asciiTheme="majorHAnsi" w:hAnsiTheme="majorHAnsi" w:cstheme="majorHAnsi"/>
          <w:sz w:val="28"/>
          <w:szCs w:val="28"/>
          <w:lang w:eastAsia="en-US"/>
        </w:rPr>
        <w:t xml:space="preserve">ã đo đạc lập bản đồ địa chính đạt trên 78% tổng diện tích tự nhiên (các loại tỷ lệ bản đồ); tỷ lệ cấp Giấy chứng nhận lần đầu đạt trên 97,4% tổng diện tích các loại đất cần cấp. Thực hiện kết nối cơ sở dữ liệu đất đai của 24/63 địa phương với Cổng thông tin dịch vụ công quốc gia; thực hiện liên thông trong thanh toán nghĩa vụ tài chính với cơ quan Thuế, tổ chức tín dụng tại 61/63 tỉnh, thành phố. Kiểm tra xử lý thu hồi, hủy bỏ chủ trương đầu tư đối với các dự án chậm triển khai, chậm đưa đất vào sử dụng với diện tích trên 10 nghìn ha. </w:t>
      </w:r>
      <w:r w:rsidRPr="00875327">
        <w:rPr>
          <w:rFonts w:asciiTheme="majorHAnsi" w:hAnsiTheme="majorHAnsi" w:cstheme="majorHAnsi"/>
          <w:sz w:val="28"/>
          <w:szCs w:val="28"/>
          <w:lang w:val="vi-VN" w:eastAsia="en-US"/>
        </w:rPr>
        <w:t>Đ</w:t>
      </w:r>
      <w:r w:rsidRPr="00875327">
        <w:rPr>
          <w:rFonts w:asciiTheme="majorHAnsi" w:hAnsiTheme="majorHAnsi" w:cstheme="majorHAnsi"/>
          <w:sz w:val="28"/>
          <w:szCs w:val="28"/>
          <w:lang w:eastAsia="en-US"/>
        </w:rPr>
        <w:t>ã chấn chỉnh hoạt động đấu giá quyền sử dụng đất, rà soát xử lý tình trạng lãn</w:t>
      </w:r>
      <w:r w:rsidR="00EC1153" w:rsidRPr="00875327">
        <w:rPr>
          <w:rFonts w:asciiTheme="majorHAnsi" w:hAnsiTheme="majorHAnsi" w:cstheme="majorHAnsi"/>
          <w:sz w:val="28"/>
          <w:szCs w:val="28"/>
          <w:lang w:eastAsia="en-US"/>
        </w:rPr>
        <w:t>g phí, đất đai để hoang hóa</w:t>
      </w:r>
      <w:r w:rsidRPr="00875327">
        <w:rPr>
          <w:rFonts w:asciiTheme="majorHAnsi" w:hAnsiTheme="majorHAnsi" w:cstheme="majorHAnsi"/>
          <w:sz w:val="28"/>
          <w:szCs w:val="28"/>
          <w:lang w:val="vi-VN" w:eastAsia="en-US"/>
        </w:rPr>
        <w:t xml:space="preserve"> (n</w:t>
      </w:r>
      <w:r w:rsidRPr="00875327">
        <w:rPr>
          <w:rFonts w:asciiTheme="majorHAnsi" w:hAnsiTheme="majorHAnsi" w:cstheme="majorHAnsi"/>
          <w:sz w:val="28"/>
          <w:szCs w:val="28"/>
          <w:lang w:eastAsia="en-US"/>
        </w:rPr>
        <w:t>ăm 2018, cả nước có 141.922 ha đất của các dự án chậm triển khai, để lãng phí; đến nay cả nước còn 27.968 ha</w:t>
      </w:r>
      <w:r w:rsidRPr="00875327">
        <w:rPr>
          <w:rFonts w:asciiTheme="majorHAnsi" w:hAnsiTheme="majorHAnsi" w:cstheme="majorHAnsi"/>
          <w:sz w:val="28"/>
          <w:szCs w:val="28"/>
          <w:lang w:val="vi-VN" w:eastAsia="en-US"/>
        </w:rPr>
        <w:t>)</w:t>
      </w:r>
      <w:r w:rsidRPr="00875327">
        <w:rPr>
          <w:rFonts w:asciiTheme="majorHAnsi" w:hAnsiTheme="majorHAnsi" w:cstheme="majorHAnsi"/>
          <w:sz w:val="28"/>
          <w:szCs w:val="28"/>
          <w:lang w:eastAsia="en-US"/>
        </w:rPr>
        <w:t xml:space="preserve">. </w:t>
      </w:r>
    </w:p>
    <w:p w:rsidR="000C25A0" w:rsidRPr="00875327" w:rsidRDefault="000C25A0" w:rsidP="003108E3">
      <w:pPr>
        <w:spacing w:before="60"/>
        <w:ind w:firstLine="720"/>
        <w:jc w:val="both"/>
        <w:rPr>
          <w:rFonts w:asciiTheme="majorHAnsi" w:hAnsiTheme="majorHAnsi" w:cstheme="majorHAnsi"/>
          <w:spacing w:val="-2"/>
          <w:lang w:eastAsia="en-US"/>
        </w:rPr>
      </w:pPr>
      <w:r w:rsidRPr="00875327">
        <w:rPr>
          <w:rFonts w:asciiTheme="majorHAnsi" w:hAnsiTheme="majorHAnsi" w:cstheme="majorHAnsi"/>
          <w:spacing w:val="-2"/>
          <w:sz w:val="28"/>
          <w:szCs w:val="28"/>
          <w:lang w:eastAsia="en-US"/>
        </w:rPr>
        <w:t>Tập</w:t>
      </w:r>
      <w:r w:rsidRPr="00875327">
        <w:rPr>
          <w:rFonts w:asciiTheme="majorHAnsi" w:hAnsiTheme="majorHAnsi" w:cstheme="majorHAnsi"/>
          <w:spacing w:val="-2"/>
          <w:sz w:val="28"/>
          <w:szCs w:val="28"/>
          <w:lang w:val="vi-VN" w:eastAsia="en-US"/>
        </w:rPr>
        <w:t xml:space="preserve"> trung chỉ đạo, đôn đốc các địa phương và các công ty nông, lâm nghiệp thực hiện hoàn thành công tác rà soát, cắm mốc đối với phần đất giữ lại. </w:t>
      </w:r>
      <w:r w:rsidRPr="00875327">
        <w:rPr>
          <w:rFonts w:asciiTheme="majorHAnsi" w:hAnsiTheme="majorHAnsi" w:cstheme="majorHAnsi"/>
          <w:spacing w:val="-2"/>
          <w:sz w:val="28"/>
          <w:szCs w:val="28"/>
          <w:lang w:eastAsia="en-US"/>
        </w:rPr>
        <w:t>Đến nay, cả nước có 52 tỉnh, thành phố trực thuộc Trung ương có đất có nguồn gốc từ nông, lâm trường quốc doanh</w:t>
      </w:r>
      <w:r w:rsidRPr="00875327">
        <w:rPr>
          <w:rFonts w:asciiTheme="majorHAnsi" w:hAnsiTheme="majorHAnsi" w:cstheme="majorHAnsi"/>
          <w:spacing w:val="-2"/>
          <w:sz w:val="28"/>
          <w:szCs w:val="28"/>
          <w:lang w:val="vi-VN" w:eastAsia="en-US"/>
        </w:rPr>
        <w:t>,</w:t>
      </w:r>
      <w:r w:rsidRPr="00875327">
        <w:rPr>
          <w:rFonts w:asciiTheme="majorHAnsi" w:hAnsiTheme="majorHAnsi" w:cstheme="majorHAnsi"/>
          <w:spacing w:val="-2"/>
          <w:sz w:val="28"/>
          <w:szCs w:val="28"/>
          <w:lang w:eastAsia="en-US"/>
        </w:rPr>
        <w:t xml:space="preserve"> trong đó có 34 tỉnh/thành phố có nhu cầu xây dựng Đề án</w:t>
      </w:r>
      <w:r w:rsidRPr="00875327">
        <w:rPr>
          <w:rFonts w:asciiTheme="majorHAnsi" w:hAnsiTheme="majorHAnsi" w:cstheme="majorHAnsi"/>
          <w:spacing w:val="-2"/>
          <w:sz w:val="28"/>
          <w:szCs w:val="28"/>
          <w:lang w:val="vi-VN" w:eastAsia="en-US"/>
        </w:rPr>
        <w:t xml:space="preserve"> “</w:t>
      </w:r>
      <w:r w:rsidRPr="00875327">
        <w:rPr>
          <w:rFonts w:asciiTheme="majorHAnsi" w:hAnsiTheme="majorHAnsi" w:cstheme="majorHAnsi"/>
          <w:spacing w:val="-2"/>
          <w:sz w:val="28"/>
          <w:szCs w:val="28"/>
          <w:lang w:eastAsia="en-US"/>
        </w:rPr>
        <w:t>Tăng cường quản lý đối với đất đai có nguồn gốc từ các nông, lâm trường quốc doanh hiện do các công ty nông nghiệp, công ty lâm nghiệp không thuộc diện sắp xếp lại theo Nghị định số 118/2014/NĐ-CP, ban quản lý rừng và các tổ chức sự nghiệp khác, hộ gia đình, cá nhân sử dụng</w:t>
      </w:r>
      <w:r w:rsidRPr="00875327">
        <w:rPr>
          <w:rFonts w:asciiTheme="majorHAnsi" w:hAnsiTheme="majorHAnsi" w:cstheme="majorHAnsi"/>
          <w:spacing w:val="-2"/>
          <w:sz w:val="28"/>
          <w:szCs w:val="28"/>
          <w:lang w:val="vi-VN" w:eastAsia="en-US"/>
        </w:rPr>
        <w:t>” (Đề án)</w:t>
      </w:r>
      <w:r w:rsidRPr="00875327">
        <w:rPr>
          <w:rFonts w:asciiTheme="majorHAnsi" w:hAnsiTheme="majorHAnsi" w:cstheme="majorHAnsi"/>
          <w:spacing w:val="-2"/>
          <w:sz w:val="28"/>
          <w:szCs w:val="28"/>
          <w:lang w:eastAsia="en-US"/>
        </w:rPr>
        <w:t>, 18 tỉnh, thành phố còn lại báo cáo đã cơ bản sắp xếp xong nên không xây dựng Đề án mà thực hiện quản lý đất đai thường xuyên theo quy định. Hiện nay, có 28/34</w:t>
      </w:r>
      <w:r w:rsidRPr="00875327">
        <w:rPr>
          <w:rFonts w:asciiTheme="majorHAnsi" w:hAnsiTheme="majorHAnsi" w:cstheme="majorHAnsi"/>
          <w:spacing w:val="-2"/>
          <w:sz w:val="28"/>
          <w:szCs w:val="28"/>
          <w:lang w:val="vi-VN" w:eastAsia="en-US"/>
        </w:rPr>
        <w:t xml:space="preserve"> </w:t>
      </w:r>
      <w:r w:rsidRPr="00875327">
        <w:rPr>
          <w:rFonts w:asciiTheme="majorHAnsi" w:hAnsiTheme="majorHAnsi" w:cstheme="majorHAnsi"/>
          <w:spacing w:val="-2"/>
          <w:position w:val="10"/>
          <w:sz w:val="18"/>
          <w:szCs w:val="18"/>
          <w:lang w:eastAsia="en-US"/>
        </w:rPr>
        <w:t xml:space="preserve"> </w:t>
      </w:r>
      <w:r w:rsidRPr="00875327">
        <w:rPr>
          <w:rFonts w:asciiTheme="majorHAnsi" w:hAnsiTheme="majorHAnsi" w:cstheme="majorHAnsi"/>
          <w:spacing w:val="-2"/>
          <w:sz w:val="28"/>
          <w:szCs w:val="28"/>
          <w:lang w:eastAsia="en-US"/>
        </w:rPr>
        <w:t>tỉnh xây dựng và phê duyệt Đề án</w:t>
      </w:r>
      <w:r w:rsidR="004F4E1C" w:rsidRPr="00875327">
        <w:rPr>
          <w:rFonts w:asciiTheme="majorHAnsi" w:hAnsiTheme="majorHAnsi" w:cstheme="majorHAnsi"/>
          <w:spacing w:val="-2"/>
          <w:sz w:val="28"/>
          <w:szCs w:val="28"/>
          <w:lang w:eastAsia="en-US"/>
        </w:rPr>
        <w:t xml:space="preserve"> </w:t>
      </w:r>
      <w:r w:rsidRPr="00875327">
        <w:rPr>
          <w:rStyle w:val="FootnoteReference"/>
          <w:rFonts w:asciiTheme="majorHAnsi" w:hAnsiTheme="majorHAnsi" w:cstheme="majorHAnsi"/>
          <w:b/>
          <w:bCs/>
          <w:spacing w:val="-2"/>
          <w:sz w:val="28"/>
          <w:szCs w:val="28"/>
          <w:lang w:val="vi-VN" w:eastAsia="en-US"/>
        </w:rPr>
        <w:footnoteReference w:id="81"/>
      </w:r>
      <w:r w:rsidRPr="00875327">
        <w:rPr>
          <w:rFonts w:asciiTheme="majorHAnsi" w:hAnsiTheme="majorHAnsi" w:cstheme="majorHAnsi"/>
          <w:spacing w:val="-2"/>
          <w:sz w:val="28"/>
          <w:szCs w:val="28"/>
          <w:lang w:val="vi-VN" w:eastAsia="en-US"/>
        </w:rPr>
        <w:t xml:space="preserve"> (</w:t>
      </w:r>
      <w:r w:rsidRPr="00875327">
        <w:rPr>
          <w:rFonts w:asciiTheme="majorHAnsi" w:hAnsiTheme="majorHAnsi" w:cstheme="majorHAnsi"/>
          <w:spacing w:val="-2"/>
          <w:sz w:val="28"/>
          <w:szCs w:val="28"/>
          <w:lang w:eastAsia="en-US"/>
        </w:rPr>
        <w:t>trong đó có 06 tỉnh đang triển khai thực hiện nhiệm vụ của Đề án</w:t>
      </w:r>
      <w:r w:rsidR="004F4E1C" w:rsidRPr="00875327">
        <w:rPr>
          <w:rFonts w:asciiTheme="majorHAnsi" w:hAnsiTheme="majorHAnsi" w:cstheme="majorHAnsi"/>
          <w:spacing w:val="-2"/>
          <w:sz w:val="28"/>
          <w:szCs w:val="28"/>
          <w:lang w:eastAsia="en-US"/>
        </w:rPr>
        <w:t xml:space="preserve"> </w:t>
      </w:r>
      <w:r w:rsidRPr="00875327">
        <w:rPr>
          <w:rStyle w:val="FootnoteReference"/>
          <w:rFonts w:asciiTheme="majorHAnsi" w:hAnsiTheme="majorHAnsi" w:cstheme="majorHAnsi"/>
          <w:b/>
          <w:bCs/>
          <w:spacing w:val="-2"/>
          <w:sz w:val="28"/>
          <w:szCs w:val="28"/>
          <w:lang w:eastAsia="en-US"/>
        </w:rPr>
        <w:footnoteReference w:id="82"/>
      </w:r>
      <w:r w:rsidRPr="00875327">
        <w:rPr>
          <w:rFonts w:asciiTheme="majorHAnsi" w:hAnsiTheme="majorHAnsi" w:cstheme="majorHAnsi"/>
          <w:spacing w:val="-2"/>
          <w:sz w:val="28"/>
          <w:szCs w:val="28"/>
          <w:lang w:val="vi-VN" w:eastAsia="en-US"/>
        </w:rPr>
        <w:t>)</w:t>
      </w:r>
      <w:r w:rsidRPr="00875327">
        <w:rPr>
          <w:rFonts w:asciiTheme="majorHAnsi" w:hAnsiTheme="majorHAnsi" w:cstheme="majorHAnsi"/>
          <w:spacing w:val="-2"/>
          <w:sz w:val="28"/>
          <w:szCs w:val="28"/>
          <w:lang w:eastAsia="en-US"/>
        </w:rPr>
        <w:t>.</w:t>
      </w:r>
      <w:r w:rsidRPr="00875327">
        <w:rPr>
          <w:rFonts w:asciiTheme="majorHAnsi" w:hAnsiTheme="majorHAnsi" w:cstheme="majorHAnsi"/>
          <w:spacing w:val="-2"/>
          <w:lang w:val="vi-VN"/>
        </w:rPr>
        <w:t xml:space="preserve"> Đ</w:t>
      </w:r>
      <w:r w:rsidRPr="00875327">
        <w:rPr>
          <w:rFonts w:asciiTheme="majorHAnsi" w:hAnsiTheme="majorHAnsi" w:cstheme="majorHAnsi"/>
          <w:spacing w:val="-2"/>
          <w:sz w:val="28"/>
          <w:szCs w:val="28"/>
          <w:lang w:eastAsia="en-US"/>
        </w:rPr>
        <w:t xml:space="preserve">ã thực hiện điều tra, thống kê tình trạng quản lý, sử dụng quỹ đất các nông, lâm trường bàn giao về địa phương của 55 tỉnh; đang triển khai, thực hiện hạng mục “Tích hợp dữ liệu địa chính đối với toàn bộ diện tích đất có nguồn gốc từ các nông lâm trường vào cơ sở dữ liệu đất đai Trung ương”. </w:t>
      </w:r>
    </w:p>
    <w:p w:rsidR="00E65EF2" w:rsidRPr="00875327" w:rsidRDefault="000C25A0" w:rsidP="003108E3">
      <w:pPr>
        <w:spacing w:before="60"/>
        <w:ind w:firstLine="720"/>
        <w:jc w:val="both"/>
        <w:rPr>
          <w:rFonts w:asciiTheme="majorHAnsi" w:hAnsiTheme="majorHAnsi" w:cstheme="majorHAnsi"/>
          <w:spacing w:val="-4"/>
          <w:sz w:val="28"/>
          <w:szCs w:val="28"/>
          <w:lang w:val="af-ZA"/>
        </w:rPr>
      </w:pPr>
      <w:r w:rsidRPr="00875327">
        <w:rPr>
          <w:rFonts w:asciiTheme="majorHAnsi" w:hAnsiTheme="majorHAnsi" w:cstheme="majorHAnsi"/>
          <w:spacing w:val="-4"/>
          <w:sz w:val="28"/>
          <w:szCs w:val="28"/>
          <w:lang w:val="nl-NL"/>
        </w:rPr>
        <w:t xml:space="preserve">* </w:t>
      </w:r>
      <w:r w:rsidRPr="00875327">
        <w:rPr>
          <w:rFonts w:asciiTheme="majorHAnsi" w:hAnsiTheme="majorHAnsi" w:cstheme="majorHAnsi"/>
          <w:sz w:val="28"/>
          <w:szCs w:val="28"/>
          <w:lang w:eastAsia="en-US"/>
        </w:rPr>
        <w:t>Tồn</w:t>
      </w:r>
      <w:r w:rsidRPr="00875327">
        <w:rPr>
          <w:rFonts w:asciiTheme="majorHAnsi" w:hAnsiTheme="majorHAnsi" w:cstheme="majorHAnsi"/>
          <w:spacing w:val="-4"/>
          <w:sz w:val="28"/>
          <w:szCs w:val="28"/>
          <w:lang w:val="af-ZA"/>
        </w:rPr>
        <w:t xml:space="preserve"> </w:t>
      </w:r>
      <w:r w:rsidRPr="00875327">
        <w:rPr>
          <w:rFonts w:asciiTheme="majorHAnsi" w:hAnsiTheme="majorHAnsi" w:cstheme="majorHAnsi"/>
          <w:sz w:val="28"/>
          <w:szCs w:val="28"/>
          <w:lang w:eastAsia="en-US"/>
        </w:rPr>
        <w:t>tại</w:t>
      </w:r>
      <w:r w:rsidRPr="00875327">
        <w:rPr>
          <w:rFonts w:asciiTheme="majorHAnsi" w:hAnsiTheme="majorHAnsi" w:cstheme="majorHAnsi"/>
          <w:spacing w:val="-4"/>
          <w:sz w:val="28"/>
          <w:szCs w:val="28"/>
          <w:lang w:val="af-ZA"/>
        </w:rPr>
        <w:t>, hạn chế:</w:t>
      </w:r>
      <w:r w:rsidRPr="00875327">
        <w:rPr>
          <w:rFonts w:asciiTheme="majorHAnsi" w:hAnsiTheme="majorHAnsi" w:cstheme="majorHAnsi"/>
          <w:sz w:val="28"/>
          <w:szCs w:val="28"/>
          <w:lang w:val="vi-VN"/>
        </w:rPr>
        <w:t xml:space="preserve"> </w:t>
      </w:r>
      <w:r w:rsidR="00505E88" w:rsidRPr="00875327">
        <w:rPr>
          <w:rFonts w:asciiTheme="majorHAnsi" w:hAnsiTheme="majorHAnsi" w:cstheme="majorHAnsi"/>
          <w:sz w:val="28"/>
          <w:szCs w:val="28"/>
          <w:lang w:val="en-US"/>
        </w:rPr>
        <w:t>Vẫn còn t</w:t>
      </w:r>
      <w:r w:rsidRPr="00875327">
        <w:rPr>
          <w:rFonts w:asciiTheme="majorHAnsi" w:hAnsiTheme="majorHAnsi" w:cstheme="majorHAnsi"/>
          <w:sz w:val="28"/>
          <w:szCs w:val="28"/>
          <w:lang w:eastAsia="en-US"/>
        </w:rPr>
        <w:t>ình trạng lãng phí đất đai</w:t>
      </w:r>
      <w:r w:rsidRPr="00875327">
        <w:rPr>
          <w:rFonts w:asciiTheme="majorHAnsi" w:hAnsiTheme="majorHAnsi" w:cstheme="majorHAnsi"/>
          <w:sz w:val="28"/>
          <w:szCs w:val="28"/>
          <w:lang w:val="vi-VN" w:eastAsia="en-US"/>
        </w:rPr>
        <w:t xml:space="preserve"> như đất đai</w:t>
      </w:r>
      <w:r w:rsidRPr="00875327">
        <w:rPr>
          <w:rFonts w:asciiTheme="majorHAnsi" w:hAnsiTheme="majorHAnsi" w:cstheme="majorHAnsi"/>
          <w:sz w:val="28"/>
          <w:szCs w:val="28"/>
          <w:lang w:eastAsia="en-US"/>
        </w:rPr>
        <w:t xml:space="preserve"> của các dự án chậm đưa vào sử dụng, để hoang hóa</w:t>
      </w:r>
      <w:r w:rsidR="00505E88" w:rsidRPr="00875327">
        <w:rPr>
          <w:rFonts w:asciiTheme="majorHAnsi" w:hAnsiTheme="majorHAnsi" w:cstheme="majorHAnsi"/>
          <w:sz w:val="28"/>
          <w:szCs w:val="28"/>
          <w:lang w:eastAsia="en-US"/>
        </w:rPr>
        <w:t>..</w:t>
      </w:r>
      <w:r w:rsidRPr="00875327">
        <w:rPr>
          <w:rFonts w:asciiTheme="majorHAnsi" w:hAnsiTheme="majorHAnsi" w:cstheme="majorHAnsi"/>
          <w:sz w:val="28"/>
          <w:szCs w:val="28"/>
          <w:lang w:eastAsia="en-US"/>
        </w:rPr>
        <w:t>. Khiếu kiện liên quan đến đất đai có xu hướng giảm so với trước đây nhưng vẫn chiếm tỷ lệ lớn</w:t>
      </w:r>
      <w:r w:rsidRPr="00875327">
        <w:rPr>
          <w:rFonts w:asciiTheme="majorHAnsi" w:hAnsiTheme="majorHAnsi" w:cstheme="majorHAnsi"/>
          <w:sz w:val="28"/>
          <w:szCs w:val="28"/>
          <w:lang w:val="vi-VN" w:eastAsia="en-US"/>
        </w:rPr>
        <w:t xml:space="preserve"> (</w:t>
      </w:r>
      <w:r w:rsidRPr="00875327">
        <w:rPr>
          <w:rFonts w:asciiTheme="majorHAnsi" w:hAnsiTheme="majorHAnsi" w:cstheme="majorHAnsi"/>
          <w:sz w:val="28"/>
          <w:szCs w:val="28"/>
        </w:rPr>
        <w:t xml:space="preserve">11 tháng đầu năm tiếp nhận </w:t>
      </w:r>
      <w:r w:rsidRPr="00875327">
        <w:rPr>
          <w:rFonts w:asciiTheme="majorHAnsi" w:hAnsiTheme="majorHAnsi" w:cstheme="majorHAnsi"/>
          <w:bCs/>
          <w:iCs/>
          <w:sz w:val="28"/>
          <w:szCs w:val="28"/>
          <w:lang w:val="vi-VN"/>
        </w:rPr>
        <w:t xml:space="preserve">3.011 </w:t>
      </w:r>
      <w:r w:rsidRPr="00875327">
        <w:rPr>
          <w:rFonts w:asciiTheme="majorHAnsi" w:hAnsiTheme="majorHAnsi" w:cstheme="majorHAnsi"/>
          <w:sz w:val="28"/>
          <w:szCs w:val="28"/>
        </w:rPr>
        <w:t xml:space="preserve">lượt đơn khiếu nại, tố cáo, tranh chấp </w:t>
      </w:r>
      <w:r w:rsidRPr="00875327">
        <w:rPr>
          <w:rFonts w:asciiTheme="majorHAnsi" w:hAnsiTheme="majorHAnsi" w:cstheme="majorHAnsi"/>
          <w:sz w:val="28"/>
          <w:szCs w:val="28"/>
          <w:lang w:val="vi-VN" w:eastAsia="en-US"/>
        </w:rPr>
        <w:t>thuộc lĩnh vực đất đai</w:t>
      </w:r>
      <w:r w:rsidRPr="00875327">
        <w:rPr>
          <w:rFonts w:asciiTheme="majorHAnsi" w:hAnsiTheme="majorHAnsi" w:cstheme="majorHAnsi"/>
          <w:sz w:val="28"/>
          <w:szCs w:val="28"/>
          <w:lang w:val="vi-VN"/>
        </w:rPr>
        <w:t>, chiếm 96,97%)</w:t>
      </w:r>
      <w:r w:rsidRPr="00875327">
        <w:rPr>
          <w:rFonts w:asciiTheme="majorHAnsi" w:hAnsiTheme="majorHAnsi" w:cstheme="majorHAnsi"/>
          <w:sz w:val="28"/>
          <w:szCs w:val="28"/>
          <w:lang w:eastAsia="en-US"/>
        </w:rPr>
        <w:t xml:space="preserve">. </w:t>
      </w:r>
      <w:r w:rsidRPr="00875327">
        <w:rPr>
          <w:rFonts w:asciiTheme="majorHAnsi" w:hAnsiTheme="majorHAnsi" w:cstheme="majorHAnsi"/>
          <w:sz w:val="28"/>
          <w:szCs w:val="28"/>
        </w:rPr>
        <w:t>Việc triển khai số hóa dữ liệu đất đai còn chậm mới hoàn thành ở 31% số đơn vị hành chính cấp huyện.</w:t>
      </w:r>
      <w:r w:rsidRPr="00875327">
        <w:rPr>
          <w:rFonts w:asciiTheme="majorHAnsi" w:hAnsiTheme="majorHAnsi" w:cstheme="majorHAnsi"/>
          <w:sz w:val="28"/>
          <w:szCs w:val="28"/>
          <w:lang w:val="vi-VN"/>
        </w:rPr>
        <w:t xml:space="preserve"> </w:t>
      </w:r>
      <w:r w:rsidRPr="00875327">
        <w:rPr>
          <w:rFonts w:asciiTheme="majorHAnsi" w:hAnsiTheme="majorHAnsi" w:cstheme="majorHAnsi"/>
          <w:spacing w:val="-4"/>
          <w:sz w:val="28"/>
          <w:szCs w:val="28"/>
          <w:lang w:val="it-IT"/>
        </w:rPr>
        <w:t>Vi phạm trong quản lý, sử dụng đất đai còn xảy ra ở nhiều nơi: năm 202</w:t>
      </w:r>
      <w:r w:rsidRPr="00875327">
        <w:rPr>
          <w:rFonts w:asciiTheme="majorHAnsi" w:hAnsiTheme="majorHAnsi" w:cstheme="majorHAnsi"/>
          <w:spacing w:val="-4"/>
          <w:sz w:val="28"/>
          <w:szCs w:val="28"/>
          <w:lang w:val="vi-VN"/>
        </w:rPr>
        <w:t>2</w:t>
      </w:r>
      <w:r w:rsidRPr="00875327">
        <w:rPr>
          <w:rFonts w:asciiTheme="majorHAnsi" w:hAnsiTheme="majorHAnsi" w:cstheme="majorHAnsi"/>
          <w:spacing w:val="-4"/>
          <w:sz w:val="28"/>
          <w:szCs w:val="28"/>
          <w:lang w:val="it-IT"/>
        </w:rPr>
        <w:t xml:space="preserve"> ngành Tài nguyên và Môi </w:t>
      </w:r>
      <w:r w:rsidRPr="00875327">
        <w:rPr>
          <w:rFonts w:asciiTheme="majorHAnsi" w:hAnsiTheme="majorHAnsi" w:cstheme="majorHAnsi"/>
          <w:spacing w:val="-4"/>
          <w:sz w:val="28"/>
          <w:szCs w:val="28"/>
          <w:lang w:val="vi-VN"/>
        </w:rPr>
        <w:t>k</w:t>
      </w:r>
      <w:r w:rsidRPr="00875327">
        <w:rPr>
          <w:rFonts w:asciiTheme="majorHAnsi" w:hAnsiTheme="majorHAnsi" w:cstheme="majorHAnsi"/>
          <w:spacing w:val="-4"/>
          <w:sz w:val="28"/>
          <w:szCs w:val="28"/>
          <w:lang w:val="it-IT"/>
        </w:rPr>
        <w:t xml:space="preserve">iểm tra xử lý thu hồi, hủy bỏ chủ trương đầu tư đối với các dự án chậm triển khai, chậm đưa đất vào sử dụng với diện tích trên 10 nghìn ha. </w:t>
      </w:r>
      <w:r w:rsidR="003C0CD0" w:rsidRPr="00875327">
        <w:rPr>
          <w:rFonts w:asciiTheme="majorHAnsi" w:hAnsiTheme="majorHAnsi" w:cstheme="majorHAnsi"/>
          <w:spacing w:val="-4"/>
          <w:sz w:val="28"/>
          <w:szCs w:val="28"/>
          <w:lang w:val="af-ZA"/>
        </w:rPr>
        <w:t>Tại các địa phương, qua công tác thanh tra, kiểm tra đã phát hiện và xử lý nhiều vụ việc vi phạm, gây lãng phí đất đai, như:</w:t>
      </w:r>
      <w:r w:rsidR="00476FD7" w:rsidRPr="00875327">
        <w:rPr>
          <w:rFonts w:asciiTheme="majorHAnsi" w:hAnsiTheme="majorHAnsi" w:cstheme="majorHAnsi"/>
          <w:spacing w:val="-4"/>
          <w:sz w:val="28"/>
          <w:szCs w:val="28"/>
          <w:lang w:val="af-ZA"/>
        </w:rPr>
        <w:t xml:space="preserve"> Bắc Ninh thu hồi 807.355,5</w:t>
      </w:r>
      <w:r w:rsidR="009B4E4D" w:rsidRPr="00875327">
        <w:rPr>
          <w:bCs/>
          <w:spacing w:val="-2"/>
          <w:lang w:val="pl-PL"/>
        </w:rPr>
        <w:t xml:space="preserve"> </w:t>
      </w:r>
      <w:r w:rsidR="009B4E4D" w:rsidRPr="00875327">
        <w:rPr>
          <w:bCs/>
          <w:spacing w:val="-2"/>
          <w:sz w:val="28"/>
          <w:szCs w:val="28"/>
          <w:lang w:val="pl-PL"/>
        </w:rPr>
        <w:t>m</w:t>
      </w:r>
      <w:r w:rsidR="009B4E4D" w:rsidRPr="00875327">
        <w:rPr>
          <w:bCs/>
          <w:spacing w:val="-2"/>
          <w:sz w:val="28"/>
          <w:szCs w:val="28"/>
          <w:vertAlign w:val="superscript"/>
          <w:lang w:val="pl-PL"/>
        </w:rPr>
        <w:t>2</w:t>
      </w:r>
      <w:r w:rsidR="00476FD7" w:rsidRPr="00875327">
        <w:rPr>
          <w:rFonts w:asciiTheme="majorHAnsi" w:hAnsiTheme="majorHAnsi" w:cstheme="majorHAnsi"/>
          <w:spacing w:val="-4"/>
          <w:sz w:val="28"/>
          <w:szCs w:val="28"/>
          <w:lang w:val="af-ZA"/>
        </w:rPr>
        <w:t xml:space="preserve"> đất; Đắk Lắk thu hồi 0,4 ha đất, Quảng Nam p</w:t>
      </w:r>
      <w:r w:rsidR="00476FD7" w:rsidRPr="00875327">
        <w:rPr>
          <w:rFonts w:asciiTheme="majorHAnsi" w:hAnsiTheme="majorHAnsi" w:cstheme="majorHAnsi"/>
          <w:spacing w:val="-4"/>
          <w:sz w:val="28"/>
          <w:szCs w:val="28"/>
          <w:lang w:val="it-IT"/>
        </w:rPr>
        <w:t xml:space="preserve">hát hiện sai phạm 148.355,7 </w:t>
      </w:r>
      <w:r w:rsidR="009B4E4D" w:rsidRPr="00875327">
        <w:rPr>
          <w:bCs/>
          <w:spacing w:val="-2"/>
          <w:sz w:val="28"/>
          <w:szCs w:val="28"/>
          <w:lang w:val="pl-PL"/>
        </w:rPr>
        <w:t>m</w:t>
      </w:r>
      <w:r w:rsidR="009B4E4D" w:rsidRPr="00875327">
        <w:rPr>
          <w:bCs/>
          <w:spacing w:val="-2"/>
          <w:sz w:val="28"/>
          <w:szCs w:val="28"/>
          <w:vertAlign w:val="superscript"/>
          <w:lang w:val="pl-PL"/>
        </w:rPr>
        <w:t>2</w:t>
      </w:r>
      <w:r w:rsidR="00476FD7" w:rsidRPr="00875327">
        <w:rPr>
          <w:rFonts w:asciiTheme="majorHAnsi" w:hAnsiTheme="majorHAnsi" w:cstheme="majorHAnsi"/>
          <w:spacing w:val="-4"/>
          <w:sz w:val="28"/>
          <w:szCs w:val="28"/>
          <w:lang w:val="it-IT"/>
        </w:rPr>
        <w:t xml:space="preserve"> đất, Vĩnh Phúc thu hồi 18,77 ha đất...</w:t>
      </w:r>
    </w:p>
    <w:p w:rsidR="000C25A0" w:rsidRPr="00875327" w:rsidRDefault="000C25A0" w:rsidP="00354890">
      <w:pPr>
        <w:keepNext/>
        <w:widowControl w:val="0"/>
        <w:spacing w:before="60"/>
        <w:ind w:firstLine="720"/>
        <w:jc w:val="both"/>
        <w:rPr>
          <w:rFonts w:asciiTheme="majorHAnsi" w:hAnsiTheme="majorHAnsi" w:cstheme="majorHAnsi"/>
          <w:spacing w:val="-2"/>
          <w:lang w:eastAsia="en-US"/>
        </w:rPr>
      </w:pPr>
      <w:r w:rsidRPr="00875327">
        <w:rPr>
          <w:rFonts w:asciiTheme="majorHAnsi" w:hAnsiTheme="majorHAnsi" w:cstheme="majorHAnsi"/>
          <w:sz w:val="28"/>
          <w:szCs w:val="28"/>
          <w:lang w:val="af-ZA"/>
        </w:rPr>
        <w:t>2. Quản lý, khai thác, sử dụng tài nguyên nước</w:t>
      </w:r>
      <w:r w:rsidRPr="00875327">
        <w:rPr>
          <w:rFonts w:asciiTheme="majorHAnsi" w:hAnsiTheme="majorHAnsi" w:cstheme="majorHAnsi"/>
          <w:sz w:val="28"/>
          <w:szCs w:val="28"/>
          <w:lang w:val="vi-VN"/>
        </w:rPr>
        <w:t>: Chính phủ</w:t>
      </w:r>
      <w:r w:rsidR="003A397D" w:rsidRPr="00875327">
        <w:rPr>
          <w:rFonts w:asciiTheme="majorHAnsi" w:hAnsiTheme="majorHAnsi" w:cstheme="majorHAnsi"/>
          <w:sz w:val="28"/>
          <w:szCs w:val="28"/>
          <w:lang w:val="vi-VN"/>
        </w:rPr>
        <w:t xml:space="preserve"> đã</w:t>
      </w:r>
      <w:r w:rsidRPr="00875327">
        <w:rPr>
          <w:rFonts w:asciiTheme="majorHAnsi" w:hAnsiTheme="majorHAnsi" w:cstheme="majorHAnsi"/>
          <w:sz w:val="28"/>
          <w:szCs w:val="28"/>
          <w:lang w:val="vi-VN"/>
        </w:rPr>
        <w:t xml:space="preserve"> c</w:t>
      </w:r>
      <w:r w:rsidRPr="00875327">
        <w:rPr>
          <w:rFonts w:asciiTheme="majorHAnsi" w:hAnsiTheme="majorHAnsi" w:cstheme="majorHAnsi"/>
          <w:bCs/>
          <w:sz w:val="28"/>
          <w:szCs w:val="28"/>
        </w:rPr>
        <w:t xml:space="preserve">hỉ đạo các bộ, ngành tăng cường công tác điều tra cơ bản, đánh giá hiện trạng tài nguyên </w:t>
      </w:r>
      <w:r w:rsidRPr="00875327">
        <w:rPr>
          <w:rFonts w:asciiTheme="majorHAnsi" w:hAnsiTheme="majorHAnsi" w:cstheme="majorHAnsi"/>
          <w:bCs/>
          <w:sz w:val="28"/>
          <w:szCs w:val="28"/>
        </w:rPr>
        <w:lastRenderedPageBreak/>
        <w:t xml:space="preserve">nước quốc gia, thực hiện các giải pháp phát triển nguồn nước, phòng chống lũ, hạn hán, xâm nhập mặn, đảm bảo sử dụng hài hòa và bền vững </w:t>
      </w:r>
      <w:r w:rsidRPr="00875327">
        <w:rPr>
          <w:rFonts w:asciiTheme="majorHAnsi" w:hAnsiTheme="majorHAnsi" w:cstheme="majorHAnsi"/>
          <w:bCs/>
          <w:spacing w:val="-2"/>
          <w:sz w:val="28"/>
          <w:szCs w:val="28"/>
        </w:rPr>
        <w:t>nguồn nước. Tập trung xây dựng Quy hoạch tài nguyên nước quốc gia thời kỳ 2021 - 2030, tầm nhìn đến năm 2050; Quy hoạch tổng hợp lưu vực sông Cửu</w:t>
      </w:r>
      <w:r w:rsidRPr="00875327">
        <w:rPr>
          <w:rFonts w:asciiTheme="majorHAnsi" w:hAnsiTheme="majorHAnsi" w:cstheme="majorHAnsi"/>
          <w:bCs/>
          <w:sz w:val="28"/>
          <w:szCs w:val="28"/>
        </w:rPr>
        <w:t xml:space="preserve"> Long, sông Hồng - Thái Bình thời kỳ 2021 - 2030, tầm nhìn đến năm 2050. Thúc đẩy các hoạt động hợp tác về quản lý nguồn nước xuyên biên giới thông qua hợp tác Mê Công và Mê Công - Lan Thương</w:t>
      </w:r>
      <w:r w:rsidRPr="00875327">
        <w:rPr>
          <w:rFonts w:asciiTheme="majorHAnsi" w:hAnsiTheme="majorHAnsi" w:cstheme="majorHAnsi"/>
          <w:bCs/>
          <w:sz w:val="28"/>
          <w:szCs w:val="28"/>
          <w:lang w:val="vi-VN"/>
        </w:rPr>
        <w:t>; t</w:t>
      </w:r>
      <w:r w:rsidRPr="00875327">
        <w:rPr>
          <w:rFonts w:asciiTheme="majorHAnsi" w:hAnsiTheme="majorHAnsi" w:cstheme="majorHAnsi"/>
          <w:sz w:val="28"/>
          <w:szCs w:val="28"/>
          <w:lang w:eastAsia="en-US"/>
        </w:rPr>
        <w:t>ổng kết thi hành và sửa đổi Luật Tài nguyên nước</w:t>
      </w:r>
      <w:r w:rsidRPr="00875327">
        <w:rPr>
          <w:rFonts w:asciiTheme="majorHAnsi" w:hAnsiTheme="majorHAnsi" w:cstheme="majorHAnsi"/>
          <w:sz w:val="28"/>
          <w:szCs w:val="28"/>
          <w:lang w:val="vi-VN" w:eastAsia="en-US"/>
        </w:rPr>
        <w:t xml:space="preserve">... </w:t>
      </w:r>
      <w:r w:rsidRPr="00875327">
        <w:rPr>
          <w:rFonts w:asciiTheme="majorHAnsi" w:hAnsiTheme="majorHAnsi" w:cstheme="majorHAnsi"/>
          <w:sz w:val="28"/>
          <w:szCs w:val="28"/>
          <w:lang w:eastAsia="en-US"/>
        </w:rPr>
        <w:t>Tập trung triển khai các chủ trương, giải pháp đảm bảo an ninh nguồn nước quốc gia trong bối cảnh 63% lượng nước xuất phát từ bên ngoài lãnh thổ</w:t>
      </w:r>
      <w:r w:rsidRPr="00875327">
        <w:rPr>
          <w:rFonts w:asciiTheme="majorHAnsi" w:hAnsiTheme="majorHAnsi" w:cstheme="majorHAnsi"/>
          <w:sz w:val="28"/>
          <w:szCs w:val="28"/>
          <w:lang w:val="vi-VN" w:eastAsia="en-US"/>
        </w:rPr>
        <w:t>; h</w:t>
      </w:r>
      <w:r w:rsidRPr="00875327">
        <w:rPr>
          <w:rFonts w:asciiTheme="majorHAnsi" w:hAnsiTheme="majorHAnsi" w:cstheme="majorHAnsi"/>
          <w:sz w:val="28"/>
          <w:szCs w:val="28"/>
          <w:lang w:eastAsia="en-US"/>
        </w:rPr>
        <w:t>oàn thành, công bố báo cáo tài nguyên nước quốc gia (lần đầu) và Đề án bảo vệ nước dưới đất ở các đô thị lớn</w:t>
      </w:r>
      <w:r w:rsidRPr="00875327">
        <w:rPr>
          <w:rFonts w:asciiTheme="majorHAnsi" w:hAnsiTheme="majorHAnsi" w:cstheme="majorHAnsi"/>
          <w:sz w:val="28"/>
          <w:szCs w:val="28"/>
          <w:lang w:val="vi-VN" w:eastAsia="en-US"/>
        </w:rPr>
        <w:t>; b</w:t>
      </w:r>
      <w:r w:rsidRPr="00875327">
        <w:rPr>
          <w:rFonts w:asciiTheme="majorHAnsi" w:hAnsiTheme="majorHAnsi" w:cstheme="majorHAnsi"/>
          <w:sz w:val="28"/>
          <w:szCs w:val="28"/>
          <w:lang w:eastAsia="en-US"/>
        </w:rPr>
        <w:t>an hành các quy định và triển khai công bố danh mục các ao, hồ, không được san lấp và công bố các khu vực bảo vệ nguồn nước. Hoàn thành xây dựng hệ thống giám sát tài nguyên nước, giám sát khai thác, sử dụng.</w:t>
      </w:r>
      <w:r w:rsidRPr="00875327">
        <w:rPr>
          <w:rFonts w:asciiTheme="majorHAnsi" w:hAnsiTheme="majorHAnsi" w:cstheme="majorHAnsi"/>
          <w:sz w:val="28"/>
          <w:szCs w:val="28"/>
          <w:lang w:val="vi-VN" w:eastAsia="en-US"/>
        </w:rPr>
        <w:t xml:space="preserve"> </w:t>
      </w:r>
      <w:r w:rsidRPr="00875327">
        <w:rPr>
          <w:rFonts w:asciiTheme="majorHAnsi" w:hAnsiTheme="majorHAnsi" w:cstheme="majorHAnsi"/>
          <w:sz w:val="28"/>
          <w:szCs w:val="28"/>
          <w:lang w:eastAsia="en-US"/>
        </w:rPr>
        <w:t>Thực hiện kinh tế hóa, thúc đẩy sử dụng tài nguyên nước hiệu quả thông qua cấp quyền khai thác tài nguyên nước</w:t>
      </w:r>
      <w:r w:rsidRPr="00875327">
        <w:rPr>
          <w:rFonts w:asciiTheme="majorHAnsi" w:hAnsiTheme="majorHAnsi" w:cstheme="majorHAnsi"/>
          <w:sz w:val="28"/>
          <w:szCs w:val="28"/>
          <w:lang w:val="vi-VN" w:eastAsia="en-US"/>
        </w:rPr>
        <w:t xml:space="preserve"> (n</w:t>
      </w:r>
      <w:r w:rsidRPr="00875327">
        <w:rPr>
          <w:rFonts w:asciiTheme="majorHAnsi" w:hAnsiTheme="majorHAnsi" w:cstheme="majorHAnsi"/>
          <w:sz w:val="28"/>
          <w:szCs w:val="28"/>
          <w:lang w:eastAsia="en-US"/>
        </w:rPr>
        <w:t>ăm 2022, Bộ</w:t>
      </w:r>
      <w:r w:rsidRPr="00875327">
        <w:rPr>
          <w:rFonts w:asciiTheme="majorHAnsi" w:hAnsiTheme="majorHAnsi" w:cstheme="majorHAnsi"/>
          <w:sz w:val="28"/>
          <w:szCs w:val="28"/>
          <w:lang w:val="vi-VN" w:eastAsia="en-US"/>
        </w:rPr>
        <w:t xml:space="preserve"> Tài nguyên và Môi trường </w:t>
      </w:r>
      <w:r w:rsidRPr="00875327">
        <w:rPr>
          <w:rFonts w:asciiTheme="majorHAnsi" w:hAnsiTheme="majorHAnsi" w:cstheme="majorHAnsi"/>
          <w:sz w:val="28"/>
          <w:szCs w:val="28"/>
          <w:lang w:eastAsia="en-US"/>
        </w:rPr>
        <w:t>phê duyệt tiền cấp quyền khai thác tài nguyên nước cho các tổ chức, cá nhân với số tiền là 1.426</w:t>
      </w:r>
      <w:r w:rsidRPr="00875327">
        <w:rPr>
          <w:rFonts w:asciiTheme="majorHAnsi" w:hAnsiTheme="majorHAnsi" w:cstheme="majorHAnsi"/>
          <w:sz w:val="28"/>
          <w:szCs w:val="28"/>
          <w:lang w:val="vi-VN" w:eastAsia="en-US"/>
        </w:rPr>
        <w:t xml:space="preserve"> tỷ</w:t>
      </w:r>
      <w:r w:rsidRPr="00875327">
        <w:rPr>
          <w:rFonts w:asciiTheme="majorHAnsi" w:hAnsiTheme="majorHAnsi" w:cstheme="majorHAnsi"/>
          <w:sz w:val="28"/>
          <w:szCs w:val="28"/>
          <w:lang w:eastAsia="en-US"/>
        </w:rPr>
        <w:t xml:space="preserve"> đồng</w:t>
      </w:r>
      <w:r w:rsidR="004F4E1C" w:rsidRPr="00875327">
        <w:rPr>
          <w:rFonts w:asciiTheme="majorHAnsi" w:hAnsiTheme="majorHAnsi" w:cstheme="majorHAnsi"/>
          <w:sz w:val="28"/>
          <w:szCs w:val="28"/>
          <w:lang w:eastAsia="en-US"/>
        </w:rPr>
        <w:t xml:space="preserve"> </w:t>
      </w:r>
      <w:r w:rsidRPr="00875327">
        <w:rPr>
          <w:rStyle w:val="FootnoteReference"/>
          <w:rFonts w:asciiTheme="majorHAnsi" w:hAnsiTheme="majorHAnsi" w:cstheme="majorHAnsi"/>
          <w:b/>
          <w:sz w:val="28"/>
          <w:szCs w:val="28"/>
          <w:lang w:val="vi-VN" w:eastAsia="en-US"/>
        </w:rPr>
        <w:footnoteReference w:id="83"/>
      </w:r>
      <w:r w:rsidRPr="00875327">
        <w:rPr>
          <w:rFonts w:asciiTheme="majorHAnsi" w:hAnsiTheme="majorHAnsi" w:cstheme="majorHAnsi"/>
          <w:sz w:val="28"/>
          <w:szCs w:val="28"/>
          <w:lang w:val="vi-VN" w:eastAsia="en-US"/>
        </w:rPr>
        <w:t xml:space="preserve">). </w:t>
      </w:r>
      <w:r w:rsidRPr="00875327">
        <w:rPr>
          <w:rFonts w:asciiTheme="majorHAnsi" w:hAnsiTheme="majorHAnsi" w:cstheme="majorHAnsi"/>
          <w:spacing w:val="-2"/>
          <w:sz w:val="28"/>
          <w:szCs w:val="28"/>
          <w:lang w:eastAsia="en-US"/>
        </w:rPr>
        <w:t xml:space="preserve">Công tác điều tra tìm kiếm nguồn nước dưới đất tại các vùng núi cao, vùng khan hiếm nước đã hoàn thành toàn bộ các dạng công tác điều tra, tìm kiếm nguồn nước dưới đất. </w:t>
      </w:r>
      <w:r w:rsidRPr="00875327">
        <w:rPr>
          <w:rFonts w:asciiTheme="majorHAnsi" w:hAnsiTheme="majorHAnsi" w:cstheme="majorHAnsi"/>
          <w:spacing w:val="-2"/>
          <w:sz w:val="28"/>
          <w:szCs w:val="28"/>
          <w:lang w:val="vi-VN" w:eastAsia="en-US"/>
        </w:rPr>
        <w:t>Đ</w:t>
      </w:r>
      <w:r w:rsidRPr="00875327">
        <w:rPr>
          <w:rFonts w:asciiTheme="majorHAnsi" w:hAnsiTheme="majorHAnsi" w:cstheme="majorHAnsi"/>
          <w:spacing w:val="-2"/>
          <w:sz w:val="28"/>
          <w:szCs w:val="28"/>
          <w:lang w:eastAsia="en-US"/>
        </w:rPr>
        <w:t>ã công bố giá trị dòng chảy tối thiểu ở hạ lưu đối với 642 hồ chứa, đập dâng của 582 công trình thủy lợi, thủy điện</w:t>
      </w:r>
      <w:r w:rsidR="004F4E1C" w:rsidRPr="00875327">
        <w:rPr>
          <w:rFonts w:asciiTheme="majorHAnsi" w:hAnsiTheme="majorHAnsi" w:cstheme="majorHAnsi"/>
          <w:spacing w:val="-2"/>
          <w:sz w:val="28"/>
          <w:szCs w:val="28"/>
          <w:lang w:eastAsia="en-US"/>
        </w:rPr>
        <w:t xml:space="preserve"> </w:t>
      </w:r>
      <w:r w:rsidRPr="00875327">
        <w:rPr>
          <w:rStyle w:val="FootnoteReference"/>
          <w:rFonts w:asciiTheme="majorHAnsi" w:hAnsiTheme="majorHAnsi" w:cstheme="majorHAnsi"/>
          <w:b/>
          <w:spacing w:val="-2"/>
          <w:sz w:val="28"/>
          <w:szCs w:val="28"/>
          <w:lang w:eastAsia="en-US"/>
        </w:rPr>
        <w:footnoteReference w:id="84"/>
      </w:r>
      <w:r w:rsidRPr="00875327">
        <w:rPr>
          <w:rFonts w:asciiTheme="majorHAnsi" w:hAnsiTheme="majorHAnsi" w:cstheme="majorHAnsi"/>
          <w:spacing w:val="-2"/>
          <w:sz w:val="28"/>
          <w:szCs w:val="28"/>
          <w:lang w:eastAsia="en-US"/>
        </w:rPr>
        <w:t xml:space="preserve">. Chủ động nghiên cứu đề xuất giải pháp tổng thể để thực hiện chủ trương, chính sách trong quản lý, sử dụng hiệu quả nguồn nước sông Mê Công. </w:t>
      </w:r>
    </w:p>
    <w:p w:rsidR="000C25A0" w:rsidRPr="00875327" w:rsidRDefault="000C25A0" w:rsidP="003108E3">
      <w:pPr>
        <w:spacing w:before="60"/>
        <w:ind w:firstLine="720"/>
        <w:jc w:val="both"/>
        <w:rPr>
          <w:rFonts w:asciiTheme="majorHAnsi" w:hAnsiTheme="majorHAnsi" w:cstheme="majorHAnsi"/>
          <w:sz w:val="28"/>
          <w:szCs w:val="28"/>
          <w:lang w:val="nl-NL"/>
        </w:rPr>
      </w:pPr>
      <w:r w:rsidRPr="00875327">
        <w:rPr>
          <w:rFonts w:asciiTheme="majorHAnsi" w:hAnsiTheme="majorHAnsi" w:cstheme="majorHAnsi"/>
          <w:sz w:val="28"/>
          <w:szCs w:val="28"/>
          <w:lang w:val="da-DK"/>
        </w:rPr>
        <w:t xml:space="preserve">* </w:t>
      </w:r>
      <w:r w:rsidRPr="00875327">
        <w:rPr>
          <w:rFonts w:asciiTheme="majorHAnsi" w:hAnsiTheme="majorHAnsi" w:cstheme="majorHAnsi"/>
          <w:sz w:val="28"/>
          <w:szCs w:val="28"/>
          <w:lang w:val="af-ZA"/>
        </w:rPr>
        <w:t>Tồn</w:t>
      </w:r>
      <w:r w:rsidRPr="00875327">
        <w:rPr>
          <w:rFonts w:asciiTheme="majorHAnsi" w:hAnsiTheme="majorHAnsi" w:cstheme="majorHAnsi"/>
          <w:sz w:val="28"/>
          <w:szCs w:val="28"/>
          <w:lang w:val="da-DK"/>
        </w:rPr>
        <w:t xml:space="preserve"> tại, hạn chế:</w:t>
      </w:r>
      <w:r w:rsidRPr="00875327">
        <w:rPr>
          <w:rFonts w:asciiTheme="majorHAnsi" w:hAnsiTheme="majorHAnsi" w:cstheme="majorHAnsi"/>
          <w:sz w:val="28"/>
          <w:szCs w:val="28"/>
          <w:lang w:val="vi-VN"/>
        </w:rPr>
        <w:t xml:space="preserve"> tài nguyên nước còn sử dụng lãng phí, hiệu quả sử dụng tài nguyên nước còn thấp so với các nước trong khu vực nhất là trong nông nghiệp. Tình trạng thiếu nước, hạn hán, thiên tai sẽ còn tiếp diễn nghiêm trọng, tác động tiêu cực đến phát triển KTXH và thực hiện các mục tiêu phát triển bền vững. </w:t>
      </w:r>
      <w:r w:rsidRPr="00875327">
        <w:rPr>
          <w:rFonts w:asciiTheme="majorHAnsi" w:hAnsiTheme="majorHAnsi" w:cstheme="majorHAnsi"/>
          <w:sz w:val="28"/>
          <w:szCs w:val="28"/>
          <w:lang w:val="nl-NL"/>
        </w:rPr>
        <w:t>Tình trạng vi phạm quy định của pháp luật trong quản lý, sử dụng tài nguyên nước vẫn còn xảy ra (kết quả qua thanh tra, kiểm tra của</w:t>
      </w:r>
      <w:r w:rsidRPr="00875327">
        <w:rPr>
          <w:rFonts w:asciiTheme="majorHAnsi" w:hAnsiTheme="majorHAnsi" w:cstheme="majorHAnsi"/>
          <w:sz w:val="28"/>
          <w:szCs w:val="28"/>
          <w:lang w:val="vi-VN"/>
        </w:rPr>
        <w:t xml:space="preserve"> Bộ Tài nguyên và Môi trường: thực hiện 07 cuộc thanh tra, kiểm tra đối với 44 tổ chức, qua thanh tra đã xử phạt hành chính với số tiền là 8,7 tỷ đồng</w:t>
      </w:r>
      <w:r w:rsidRPr="00875327">
        <w:rPr>
          <w:rFonts w:asciiTheme="majorHAnsi" w:hAnsiTheme="majorHAnsi" w:cstheme="majorHAnsi"/>
          <w:sz w:val="28"/>
          <w:szCs w:val="28"/>
          <w:lang w:val="nl-NL"/>
        </w:rPr>
        <w:t xml:space="preserve">). </w:t>
      </w:r>
    </w:p>
    <w:p w:rsidR="0023387F" w:rsidRPr="00875327" w:rsidRDefault="0023387F"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2"/>
          <w:sz w:val="28"/>
          <w:szCs w:val="28"/>
          <w:lang w:eastAsia="en-US"/>
        </w:rPr>
      </w:pPr>
      <w:r w:rsidRPr="00875327">
        <w:rPr>
          <w:rFonts w:asciiTheme="majorHAnsi" w:hAnsiTheme="majorHAnsi" w:cstheme="majorHAnsi"/>
          <w:spacing w:val="-2"/>
          <w:sz w:val="28"/>
          <w:szCs w:val="28"/>
          <w:lang w:val="af-ZA"/>
        </w:rPr>
        <w:t>3. Quản lý, khai thác, sử dụng khoáng sản</w:t>
      </w:r>
      <w:r w:rsidRPr="00875327">
        <w:rPr>
          <w:rFonts w:asciiTheme="majorHAnsi" w:hAnsiTheme="majorHAnsi" w:cstheme="majorHAnsi"/>
          <w:spacing w:val="-2"/>
          <w:sz w:val="28"/>
          <w:szCs w:val="28"/>
          <w:lang w:val="vi-VN"/>
        </w:rPr>
        <w:t>: Chính phủ ban hành Nghị quyết số 88/NQ-CP ngày 22/7/2022 về ban hành chương trình hành động của Chính phủ thực hiện Nghị quyết số 10-NQ/TW ngày 10/2/2022 của Bộ Chính trị về định hướng chiến lược địa chất, khoáng sản và công nghiệp khai khoáng đến năm 2030, tầm nhìn đến năm 2045 và đề nghị xây dựng Luật Khoáng sản (sửa đổi); Chính phủ c</w:t>
      </w:r>
      <w:r w:rsidRPr="00875327">
        <w:rPr>
          <w:rFonts w:asciiTheme="majorHAnsi" w:hAnsiTheme="majorHAnsi" w:cstheme="majorHAnsi"/>
          <w:bCs/>
          <w:spacing w:val="-2"/>
          <w:sz w:val="28"/>
          <w:szCs w:val="28"/>
        </w:rPr>
        <w:t>hỉ đạo triển khai công tác lập</w:t>
      </w:r>
      <w:r w:rsidRPr="00875327">
        <w:rPr>
          <w:rFonts w:asciiTheme="majorHAnsi" w:hAnsiTheme="majorHAnsi" w:cstheme="majorHAnsi"/>
          <w:bCs/>
          <w:spacing w:val="-2"/>
          <w:sz w:val="28"/>
          <w:szCs w:val="28"/>
          <w:lang w:val="vi-VN"/>
        </w:rPr>
        <w:t xml:space="preserve"> </w:t>
      </w:r>
      <w:r w:rsidRPr="00875327">
        <w:rPr>
          <w:rFonts w:asciiTheme="majorHAnsi" w:hAnsiTheme="majorHAnsi" w:cstheme="majorHAnsi"/>
          <w:bCs/>
          <w:spacing w:val="-2"/>
          <w:sz w:val="28"/>
          <w:szCs w:val="28"/>
        </w:rPr>
        <w:t>Quy hoạch thăm dò, khai thác, chế biến và sử dụng các loại khoáng sản thời kỳ 2021 - 2030, tầm nhìn đến năm 2050</w:t>
      </w:r>
      <w:r w:rsidRPr="00875327">
        <w:rPr>
          <w:rFonts w:asciiTheme="majorHAnsi" w:hAnsiTheme="majorHAnsi" w:cstheme="majorHAnsi"/>
          <w:bCs/>
          <w:spacing w:val="-2"/>
          <w:sz w:val="28"/>
          <w:szCs w:val="28"/>
          <w:lang w:val="vi-VN"/>
        </w:rPr>
        <w:t>; t</w:t>
      </w:r>
      <w:r w:rsidRPr="00875327">
        <w:rPr>
          <w:rFonts w:asciiTheme="majorHAnsi" w:hAnsiTheme="majorHAnsi" w:cstheme="majorHAnsi"/>
          <w:bCs/>
          <w:spacing w:val="-2"/>
          <w:sz w:val="28"/>
          <w:szCs w:val="28"/>
        </w:rPr>
        <w:t xml:space="preserve">hực hiện tổng kết chiến lược khoáng sản và công nghiệp khai khoáng đến năm 2020, tầm nhìn đến năm 2030. Chỉ đạo, hướng dẫn các địa phương cơ chế đặc thù trong </w:t>
      </w:r>
      <w:r w:rsidRPr="00875327">
        <w:rPr>
          <w:rFonts w:asciiTheme="majorHAnsi" w:hAnsiTheme="majorHAnsi" w:cstheme="majorHAnsi"/>
          <w:bCs/>
          <w:spacing w:val="-2"/>
          <w:sz w:val="28"/>
          <w:szCs w:val="28"/>
        </w:rPr>
        <w:lastRenderedPageBreak/>
        <w:t>cấp phép khai thác các mỏ khoáng sản làm vật liệu xây dựng thông thường, cơ bản tháo gỡ được vướng mắc về nguồn vật liệu đất đắp nền đường cho Dự án xây dựng đường cao tốc Bắc - Nam phía Đông.</w:t>
      </w:r>
    </w:p>
    <w:p w:rsidR="0023387F" w:rsidRPr="00875327" w:rsidRDefault="0023387F"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eastAsia="en-US"/>
        </w:rPr>
      </w:pPr>
      <w:r w:rsidRPr="00875327">
        <w:rPr>
          <w:rFonts w:asciiTheme="majorHAnsi" w:hAnsiTheme="majorHAnsi" w:cstheme="majorHAnsi"/>
          <w:sz w:val="28"/>
          <w:szCs w:val="28"/>
          <w:lang w:val="vi-VN" w:eastAsia="en-US"/>
        </w:rPr>
        <w:t>Đ</w:t>
      </w:r>
      <w:r w:rsidRPr="00875327">
        <w:rPr>
          <w:rFonts w:asciiTheme="majorHAnsi" w:hAnsiTheme="majorHAnsi" w:cstheme="majorHAnsi"/>
          <w:sz w:val="28"/>
          <w:szCs w:val="28"/>
          <w:lang w:eastAsia="en-US"/>
        </w:rPr>
        <w:t>ã hoàn thành lập bản đồ địa chất và các bản đồ chuyên đề kèm theo tỷ lệ 1:50.000 trên diện tích nhóm tờ 1.215 km</w:t>
      </w:r>
      <w:r w:rsidRPr="00875327">
        <w:rPr>
          <w:rFonts w:asciiTheme="majorHAnsi" w:hAnsiTheme="majorHAnsi" w:cstheme="majorHAnsi"/>
          <w:sz w:val="28"/>
          <w:szCs w:val="28"/>
          <w:vertAlign w:val="superscript"/>
          <w:lang w:eastAsia="en-US"/>
        </w:rPr>
        <w:t>2</w:t>
      </w:r>
      <w:r w:rsidRPr="00875327">
        <w:rPr>
          <w:rFonts w:asciiTheme="majorHAnsi" w:hAnsiTheme="majorHAnsi" w:cstheme="majorHAnsi"/>
          <w:sz w:val="28"/>
          <w:szCs w:val="28"/>
          <w:lang w:eastAsia="en-US"/>
        </w:rPr>
        <w:t xml:space="preserve">; đã phát hiện, khoanh định và đánh giá triển vọng khoáng sản như đất hiếm hấp phụ ion trong vỏ phong </w:t>
      </w:r>
      <w:r w:rsidR="00FC0601" w:rsidRPr="00875327">
        <w:rPr>
          <w:rFonts w:asciiTheme="majorHAnsi" w:hAnsiTheme="majorHAnsi" w:cstheme="majorHAnsi"/>
          <w:sz w:val="28"/>
          <w:szCs w:val="28"/>
          <w:lang w:eastAsia="en-US"/>
        </w:rPr>
        <w:t>hóa</w:t>
      </w:r>
      <w:r w:rsidR="00A1404D" w:rsidRPr="00875327">
        <w:rPr>
          <w:rFonts w:asciiTheme="majorHAnsi" w:hAnsiTheme="majorHAnsi" w:cstheme="majorHAnsi"/>
          <w:sz w:val="28"/>
          <w:szCs w:val="28"/>
          <w:lang w:eastAsia="en-US"/>
        </w:rPr>
        <w:t xml:space="preserve"> ở khu vực bờ phải Sô</w:t>
      </w:r>
      <w:r w:rsidRPr="00875327">
        <w:rPr>
          <w:rFonts w:asciiTheme="majorHAnsi" w:hAnsiTheme="majorHAnsi" w:cstheme="majorHAnsi"/>
          <w:sz w:val="28"/>
          <w:szCs w:val="28"/>
          <w:lang w:eastAsia="en-US"/>
        </w:rPr>
        <w:t>ng Hồng, thu</w:t>
      </w:r>
      <w:r w:rsidR="00A1404D" w:rsidRPr="00875327">
        <w:rPr>
          <w:rFonts w:asciiTheme="majorHAnsi" w:hAnsiTheme="majorHAnsi" w:cstheme="majorHAnsi"/>
          <w:sz w:val="28"/>
          <w:szCs w:val="28"/>
          <w:lang w:eastAsia="en-US"/>
        </w:rPr>
        <w:t>ộ</w:t>
      </w:r>
      <w:r w:rsidRPr="00875327">
        <w:rPr>
          <w:rFonts w:asciiTheme="majorHAnsi" w:hAnsiTheme="majorHAnsi" w:cstheme="majorHAnsi"/>
          <w:sz w:val="28"/>
          <w:szCs w:val="28"/>
          <w:lang w:eastAsia="en-US"/>
        </w:rPr>
        <w:t xml:space="preserve">c tỉnh Lào Cai </w:t>
      </w:r>
      <w:r w:rsidRPr="00875327">
        <w:rPr>
          <w:rFonts w:asciiTheme="majorHAnsi" w:hAnsiTheme="majorHAnsi" w:cstheme="majorHAnsi"/>
          <w:sz w:val="28"/>
          <w:szCs w:val="28"/>
          <w:lang w:val="vi-VN" w:eastAsia="en-US"/>
        </w:rPr>
        <w:t>-</w:t>
      </w:r>
      <w:r w:rsidRPr="00875327">
        <w:rPr>
          <w:rFonts w:asciiTheme="majorHAnsi" w:hAnsiTheme="majorHAnsi" w:cstheme="majorHAnsi"/>
          <w:sz w:val="28"/>
          <w:szCs w:val="28"/>
          <w:lang w:eastAsia="en-US"/>
        </w:rPr>
        <w:t xml:space="preserve"> Yên Bái; vàng khu vực N</w:t>
      </w:r>
      <w:r w:rsidR="00A1404D" w:rsidRPr="00875327">
        <w:rPr>
          <w:rFonts w:asciiTheme="majorHAnsi" w:hAnsiTheme="majorHAnsi" w:cstheme="majorHAnsi"/>
          <w:sz w:val="28"/>
          <w:szCs w:val="28"/>
          <w:lang w:eastAsia="en-US"/>
        </w:rPr>
        <w:t>ậ</w:t>
      </w:r>
      <w:r w:rsidRPr="00875327">
        <w:rPr>
          <w:rFonts w:asciiTheme="majorHAnsi" w:hAnsiTheme="majorHAnsi" w:cstheme="majorHAnsi"/>
          <w:sz w:val="28"/>
          <w:szCs w:val="28"/>
          <w:lang w:eastAsia="en-US"/>
        </w:rPr>
        <w:t xml:space="preserve">m Khao, huyện Mường Tè, tỉnh Lai Châu...; đã phát hiện 03 điểm khoáng sản basalt dạng </w:t>
      </w:r>
      <w:r w:rsidR="001D60E4" w:rsidRPr="00875327">
        <w:rPr>
          <w:rFonts w:asciiTheme="majorHAnsi" w:hAnsiTheme="majorHAnsi" w:cstheme="majorHAnsi"/>
          <w:sz w:val="28"/>
          <w:szCs w:val="28"/>
          <w:lang w:eastAsia="en-US"/>
        </w:rPr>
        <w:t>cột</w:t>
      </w:r>
      <w:r w:rsidRPr="00875327">
        <w:rPr>
          <w:rFonts w:asciiTheme="majorHAnsi" w:hAnsiTheme="majorHAnsi" w:cstheme="majorHAnsi"/>
          <w:sz w:val="28"/>
          <w:szCs w:val="28"/>
          <w:lang w:eastAsia="en-US"/>
        </w:rPr>
        <w:t>, trụ làm đá ốp lát và vật liệu xây dựng; 01 điểm puzlan làm phụ gia cho xi măng và đ</w:t>
      </w:r>
      <w:r w:rsidR="00A1404D" w:rsidRPr="00875327">
        <w:rPr>
          <w:rFonts w:asciiTheme="majorHAnsi" w:hAnsiTheme="majorHAnsi" w:cstheme="majorHAnsi"/>
          <w:sz w:val="28"/>
          <w:szCs w:val="28"/>
          <w:lang w:eastAsia="en-US"/>
        </w:rPr>
        <w:t>ă</w:t>
      </w:r>
      <w:r w:rsidRPr="00875327">
        <w:rPr>
          <w:rFonts w:asciiTheme="majorHAnsi" w:hAnsiTheme="majorHAnsi" w:cstheme="majorHAnsi"/>
          <w:sz w:val="28"/>
          <w:szCs w:val="28"/>
          <w:lang w:eastAsia="en-US"/>
        </w:rPr>
        <w:t>ng ký 01 điểm di sản địa chất... C</w:t>
      </w:r>
      <w:r w:rsidR="00A1404D" w:rsidRPr="00875327">
        <w:rPr>
          <w:rFonts w:asciiTheme="majorHAnsi" w:hAnsiTheme="majorHAnsi" w:cstheme="majorHAnsi"/>
          <w:sz w:val="28"/>
          <w:szCs w:val="28"/>
          <w:lang w:eastAsia="en-US"/>
        </w:rPr>
        <w:t>ô</w:t>
      </w:r>
      <w:r w:rsidRPr="00875327">
        <w:rPr>
          <w:rFonts w:asciiTheme="majorHAnsi" w:hAnsiTheme="majorHAnsi" w:cstheme="majorHAnsi"/>
          <w:sz w:val="28"/>
          <w:szCs w:val="28"/>
          <w:lang w:eastAsia="en-US"/>
        </w:rPr>
        <w:t>ng tác thẩm định, giải quyết hồ sơ cấp phép hoạt động khoáng sản lu</w:t>
      </w:r>
      <w:r w:rsidR="00A1404D" w:rsidRPr="00875327">
        <w:rPr>
          <w:rFonts w:asciiTheme="majorHAnsi" w:hAnsiTheme="majorHAnsi" w:cstheme="majorHAnsi"/>
          <w:sz w:val="28"/>
          <w:szCs w:val="28"/>
          <w:lang w:eastAsia="en-US"/>
        </w:rPr>
        <w:t>ô</w:t>
      </w:r>
      <w:r w:rsidRPr="00875327">
        <w:rPr>
          <w:rFonts w:asciiTheme="majorHAnsi" w:hAnsiTheme="majorHAnsi" w:cstheme="majorHAnsi"/>
          <w:sz w:val="28"/>
          <w:szCs w:val="28"/>
          <w:lang w:eastAsia="en-US"/>
        </w:rPr>
        <w:t>n bám sát và tu</w:t>
      </w:r>
      <w:r w:rsidR="00A1404D" w:rsidRPr="00875327">
        <w:rPr>
          <w:rFonts w:asciiTheme="majorHAnsi" w:hAnsiTheme="majorHAnsi" w:cstheme="majorHAnsi"/>
          <w:sz w:val="28"/>
          <w:szCs w:val="28"/>
          <w:lang w:eastAsia="en-US"/>
        </w:rPr>
        <w:t>â</w:t>
      </w:r>
      <w:r w:rsidRPr="00875327">
        <w:rPr>
          <w:rFonts w:asciiTheme="majorHAnsi" w:hAnsiTheme="majorHAnsi" w:cstheme="majorHAnsi"/>
          <w:sz w:val="28"/>
          <w:szCs w:val="28"/>
          <w:lang w:eastAsia="en-US"/>
        </w:rPr>
        <w:t>n thủ quy định của pháp lu</w:t>
      </w:r>
      <w:r w:rsidR="00A1404D" w:rsidRPr="00875327">
        <w:rPr>
          <w:rFonts w:asciiTheme="majorHAnsi" w:hAnsiTheme="majorHAnsi" w:cstheme="majorHAnsi"/>
          <w:sz w:val="28"/>
          <w:szCs w:val="28"/>
          <w:lang w:eastAsia="en-US"/>
        </w:rPr>
        <w:t>ậ</w:t>
      </w:r>
      <w:r w:rsidRPr="00875327">
        <w:rPr>
          <w:rFonts w:asciiTheme="majorHAnsi" w:hAnsiTheme="majorHAnsi" w:cstheme="majorHAnsi"/>
          <w:sz w:val="28"/>
          <w:szCs w:val="28"/>
          <w:lang w:eastAsia="en-US"/>
        </w:rPr>
        <w:t>t, đã ban hành 104 Giấy phép Quyết định về cấp phép hoạt động khoáng sản và đóng cửa mỏ khoáng sản</w:t>
      </w:r>
      <w:r w:rsidRPr="00875327">
        <w:rPr>
          <w:rFonts w:asciiTheme="majorHAnsi" w:hAnsiTheme="majorHAnsi" w:cstheme="majorHAnsi"/>
          <w:sz w:val="28"/>
          <w:szCs w:val="28"/>
          <w:lang w:val="vi-VN" w:eastAsia="en-US"/>
        </w:rPr>
        <w:t xml:space="preserve"> </w:t>
      </w:r>
      <w:r w:rsidRPr="00875327">
        <w:rPr>
          <w:rStyle w:val="FootnoteReference"/>
          <w:rFonts w:asciiTheme="majorHAnsi" w:hAnsiTheme="majorHAnsi" w:cstheme="majorHAnsi"/>
          <w:b/>
          <w:lang w:val="vi-VN" w:eastAsia="en-US"/>
        </w:rPr>
        <w:footnoteReference w:id="85"/>
      </w:r>
      <w:r w:rsidRPr="00875327">
        <w:rPr>
          <w:rFonts w:asciiTheme="majorHAnsi" w:hAnsiTheme="majorHAnsi" w:cstheme="majorHAnsi"/>
          <w:sz w:val="28"/>
          <w:szCs w:val="28"/>
          <w:lang w:eastAsia="en-US"/>
        </w:rPr>
        <w:t>, hoàn chỉnh hồ sơ</w:t>
      </w:r>
      <w:r w:rsidR="00A1404D" w:rsidRPr="00875327">
        <w:rPr>
          <w:rFonts w:asciiTheme="majorHAnsi" w:hAnsiTheme="majorHAnsi" w:cstheme="majorHAnsi"/>
          <w:sz w:val="28"/>
          <w:szCs w:val="28"/>
          <w:lang w:eastAsia="en-US"/>
        </w:rPr>
        <w:t xml:space="preserve"> khoanh</w:t>
      </w:r>
      <w:r w:rsidRPr="00875327">
        <w:rPr>
          <w:rFonts w:asciiTheme="majorHAnsi" w:hAnsiTheme="majorHAnsi" w:cstheme="majorHAnsi"/>
          <w:sz w:val="28"/>
          <w:szCs w:val="28"/>
          <w:lang w:eastAsia="en-US"/>
        </w:rPr>
        <w:t xml:space="preserve"> định 08 khu vực có khoáng sản phân tán, nhỏ lẻ tại 06 tỉnh </w:t>
      </w:r>
      <w:r w:rsidRPr="00875327">
        <w:rPr>
          <w:rStyle w:val="FootnoteReference"/>
          <w:rFonts w:asciiTheme="majorHAnsi" w:hAnsiTheme="majorHAnsi" w:cstheme="majorHAnsi"/>
          <w:b/>
          <w:lang w:eastAsia="en-US"/>
        </w:rPr>
        <w:footnoteReference w:id="86"/>
      </w:r>
      <w:r w:rsidRPr="00875327">
        <w:rPr>
          <w:rFonts w:asciiTheme="majorHAnsi" w:hAnsiTheme="majorHAnsi" w:cstheme="majorHAnsi"/>
          <w:sz w:val="28"/>
          <w:szCs w:val="28"/>
          <w:lang w:eastAsia="en-US"/>
        </w:rPr>
        <w:t>. Nguồn thu từ khai thác khoáng sản do các tổ chức, cá nhân nộp vào NSNN là 4.115 tỷ đồng, đóng góp 1 điểm phần trăm cho tăng trưởng chung.</w:t>
      </w:r>
    </w:p>
    <w:p w:rsidR="0023387F" w:rsidRPr="00875327" w:rsidRDefault="0023387F"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es-PR"/>
        </w:rPr>
      </w:pPr>
      <w:r w:rsidRPr="00875327">
        <w:rPr>
          <w:rFonts w:asciiTheme="majorHAnsi" w:hAnsiTheme="majorHAnsi" w:cstheme="majorHAnsi"/>
          <w:sz w:val="28"/>
          <w:szCs w:val="28"/>
          <w:lang w:val="es-PR"/>
        </w:rPr>
        <w:t xml:space="preserve">* Tồn </w:t>
      </w:r>
      <w:r w:rsidRPr="00875327">
        <w:rPr>
          <w:rFonts w:asciiTheme="majorHAnsi" w:hAnsiTheme="majorHAnsi" w:cstheme="majorHAnsi"/>
          <w:sz w:val="28"/>
          <w:szCs w:val="28"/>
          <w:lang w:val="vi-VN" w:eastAsia="en-US"/>
        </w:rPr>
        <w:t>tại</w:t>
      </w:r>
      <w:r w:rsidRPr="00875327">
        <w:rPr>
          <w:rFonts w:asciiTheme="majorHAnsi" w:hAnsiTheme="majorHAnsi" w:cstheme="majorHAnsi"/>
          <w:sz w:val="28"/>
          <w:szCs w:val="28"/>
          <w:lang w:val="es-PR"/>
        </w:rPr>
        <w:t>, hạn chế:</w:t>
      </w:r>
      <w:r w:rsidRPr="00875327">
        <w:rPr>
          <w:rFonts w:asciiTheme="majorHAnsi" w:hAnsiTheme="majorHAnsi" w:cstheme="majorHAnsi"/>
          <w:i/>
          <w:sz w:val="28"/>
          <w:szCs w:val="28"/>
          <w:lang w:val="vi-VN"/>
        </w:rPr>
        <w:t xml:space="preserve"> </w:t>
      </w:r>
      <w:r w:rsidRPr="00875327">
        <w:rPr>
          <w:rFonts w:asciiTheme="majorHAnsi" w:hAnsiTheme="majorHAnsi" w:cstheme="majorHAnsi"/>
          <w:sz w:val="28"/>
          <w:szCs w:val="28"/>
          <w:lang w:val="en-US"/>
        </w:rPr>
        <w:t>T</w:t>
      </w:r>
      <w:r w:rsidRPr="00875327">
        <w:rPr>
          <w:rFonts w:asciiTheme="majorHAnsi" w:hAnsiTheme="majorHAnsi" w:cstheme="majorHAnsi"/>
          <w:sz w:val="28"/>
          <w:szCs w:val="28"/>
          <w:lang w:val="vi-VN"/>
        </w:rPr>
        <w:t xml:space="preserve">ài nguyên khoáng sản còn bị khai thác trái phép, chưa được chế biến sâu để mang lại hiệu quả kinh tế cao, </w:t>
      </w:r>
      <w:r w:rsidRPr="00875327">
        <w:rPr>
          <w:rFonts w:asciiTheme="majorHAnsi" w:hAnsiTheme="majorHAnsi" w:cstheme="majorHAnsi"/>
          <w:sz w:val="28"/>
          <w:szCs w:val="28"/>
          <w:lang w:val="es-PR"/>
        </w:rPr>
        <w:t>vẫn còn tình trạng vi phạm pháp luật trong quản lý, khai thác khoáng sản</w:t>
      </w:r>
      <w:r w:rsidRPr="00875327">
        <w:rPr>
          <w:rFonts w:asciiTheme="majorHAnsi" w:hAnsiTheme="majorHAnsi" w:cstheme="majorHAnsi"/>
          <w:sz w:val="28"/>
          <w:szCs w:val="28"/>
          <w:shd w:val="clear" w:color="auto" w:fill="FFFFFF"/>
          <w:lang w:val="vi-VN"/>
        </w:rPr>
        <w:t>: năm 2022, Bộ Tài nguyên và Môi trường t</w:t>
      </w:r>
      <w:r w:rsidRPr="00875327">
        <w:rPr>
          <w:rFonts w:asciiTheme="majorHAnsi" w:hAnsiTheme="majorHAnsi" w:cstheme="majorHAnsi"/>
          <w:sz w:val="28"/>
          <w:szCs w:val="28"/>
        </w:rPr>
        <w:t>hực hiện 87 cu</w:t>
      </w:r>
      <w:r w:rsidR="00A1404D" w:rsidRPr="00875327">
        <w:rPr>
          <w:rFonts w:asciiTheme="majorHAnsi" w:hAnsiTheme="majorHAnsi" w:cstheme="majorHAnsi"/>
          <w:sz w:val="28"/>
          <w:szCs w:val="28"/>
        </w:rPr>
        <w:t>ộ</w:t>
      </w:r>
      <w:r w:rsidRPr="00875327">
        <w:rPr>
          <w:rFonts w:asciiTheme="majorHAnsi" w:hAnsiTheme="majorHAnsi" w:cstheme="majorHAnsi"/>
          <w:sz w:val="28"/>
          <w:szCs w:val="28"/>
        </w:rPr>
        <w:t>c thanh tra, kiểm tra đối với 282 tổ chức</w:t>
      </w:r>
      <w:r w:rsidRPr="00875327">
        <w:rPr>
          <w:rFonts w:asciiTheme="majorHAnsi" w:hAnsiTheme="majorHAnsi" w:cstheme="majorHAnsi"/>
          <w:bCs/>
          <w:iCs/>
          <w:sz w:val="28"/>
          <w:szCs w:val="28"/>
          <w:lang w:val="vi-VN"/>
        </w:rPr>
        <w:t>,</w:t>
      </w:r>
      <w:r w:rsidR="00B04EBB" w:rsidRPr="00875327">
        <w:rPr>
          <w:rFonts w:asciiTheme="majorHAnsi" w:hAnsiTheme="majorHAnsi" w:cstheme="majorHAnsi"/>
          <w:sz w:val="28"/>
          <w:szCs w:val="28"/>
        </w:rPr>
        <w:t xml:space="preserve"> q</w:t>
      </w:r>
      <w:r w:rsidRPr="00875327">
        <w:rPr>
          <w:rFonts w:asciiTheme="majorHAnsi" w:hAnsiTheme="majorHAnsi" w:cstheme="majorHAnsi"/>
          <w:sz w:val="28"/>
          <w:szCs w:val="28"/>
        </w:rPr>
        <w:t xml:space="preserve">ua thanh tra đã xử phạt vi phạm hành chính </w:t>
      </w:r>
      <w:r w:rsidRPr="00875327">
        <w:rPr>
          <w:rFonts w:asciiTheme="majorHAnsi" w:hAnsiTheme="majorHAnsi" w:cstheme="majorHAnsi"/>
          <w:sz w:val="28"/>
          <w:szCs w:val="28"/>
          <w:lang w:val="es-PR"/>
        </w:rPr>
        <w:t xml:space="preserve">số tiền 13,5 tỷ đồng, </w:t>
      </w:r>
      <w:r w:rsidR="00375E1B" w:rsidRPr="00875327">
        <w:rPr>
          <w:rFonts w:asciiTheme="majorHAnsi" w:hAnsiTheme="majorHAnsi" w:cstheme="majorHAnsi"/>
          <w:sz w:val="28"/>
          <w:szCs w:val="28"/>
          <w:lang w:val="es-PR"/>
        </w:rPr>
        <w:t xml:space="preserve">tước </w:t>
      </w:r>
      <w:r w:rsidRPr="00875327">
        <w:rPr>
          <w:rFonts w:asciiTheme="majorHAnsi" w:hAnsiTheme="majorHAnsi" w:cstheme="majorHAnsi"/>
          <w:sz w:val="28"/>
          <w:szCs w:val="28"/>
          <w:lang w:val="es-PR"/>
        </w:rPr>
        <w:t>quyền sử dụng 02 Giấy phép khai thác của 02 tổ chức;</w:t>
      </w:r>
      <w:r w:rsidR="009C0C9D" w:rsidRPr="00875327">
        <w:rPr>
          <w:rFonts w:asciiTheme="majorHAnsi" w:hAnsiTheme="majorHAnsi" w:cstheme="majorHAnsi"/>
          <w:sz w:val="28"/>
          <w:szCs w:val="28"/>
          <w:lang w:val="es-PR"/>
        </w:rPr>
        <w:t xml:space="preserve"> một số địa phương phát hiện và xử lý nhiều trường hợp vi phạm về khoáng sản, như: Tây Ninh 3,03 tỷ đồng, Yên Bái 3,2 tỷ đồng, </w:t>
      </w:r>
      <w:r w:rsidR="00486DCD" w:rsidRPr="00875327">
        <w:rPr>
          <w:rFonts w:asciiTheme="majorHAnsi" w:hAnsiTheme="majorHAnsi" w:cstheme="majorHAnsi"/>
          <w:sz w:val="28"/>
          <w:szCs w:val="28"/>
          <w:lang w:val="es-PR"/>
        </w:rPr>
        <w:t>Đồng Nai 1,3 tỷ đồng, Quảng Ninh 1 tỷ đồng, Sơn La 4,4 tỷ đồng...</w:t>
      </w:r>
    </w:p>
    <w:p w:rsidR="0023387F" w:rsidRPr="00875327" w:rsidRDefault="0023387F"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it-IT"/>
        </w:rPr>
      </w:pPr>
      <w:r w:rsidRPr="00875327">
        <w:rPr>
          <w:rFonts w:asciiTheme="majorHAnsi" w:hAnsiTheme="majorHAnsi" w:cstheme="majorHAnsi"/>
          <w:spacing w:val="-4"/>
          <w:sz w:val="28"/>
          <w:szCs w:val="28"/>
          <w:bdr w:val="none" w:sz="0" w:space="0" w:color="auto" w:frame="1"/>
          <w:lang w:val="es-PR"/>
        </w:rPr>
        <w:t xml:space="preserve">4. </w:t>
      </w:r>
      <w:r w:rsidRPr="00875327">
        <w:rPr>
          <w:rFonts w:asciiTheme="majorHAnsi" w:hAnsiTheme="majorHAnsi" w:cstheme="majorHAnsi"/>
          <w:sz w:val="28"/>
          <w:szCs w:val="28"/>
          <w:lang w:val="es-PR"/>
        </w:rPr>
        <w:t>Công</w:t>
      </w:r>
      <w:r w:rsidRPr="00875327">
        <w:rPr>
          <w:rFonts w:asciiTheme="majorHAnsi" w:hAnsiTheme="majorHAnsi" w:cstheme="majorHAnsi"/>
          <w:spacing w:val="-4"/>
          <w:sz w:val="28"/>
          <w:szCs w:val="28"/>
          <w:bdr w:val="none" w:sz="0" w:space="0" w:color="auto" w:frame="1"/>
          <w:lang w:val="es-PR"/>
        </w:rPr>
        <w:t xml:space="preserve"> tác quản lý, bảo vệ và phát triển rừng,</w:t>
      </w:r>
      <w:r w:rsidRPr="00875327">
        <w:rPr>
          <w:rFonts w:asciiTheme="majorHAnsi" w:hAnsiTheme="majorHAnsi" w:cstheme="majorHAnsi"/>
          <w:b/>
          <w:spacing w:val="-4"/>
          <w:sz w:val="28"/>
          <w:szCs w:val="28"/>
          <w:bdr w:val="none" w:sz="0" w:space="0" w:color="auto" w:frame="1"/>
          <w:lang w:val="es-PR"/>
        </w:rPr>
        <w:t xml:space="preserve"> </w:t>
      </w:r>
      <w:r w:rsidRPr="00875327">
        <w:rPr>
          <w:rFonts w:asciiTheme="majorHAnsi" w:hAnsiTheme="majorHAnsi" w:cstheme="majorHAnsi"/>
          <w:bCs/>
          <w:spacing w:val="-4"/>
          <w:sz w:val="28"/>
          <w:szCs w:val="28"/>
          <w:bdr w:val="none" w:sz="0" w:space="0" w:color="auto" w:frame="1"/>
          <w:lang w:val="vi-VN"/>
        </w:rPr>
        <w:t>tiếp tục được các bộ, ngành, cơ quan liên quan và địa phương quan tâm, chỉ đạo thực hiện; tiếp tục triển khai Kế hoạch hành động và nâng cao năng suất, chất lượng rừng; chú trọng quản lý giống, trồng rừng gỗ lớn theo hướng thâm canh, chuyển hoá rừng kinh doanh gỗ nhỏ sang gỗ lớn. Chính phủ c</w:t>
      </w:r>
      <w:r w:rsidRPr="00875327">
        <w:rPr>
          <w:rFonts w:asciiTheme="majorHAnsi" w:hAnsiTheme="majorHAnsi" w:cstheme="majorHAnsi"/>
          <w:bCs/>
          <w:sz w:val="28"/>
          <w:szCs w:val="28"/>
        </w:rPr>
        <w:t>hỉ đạo các cấp, các ngành đặc biệt quan tâm đến công tác bảo vệ và phòng chống cháy rừng, nhất là tại các địa phương có nguy cơ cao</w:t>
      </w:r>
      <w:r w:rsidRPr="00875327">
        <w:rPr>
          <w:rFonts w:asciiTheme="majorHAnsi" w:hAnsiTheme="majorHAnsi" w:cstheme="majorHAnsi"/>
          <w:bCs/>
          <w:sz w:val="28"/>
          <w:szCs w:val="28"/>
          <w:lang w:val="vi-VN"/>
        </w:rPr>
        <w:t>; c</w:t>
      </w:r>
      <w:r w:rsidRPr="00875327">
        <w:rPr>
          <w:rFonts w:asciiTheme="majorHAnsi" w:hAnsiTheme="majorHAnsi" w:cstheme="majorHAnsi"/>
          <w:bCs/>
          <w:sz w:val="28"/>
          <w:szCs w:val="28"/>
        </w:rPr>
        <w:t>hỉ đạo các bộ, ngành và địa phương tiếp tục hướng dẫn, thực hiện bố trí, sắp xếp, ưu tiên bố trí dân cư ra khỏi vùng có nguy cơ cao về thiên tai, biên giới, di cư tự do, khu vực đặc biệt khó khăn, khu rừng đặc dụng.</w:t>
      </w:r>
    </w:p>
    <w:p w:rsidR="0023387F" w:rsidRPr="00875327" w:rsidRDefault="0023387F"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it-IT"/>
        </w:rPr>
      </w:pPr>
      <w:r w:rsidRPr="00875327">
        <w:rPr>
          <w:rFonts w:asciiTheme="majorHAnsi" w:hAnsiTheme="majorHAnsi" w:cstheme="majorHAnsi"/>
          <w:sz w:val="28"/>
          <w:szCs w:val="28"/>
          <w:lang w:val="vi-VN" w:eastAsia="en-US"/>
        </w:rPr>
        <w:t>Đ</w:t>
      </w:r>
      <w:r w:rsidRPr="00875327">
        <w:rPr>
          <w:rFonts w:asciiTheme="majorHAnsi" w:hAnsiTheme="majorHAnsi" w:cstheme="majorHAnsi"/>
          <w:sz w:val="28"/>
          <w:szCs w:val="28"/>
          <w:lang w:eastAsia="en-US"/>
        </w:rPr>
        <w:t>ẩy mạnh trồng, chăm sóc, khoanh nuôi tái sinh và nâng cao chất lượng rừng trồng; tỷ lệ giống được kiểm soát 90%. Thực hiện Chương trình bảo vệ và phát triển rừng, trọng tâm là Đề án “Trồng 1 tỷ cây xanh giai đoạn 2021 - 2025”; diện tích rừng trồng mới tập trung 300 nghìn ha</w:t>
      </w:r>
      <w:r w:rsidRPr="00875327">
        <w:rPr>
          <w:rFonts w:asciiTheme="majorHAnsi" w:hAnsiTheme="majorHAnsi" w:cstheme="majorHAnsi"/>
          <w:sz w:val="28"/>
          <w:szCs w:val="28"/>
          <w:lang w:val="vi-VN" w:eastAsia="en-US"/>
        </w:rPr>
        <w:t xml:space="preserve"> và 116 triệu cây phân tán</w:t>
      </w:r>
      <w:r w:rsidRPr="00875327">
        <w:rPr>
          <w:rFonts w:asciiTheme="majorHAnsi" w:hAnsiTheme="majorHAnsi" w:cstheme="majorHAnsi"/>
          <w:sz w:val="28"/>
          <w:szCs w:val="28"/>
          <w:lang w:eastAsia="en-US"/>
        </w:rPr>
        <w:t>.</w:t>
      </w:r>
      <w:r w:rsidRPr="00875327">
        <w:rPr>
          <w:rFonts w:asciiTheme="majorHAnsi" w:hAnsiTheme="majorHAnsi" w:cstheme="majorHAnsi"/>
          <w:sz w:val="28"/>
          <w:szCs w:val="28"/>
          <w:lang w:val="vi-VN" w:eastAsia="en-US"/>
        </w:rPr>
        <w:t xml:space="preserve"> </w:t>
      </w:r>
      <w:r w:rsidRPr="00875327">
        <w:rPr>
          <w:rFonts w:asciiTheme="majorHAnsi" w:hAnsiTheme="majorHAnsi" w:cstheme="majorHAnsi"/>
          <w:sz w:val="28"/>
          <w:szCs w:val="28"/>
          <w:lang w:val="vi-VN"/>
        </w:rPr>
        <w:t xml:space="preserve">Diện tích rừng trồng được chăm sóc 497 nghìn ha, diện tích khoanh nuôi xúc tiến tái </w:t>
      </w:r>
      <w:r w:rsidRPr="00875327">
        <w:rPr>
          <w:rFonts w:asciiTheme="majorHAnsi" w:hAnsiTheme="majorHAnsi" w:cstheme="majorHAnsi"/>
          <w:sz w:val="28"/>
          <w:szCs w:val="28"/>
          <w:lang w:val="vi-VN"/>
        </w:rPr>
        <w:lastRenderedPageBreak/>
        <w:t>sinh 165 nghìn ha.</w:t>
      </w:r>
      <w:r w:rsidRPr="00875327">
        <w:rPr>
          <w:rFonts w:asciiTheme="majorHAnsi" w:hAnsiTheme="majorHAnsi" w:cstheme="majorHAnsi"/>
          <w:iCs/>
          <w:spacing w:val="2"/>
          <w:sz w:val="28"/>
          <w:szCs w:val="28"/>
          <w:lang w:val="de-DE"/>
        </w:rPr>
        <w:t xml:space="preserve"> Tỷ</w:t>
      </w:r>
      <w:r w:rsidRPr="00875327">
        <w:rPr>
          <w:rFonts w:asciiTheme="majorHAnsi" w:hAnsiTheme="majorHAnsi" w:cstheme="majorHAnsi"/>
          <w:iCs/>
          <w:spacing w:val="2"/>
          <w:sz w:val="28"/>
          <w:szCs w:val="28"/>
          <w:lang w:val="vi-VN"/>
        </w:rPr>
        <w:t xml:space="preserve"> lệ che phủ rừng đạt 42,02% đạt mục tiêu đề ra. </w:t>
      </w:r>
      <w:r w:rsidRPr="00875327">
        <w:rPr>
          <w:rFonts w:asciiTheme="majorHAnsi" w:hAnsiTheme="majorHAnsi" w:cstheme="majorHAnsi"/>
          <w:sz w:val="28"/>
          <w:szCs w:val="28"/>
          <w:lang w:val="de-DE"/>
        </w:rPr>
        <w:t>Sản lượng gỗ khai thác trên 35,7 triệu m</w:t>
      </w:r>
      <w:r w:rsidRPr="00875327">
        <w:rPr>
          <w:rFonts w:asciiTheme="majorHAnsi" w:hAnsiTheme="majorHAnsi" w:cstheme="majorHAnsi"/>
          <w:sz w:val="28"/>
          <w:szCs w:val="28"/>
          <w:vertAlign w:val="superscript"/>
          <w:lang w:val="de-DE"/>
        </w:rPr>
        <w:t>3</w:t>
      </w:r>
      <w:r w:rsidRPr="00875327">
        <w:rPr>
          <w:rFonts w:asciiTheme="majorHAnsi" w:hAnsiTheme="majorHAnsi" w:cstheme="majorHAnsi"/>
          <w:sz w:val="28"/>
          <w:szCs w:val="28"/>
          <w:lang w:val="de-DE"/>
        </w:rPr>
        <w:t xml:space="preserve"> (trong đó từ rừng trồng tập trung 19,7 triệu m</w:t>
      </w:r>
      <w:r w:rsidRPr="00875327">
        <w:rPr>
          <w:rFonts w:asciiTheme="majorHAnsi" w:hAnsiTheme="majorHAnsi" w:cstheme="majorHAnsi"/>
          <w:sz w:val="28"/>
          <w:szCs w:val="28"/>
          <w:vertAlign w:val="superscript"/>
          <w:lang w:val="de-DE"/>
        </w:rPr>
        <w:t>3</w:t>
      </w:r>
      <w:r w:rsidRPr="00875327">
        <w:rPr>
          <w:rFonts w:asciiTheme="majorHAnsi" w:hAnsiTheme="majorHAnsi" w:cstheme="majorHAnsi"/>
          <w:sz w:val="28"/>
          <w:szCs w:val="28"/>
          <w:lang w:val="de-DE"/>
        </w:rPr>
        <w:t>,</w:t>
      </w:r>
      <w:r w:rsidRPr="00875327">
        <w:rPr>
          <w:rFonts w:asciiTheme="majorHAnsi" w:hAnsiTheme="majorHAnsi" w:cstheme="majorHAnsi"/>
          <w:sz w:val="28"/>
          <w:szCs w:val="28"/>
          <w:lang w:val="cs-CZ"/>
        </w:rPr>
        <w:t xml:space="preserve"> tăng 1,3 </w:t>
      </w:r>
      <w:r w:rsidRPr="00875327">
        <w:rPr>
          <w:rFonts w:asciiTheme="majorHAnsi" w:hAnsiTheme="majorHAnsi" w:cstheme="majorHAnsi"/>
          <w:sz w:val="28"/>
          <w:szCs w:val="28"/>
          <w:lang w:val="de-DE"/>
        </w:rPr>
        <w:t>triệu m</w:t>
      </w:r>
      <w:r w:rsidRPr="00875327">
        <w:rPr>
          <w:rFonts w:asciiTheme="majorHAnsi" w:hAnsiTheme="majorHAnsi" w:cstheme="majorHAnsi"/>
          <w:sz w:val="28"/>
          <w:szCs w:val="28"/>
          <w:vertAlign w:val="superscript"/>
          <w:lang w:val="de-DE"/>
        </w:rPr>
        <w:t>3</w:t>
      </w:r>
      <w:r w:rsidRPr="00875327">
        <w:rPr>
          <w:rFonts w:asciiTheme="majorHAnsi" w:hAnsiTheme="majorHAnsi" w:cstheme="majorHAnsi"/>
          <w:sz w:val="28"/>
          <w:szCs w:val="28"/>
          <w:lang w:val="cs-CZ"/>
        </w:rPr>
        <w:t>)</w:t>
      </w:r>
      <w:r w:rsidR="005C5C26" w:rsidRPr="00875327">
        <w:rPr>
          <w:rFonts w:asciiTheme="majorHAnsi" w:hAnsiTheme="majorHAnsi" w:cstheme="majorHAnsi"/>
          <w:sz w:val="28"/>
          <w:szCs w:val="28"/>
          <w:lang w:val="cs-CZ"/>
        </w:rPr>
        <w:t xml:space="preserve"> </w:t>
      </w:r>
      <w:r w:rsidRPr="00875327">
        <w:rPr>
          <w:rStyle w:val="FootnoteReference"/>
          <w:rFonts w:asciiTheme="majorHAnsi" w:hAnsiTheme="majorHAnsi" w:cstheme="majorHAnsi"/>
          <w:b/>
          <w:lang w:val="cs-CZ"/>
        </w:rPr>
        <w:footnoteReference w:id="87"/>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eastAsia="en-US"/>
        </w:rPr>
        <w:t>Các biện pháp bảo vệ và phòng cháy, chữa cháy rừng được tăng cường; ngăn chặn và xử lý kịp thời, có hiệu quả các hành vi vi phạm nên rừng được bảo vệ tốt hơn. Chính sách chi trả dịch vụ môi trường rừng phát huy hiệu quả và đóng vai trò quan trọng trong công tác bảo vệ và phát triển rừng, thu trên 3.600 tỷ đồng (t</w:t>
      </w:r>
      <w:r w:rsidR="00665400" w:rsidRPr="00875327">
        <w:rPr>
          <w:rFonts w:asciiTheme="majorHAnsi" w:hAnsiTheme="majorHAnsi" w:cstheme="majorHAnsi"/>
          <w:sz w:val="28"/>
          <w:szCs w:val="28"/>
          <w:lang w:eastAsia="en-US"/>
        </w:rPr>
        <w:t>ă</w:t>
      </w:r>
      <w:r w:rsidRPr="00875327">
        <w:rPr>
          <w:rFonts w:asciiTheme="majorHAnsi" w:hAnsiTheme="majorHAnsi" w:cstheme="majorHAnsi"/>
          <w:sz w:val="28"/>
          <w:szCs w:val="28"/>
          <w:lang w:eastAsia="en-US"/>
        </w:rPr>
        <w:t>ng 500 tỷ đồng so với năm 2021)</w:t>
      </w:r>
      <w:bookmarkStart w:id="2" w:name="_Hlk59084367"/>
      <w:r w:rsidRPr="00875327">
        <w:rPr>
          <w:rFonts w:asciiTheme="majorHAnsi" w:hAnsiTheme="majorHAnsi" w:cstheme="majorHAnsi"/>
          <w:sz w:val="28"/>
          <w:szCs w:val="28"/>
          <w:lang w:val="es-MX"/>
        </w:rPr>
        <w:t>;</w:t>
      </w:r>
      <w:bookmarkEnd w:id="2"/>
      <w:r w:rsidRPr="00875327">
        <w:rPr>
          <w:rFonts w:asciiTheme="majorHAnsi" w:hAnsiTheme="majorHAnsi" w:cstheme="majorHAnsi"/>
          <w:sz w:val="28"/>
          <w:szCs w:val="28"/>
          <w:lang w:val="vi-VN"/>
        </w:rPr>
        <w:t xml:space="preserve"> cấp chứng chỉ rừng quản lý bền vững (FSC) </w:t>
      </w:r>
      <w:r w:rsidRPr="00875327">
        <w:rPr>
          <w:rFonts w:asciiTheme="majorHAnsi" w:hAnsiTheme="majorHAnsi" w:cstheme="majorHAnsi"/>
          <w:sz w:val="28"/>
          <w:szCs w:val="28"/>
          <w:lang w:val="de-DE"/>
        </w:rPr>
        <w:t>85</w:t>
      </w:r>
      <w:r w:rsidRPr="00875327">
        <w:rPr>
          <w:rFonts w:asciiTheme="majorHAnsi" w:hAnsiTheme="majorHAnsi" w:cstheme="majorHAnsi"/>
          <w:sz w:val="28"/>
          <w:szCs w:val="28"/>
          <w:lang w:val="vi-VN"/>
        </w:rPr>
        <w:t xml:space="preserve"> nghìn ha</w:t>
      </w:r>
      <w:r w:rsidRPr="00875327">
        <w:rPr>
          <w:rFonts w:asciiTheme="majorHAnsi" w:hAnsiTheme="majorHAnsi" w:cstheme="majorHAnsi"/>
          <w:sz w:val="28"/>
          <w:szCs w:val="28"/>
          <w:lang w:val="de-DE"/>
        </w:rPr>
        <w:t xml:space="preserve"> (</w:t>
      </w:r>
      <w:r w:rsidRPr="00875327">
        <w:rPr>
          <w:rFonts w:asciiTheme="majorHAnsi" w:hAnsiTheme="majorHAnsi" w:cstheme="majorHAnsi"/>
          <w:sz w:val="28"/>
          <w:szCs w:val="28"/>
          <w:lang w:val="vi-VN"/>
        </w:rPr>
        <w:t xml:space="preserve">lũy kế đến nay </w:t>
      </w:r>
      <w:r w:rsidRPr="00875327">
        <w:rPr>
          <w:rFonts w:asciiTheme="majorHAnsi" w:hAnsiTheme="majorHAnsi" w:cstheme="majorHAnsi"/>
          <w:bCs/>
          <w:sz w:val="28"/>
          <w:szCs w:val="28"/>
          <w:lang w:val="de-DE"/>
        </w:rPr>
        <w:t xml:space="preserve">399 </w:t>
      </w:r>
      <w:r w:rsidRPr="00875327">
        <w:rPr>
          <w:rFonts w:asciiTheme="majorHAnsi" w:hAnsiTheme="majorHAnsi" w:cstheme="majorHAnsi"/>
          <w:bCs/>
          <w:sz w:val="28"/>
          <w:szCs w:val="28"/>
          <w:lang w:val="vi-VN"/>
        </w:rPr>
        <w:t>nghìn</w:t>
      </w:r>
      <w:r w:rsidRPr="00875327">
        <w:rPr>
          <w:rFonts w:asciiTheme="majorHAnsi" w:hAnsiTheme="majorHAnsi" w:cstheme="majorHAnsi"/>
          <w:spacing w:val="-12"/>
          <w:sz w:val="28"/>
          <w:szCs w:val="28"/>
          <w:lang w:val="vi-VN"/>
        </w:rPr>
        <w:t xml:space="preserve"> </w:t>
      </w:r>
      <w:r w:rsidRPr="00875327">
        <w:rPr>
          <w:rFonts w:asciiTheme="majorHAnsi" w:hAnsiTheme="majorHAnsi" w:cstheme="majorHAnsi"/>
          <w:sz w:val="28"/>
          <w:szCs w:val="28"/>
          <w:lang w:val="vi-VN"/>
        </w:rPr>
        <w:t>ha</w:t>
      </w:r>
      <w:r w:rsidRPr="00875327">
        <w:rPr>
          <w:rFonts w:asciiTheme="majorHAnsi" w:hAnsiTheme="majorHAnsi" w:cstheme="majorHAnsi"/>
          <w:sz w:val="28"/>
          <w:szCs w:val="28"/>
          <w:lang w:val="de-DE"/>
        </w:rPr>
        <w:t>)</w:t>
      </w:r>
      <w:r w:rsidRPr="00875327">
        <w:rPr>
          <w:rFonts w:asciiTheme="majorHAnsi" w:hAnsiTheme="majorHAnsi" w:cstheme="majorHAnsi"/>
          <w:sz w:val="28"/>
          <w:szCs w:val="28"/>
          <w:lang w:val="vi-VN"/>
        </w:rPr>
        <w:t xml:space="preserve">. </w:t>
      </w:r>
    </w:p>
    <w:p w:rsidR="0023387F" w:rsidRPr="00875327" w:rsidRDefault="0023387F"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en-US"/>
        </w:rPr>
      </w:pPr>
      <w:r w:rsidRPr="00875327">
        <w:rPr>
          <w:rFonts w:asciiTheme="majorHAnsi" w:hAnsiTheme="majorHAnsi" w:cstheme="majorHAnsi"/>
          <w:sz w:val="28"/>
          <w:szCs w:val="28"/>
          <w:lang w:val="vi-VN"/>
        </w:rPr>
        <w:t xml:space="preserve">* Tồn tại, hạn chế: </w:t>
      </w:r>
      <w:r w:rsidRPr="00875327">
        <w:rPr>
          <w:rFonts w:asciiTheme="majorHAnsi" w:hAnsiTheme="majorHAnsi" w:cstheme="majorHAnsi"/>
          <w:sz w:val="28"/>
          <w:szCs w:val="28"/>
          <w:lang w:val="en-US"/>
        </w:rPr>
        <w:t>Vẫn còn tồn tại điểm nóng về phá rừng tại một số vùng trọng điểm như: Tây Bắc, Tây Nguyên, Nam Trung Bộ</w:t>
      </w:r>
      <w:r w:rsidRPr="00875327">
        <w:rPr>
          <w:rFonts w:asciiTheme="majorHAnsi" w:hAnsiTheme="majorHAnsi" w:cstheme="majorHAnsi"/>
          <w:sz w:val="28"/>
          <w:szCs w:val="28"/>
          <w:lang w:val="vi-VN"/>
        </w:rPr>
        <w:t>; cháy rừng tiếp tục diễn ra; tình trạng chặt phá rừng trái phép để lấy gỗ và lấn chiếm đất vẫn còn xảy ra ở một số địa phương</w:t>
      </w:r>
      <w:r w:rsidR="00EF202A" w:rsidRPr="00875327">
        <w:rPr>
          <w:rFonts w:asciiTheme="majorHAnsi" w:hAnsiTheme="majorHAnsi" w:cstheme="majorHAnsi"/>
          <w:sz w:val="28"/>
          <w:szCs w:val="28"/>
          <w:lang w:val="en-US"/>
        </w:rPr>
        <w:t>.</w:t>
      </w:r>
      <w:r w:rsidR="00486DCD" w:rsidRPr="00875327">
        <w:rPr>
          <w:rFonts w:asciiTheme="majorHAnsi" w:hAnsiTheme="majorHAnsi" w:cstheme="majorHAnsi"/>
          <w:sz w:val="28"/>
          <w:szCs w:val="28"/>
          <w:lang w:val="en-US"/>
        </w:rPr>
        <w:t xml:space="preserve"> </w:t>
      </w:r>
    </w:p>
    <w:p w:rsidR="00BC66C8" w:rsidRPr="00875327" w:rsidRDefault="009308DB"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eastAsia="en-US"/>
        </w:rPr>
      </w:pPr>
      <w:r w:rsidRPr="00875327">
        <w:rPr>
          <w:rFonts w:asciiTheme="majorHAnsi" w:hAnsiTheme="majorHAnsi" w:cstheme="majorHAnsi"/>
          <w:spacing w:val="4"/>
          <w:sz w:val="28"/>
          <w:szCs w:val="28"/>
          <w:lang w:val="de-DE"/>
        </w:rPr>
        <w:t xml:space="preserve">5. </w:t>
      </w:r>
      <w:r w:rsidR="000F0BB6" w:rsidRPr="00875327">
        <w:rPr>
          <w:rFonts w:asciiTheme="majorHAnsi" w:hAnsiTheme="majorHAnsi" w:cstheme="majorHAnsi"/>
          <w:sz w:val="28"/>
          <w:szCs w:val="28"/>
          <w:bdr w:val="none" w:sz="0" w:space="0" w:color="auto" w:frame="1"/>
          <w:lang w:val="es-PR"/>
        </w:rPr>
        <w:t>Công t</w:t>
      </w:r>
      <w:r w:rsidR="00E76F17" w:rsidRPr="00875327">
        <w:rPr>
          <w:rFonts w:asciiTheme="majorHAnsi" w:hAnsiTheme="majorHAnsi" w:cstheme="majorHAnsi"/>
          <w:sz w:val="28"/>
          <w:szCs w:val="28"/>
          <w:bdr w:val="none" w:sz="0" w:space="0" w:color="auto" w:frame="1"/>
          <w:lang w:val="es-PR"/>
        </w:rPr>
        <w:t>ác quản lý và bảo vệ môi trường:</w:t>
      </w:r>
      <w:r w:rsidR="002C6EA9" w:rsidRPr="00875327">
        <w:rPr>
          <w:rFonts w:asciiTheme="majorHAnsi" w:hAnsiTheme="majorHAnsi" w:cstheme="majorHAnsi"/>
          <w:sz w:val="28"/>
          <w:szCs w:val="28"/>
          <w:bdr w:val="none" w:sz="0" w:space="0" w:color="auto" w:frame="1"/>
          <w:lang w:val="es-PR"/>
        </w:rPr>
        <w:t xml:space="preserve"> </w:t>
      </w:r>
      <w:r w:rsidR="00BC66C8" w:rsidRPr="00875327">
        <w:rPr>
          <w:rFonts w:asciiTheme="majorHAnsi" w:hAnsiTheme="majorHAnsi" w:cstheme="majorHAnsi"/>
          <w:spacing w:val="2"/>
          <w:sz w:val="28"/>
          <w:szCs w:val="28"/>
        </w:rPr>
        <w:t>Chính phủ ban hành đồng bộ các văn bản</w:t>
      </w:r>
      <w:r w:rsidR="00BC66C8" w:rsidRPr="00875327">
        <w:rPr>
          <w:rFonts w:asciiTheme="majorHAnsi" w:hAnsiTheme="majorHAnsi" w:cstheme="majorHAnsi"/>
          <w:b/>
          <w:spacing w:val="2"/>
          <w:sz w:val="28"/>
          <w:szCs w:val="28"/>
        </w:rPr>
        <w:t xml:space="preserve"> </w:t>
      </w:r>
      <w:r w:rsidR="00BC66C8" w:rsidRPr="00875327">
        <w:rPr>
          <w:rFonts w:asciiTheme="majorHAnsi" w:hAnsiTheme="majorHAnsi" w:cstheme="majorHAnsi"/>
          <w:spacing w:val="2"/>
          <w:sz w:val="28"/>
          <w:szCs w:val="28"/>
        </w:rPr>
        <w:t>thi hành Luật Bảo vệ môi trường 2020 và tổ chức thực thi có hiệu quả. Thủ tướng Chính phủ đã phê duyệt Chiến lược bảo vệ môi trường quốc gia đến năm 2030, tầm nhìn đến năm 2050 với quan điểm phát triển kinh tế phải hài hòa với thiên nhiên, không đánh đổi môi trường lấy tăng trưởng kinh tế; phê duyệt Đề án phát triển kinh tế tuần hoàn tại Việt Nam, Chiến lược bảo vệ môi trường quốc gia đến năm 2030, tầm nhìn đến năm 2050… Chỉ đạo xây dựng Đề án tăng cường năng lực quản lý chất thải rắn sinh hoạt tại Việt Nam, hướng tới phát triển kinh tế tuần hoàn, rác thải là tài nguyên được tái chế, tái sử dụng thay cho chôn lấp trực tiếp.</w:t>
      </w:r>
      <w:r w:rsidR="00BC66C8" w:rsidRPr="00875327">
        <w:rPr>
          <w:rFonts w:asciiTheme="majorHAnsi" w:hAnsiTheme="majorHAnsi" w:cstheme="majorHAnsi"/>
          <w:sz w:val="28"/>
          <w:szCs w:val="28"/>
          <w:lang w:eastAsia="en-US"/>
        </w:rPr>
        <w:t xml:space="preserve"> </w:t>
      </w:r>
    </w:p>
    <w:p w:rsidR="00BC66C8" w:rsidRPr="00875327" w:rsidRDefault="00BC66C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2"/>
          <w:sz w:val="28"/>
          <w:szCs w:val="28"/>
          <w:bdr w:val="none" w:sz="0" w:space="0" w:color="auto" w:frame="1"/>
          <w:lang w:val="es-PR"/>
        </w:rPr>
      </w:pPr>
      <w:r w:rsidRPr="00875327">
        <w:rPr>
          <w:rFonts w:asciiTheme="majorHAnsi" w:hAnsiTheme="majorHAnsi" w:cstheme="majorHAnsi"/>
          <w:spacing w:val="-2"/>
          <w:sz w:val="28"/>
          <w:szCs w:val="28"/>
          <w:lang w:eastAsia="en-US"/>
        </w:rPr>
        <w:t>Tăng</w:t>
      </w:r>
      <w:r w:rsidRPr="00875327">
        <w:rPr>
          <w:rFonts w:asciiTheme="majorHAnsi" w:hAnsiTheme="majorHAnsi" w:cstheme="majorHAnsi"/>
          <w:spacing w:val="-2"/>
          <w:sz w:val="28"/>
          <w:szCs w:val="28"/>
          <w:lang w:val="vi-VN" w:eastAsia="en-US"/>
        </w:rPr>
        <w:t xml:space="preserve"> cường g</w:t>
      </w:r>
      <w:r w:rsidRPr="00875327">
        <w:rPr>
          <w:rFonts w:asciiTheme="majorHAnsi" w:hAnsiTheme="majorHAnsi" w:cstheme="majorHAnsi"/>
          <w:spacing w:val="-2"/>
          <w:sz w:val="28"/>
          <w:szCs w:val="28"/>
          <w:lang w:eastAsia="en-US"/>
        </w:rPr>
        <w:t>iám sát môi trường đối với các dự án, cơ sở sản xuất có nguy cơ gây ô nhiễm, sự cố ô nhiễm m</w:t>
      </w:r>
      <w:r w:rsidR="00665400" w:rsidRPr="00875327">
        <w:rPr>
          <w:rFonts w:asciiTheme="majorHAnsi" w:hAnsiTheme="majorHAnsi" w:cstheme="majorHAnsi"/>
          <w:spacing w:val="-2"/>
          <w:sz w:val="28"/>
          <w:szCs w:val="28"/>
          <w:lang w:eastAsia="en-US"/>
        </w:rPr>
        <w:t>ôi</w:t>
      </w:r>
      <w:r w:rsidRPr="00875327">
        <w:rPr>
          <w:rFonts w:asciiTheme="majorHAnsi" w:hAnsiTheme="majorHAnsi" w:cstheme="majorHAnsi"/>
          <w:spacing w:val="-2"/>
          <w:sz w:val="28"/>
          <w:szCs w:val="28"/>
          <w:lang w:eastAsia="en-US"/>
        </w:rPr>
        <w:t xml:space="preserve"> trường cao</w:t>
      </w:r>
      <w:r w:rsidR="00665400" w:rsidRPr="00875327">
        <w:rPr>
          <w:rFonts w:asciiTheme="majorHAnsi" w:hAnsiTheme="majorHAnsi" w:cstheme="majorHAnsi"/>
          <w:spacing w:val="-2"/>
          <w:sz w:val="28"/>
          <w:szCs w:val="28"/>
          <w:lang w:eastAsia="en-US"/>
        </w:rPr>
        <w:t xml:space="preserve"> </w:t>
      </w:r>
      <w:r w:rsidRPr="00875327">
        <w:rPr>
          <w:rStyle w:val="FootnoteReference"/>
          <w:rFonts w:asciiTheme="majorHAnsi" w:hAnsiTheme="majorHAnsi" w:cstheme="majorHAnsi"/>
          <w:b/>
          <w:spacing w:val="-2"/>
          <w:lang w:val="vi-VN" w:eastAsia="en-US"/>
        </w:rPr>
        <w:footnoteReference w:id="88"/>
      </w:r>
      <w:r w:rsidRPr="00875327">
        <w:rPr>
          <w:rFonts w:asciiTheme="majorHAnsi" w:hAnsiTheme="majorHAnsi" w:cstheme="majorHAnsi"/>
          <w:spacing w:val="-2"/>
          <w:sz w:val="28"/>
          <w:szCs w:val="28"/>
          <w:lang w:eastAsia="en-US"/>
        </w:rPr>
        <w:t>; hoàn thành xử lý triệt để 372/435 cơ sở gây ô nhiễm môi trường nghiêm trọng; 91% khu</w:t>
      </w:r>
      <w:r w:rsidR="00052252" w:rsidRPr="00875327">
        <w:rPr>
          <w:rFonts w:asciiTheme="majorHAnsi" w:hAnsiTheme="majorHAnsi" w:cstheme="majorHAnsi"/>
          <w:spacing w:val="-2"/>
          <w:sz w:val="28"/>
          <w:szCs w:val="28"/>
          <w:lang w:val="vi-VN" w:eastAsia="en-US"/>
        </w:rPr>
        <w:t xml:space="preserve"> công nghiệp </w:t>
      </w:r>
      <w:r w:rsidRPr="00875327">
        <w:rPr>
          <w:rFonts w:asciiTheme="majorHAnsi" w:hAnsiTheme="majorHAnsi" w:cstheme="majorHAnsi"/>
          <w:spacing w:val="-2"/>
          <w:sz w:val="28"/>
          <w:szCs w:val="28"/>
          <w:lang w:eastAsia="en-US"/>
        </w:rPr>
        <w:t>đang hoạt động có công trình xử lý nước thải tập trung</w:t>
      </w:r>
      <w:r w:rsidRPr="00875327">
        <w:rPr>
          <w:rFonts w:asciiTheme="majorHAnsi" w:hAnsiTheme="majorHAnsi" w:cstheme="majorHAnsi"/>
          <w:spacing w:val="-2"/>
          <w:sz w:val="28"/>
          <w:szCs w:val="28"/>
          <w:lang w:val="vi-VN" w:eastAsia="en-US"/>
        </w:rPr>
        <w:t xml:space="preserve"> đi vào hoạt động</w:t>
      </w:r>
      <w:r w:rsidRPr="00875327">
        <w:rPr>
          <w:rFonts w:asciiTheme="majorHAnsi" w:hAnsiTheme="majorHAnsi" w:cstheme="majorHAnsi"/>
          <w:spacing w:val="-2"/>
          <w:sz w:val="28"/>
          <w:szCs w:val="28"/>
          <w:lang w:eastAsia="en-US"/>
        </w:rPr>
        <w:t xml:space="preserve">; </w:t>
      </w:r>
      <w:r w:rsidRPr="00875327">
        <w:rPr>
          <w:rFonts w:asciiTheme="majorHAnsi" w:hAnsiTheme="majorHAnsi" w:cstheme="majorHAnsi"/>
          <w:spacing w:val="-2"/>
          <w:sz w:val="28"/>
          <w:szCs w:val="28"/>
          <w:lang w:val="vi-VN" w:eastAsia="en-US"/>
        </w:rPr>
        <w:t xml:space="preserve">90,5% </w:t>
      </w:r>
      <w:r w:rsidR="00052252" w:rsidRPr="00875327">
        <w:rPr>
          <w:rFonts w:asciiTheme="majorHAnsi" w:hAnsiTheme="majorHAnsi" w:cstheme="majorHAnsi"/>
          <w:spacing w:val="-2"/>
          <w:sz w:val="28"/>
          <w:szCs w:val="28"/>
          <w:lang w:eastAsia="en-US"/>
        </w:rPr>
        <w:t>khu công nghiệp</w:t>
      </w:r>
      <w:r w:rsidRPr="00875327">
        <w:rPr>
          <w:rFonts w:asciiTheme="majorHAnsi" w:hAnsiTheme="majorHAnsi" w:cstheme="majorHAnsi"/>
          <w:spacing w:val="-2"/>
          <w:sz w:val="28"/>
          <w:szCs w:val="28"/>
          <w:lang w:eastAsia="en-US"/>
        </w:rPr>
        <w:t xml:space="preserve"> có hệ thống quan trắc nước thải tự động. Đã có 11 nhà máy xử lý rác thải theo mô hình đốt rác phát điện được triển khai ở Hà Nội, Cần Thơ, TP. Hồ Chí Minh, Bắc Ninh, Đà Nẵng, Thái Nguyên, Phú Thọ,...với công suất trên 16 nghìn tấn/ngày, công suất phát điện 270 MW </w:t>
      </w:r>
      <w:r w:rsidRPr="00875327">
        <w:rPr>
          <w:rStyle w:val="FootnoteReference"/>
          <w:rFonts w:asciiTheme="majorHAnsi" w:hAnsiTheme="majorHAnsi" w:cstheme="majorHAnsi"/>
          <w:b/>
          <w:spacing w:val="-2"/>
          <w:lang w:val="vi-VN" w:eastAsia="en-US"/>
        </w:rPr>
        <w:footnoteReference w:id="89"/>
      </w:r>
      <w:r w:rsidRPr="00875327">
        <w:rPr>
          <w:rFonts w:asciiTheme="majorHAnsi" w:hAnsiTheme="majorHAnsi" w:cstheme="majorHAnsi"/>
          <w:spacing w:val="-2"/>
          <w:sz w:val="28"/>
          <w:szCs w:val="28"/>
          <w:lang w:eastAsia="en-US"/>
        </w:rPr>
        <w:t>. Số vụ việc vi phạm pháp luật về môi trường gây ô nhiễm môi trường giảm 65,38% so với năm 202</w:t>
      </w:r>
      <w:r w:rsidRPr="00875327">
        <w:rPr>
          <w:rFonts w:asciiTheme="majorHAnsi" w:hAnsiTheme="majorHAnsi" w:cstheme="majorHAnsi"/>
          <w:spacing w:val="-2"/>
          <w:sz w:val="28"/>
          <w:szCs w:val="28"/>
          <w:lang w:val="vi-VN" w:eastAsia="en-US"/>
        </w:rPr>
        <w:t>1</w:t>
      </w:r>
      <w:r w:rsidRPr="00875327">
        <w:rPr>
          <w:rFonts w:asciiTheme="majorHAnsi" w:hAnsiTheme="majorHAnsi" w:cstheme="majorHAnsi"/>
          <w:spacing w:val="-2"/>
          <w:sz w:val="28"/>
          <w:szCs w:val="28"/>
          <w:lang w:eastAsia="en-US"/>
        </w:rPr>
        <w:t>, các ngành công nghiệp tái chế phát triển đạt mức tăng 11,3% so với năm 2021, đưa Việt Nam trở thành quốc gia đứng thứ 10 về tái chế kim loại, nhựa, giấy và thủy tinh đặt nền móng cho phát triển kinh tế tuần hoàn</w:t>
      </w:r>
      <w:r w:rsidRPr="00875327">
        <w:rPr>
          <w:rFonts w:asciiTheme="majorHAnsi" w:hAnsiTheme="majorHAnsi" w:cstheme="majorHAnsi"/>
          <w:spacing w:val="-2"/>
          <w:sz w:val="28"/>
          <w:szCs w:val="28"/>
          <w:lang w:val="vi-VN" w:eastAsia="en-US"/>
        </w:rPr>
        <w:t xml:space="preserve">. Công tác bảo vệ, phục hồi các hệ sinh thái tự nhiên quan trọng, mở rộng diện tích các khu bảo tồn thiên nhiên, di sản thiên nhiên được đẩy mạnh. Cả nước có </w:t>
      </w:r>
      <w:r w:rsidRPr="00875327">
        <w:rPr>
          <w:rFonts w:asciiTheme="majorHAnsi" w:hAnsiTheme="majorHAnsi" w:cstheme="majorHAnsi"/>
          <w:spacing w:val="-2"/>
          <w:sz w:val="28"/>
          <w:szCs w:val="28"/>
          <w:lang w:eastAsia="en-US"/>
        </w:rPr>
        <w:t xml:space="preserve">172 khu bảo tồn với tổng diện tích </w:t>
      </w:r>
      <w:r w:rsidRPr="00875327">
        <w:rPr>
          <w:rFonts w:asciiTheme="majorHAnsi" w:hAnsiTheme="majorHAnsi" w:cstheme="majorHAnsi"/>
          <w:spacing w:val="-2"/>
          <w:sz w:val="28"/>
          <w:szCs w:val="28"/>
          <w:lang w:eastAsia="en-US"/>
        </w:rPr>
        <w:lastRenderedPageBreak/>
        <w:t xml:space="preserve">hơn 2.4 triệu ha; 09 khu vực được công nhận là khu dự trữ sinh quyển thế giới. </w:t>
      </w:r>
    </w:p>
    <w:p w:rsidR="00BC66C8" w:rsidRPr="00875327" w:rsidRDefault="00BC66C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nb-NO"/>
        </w:rPr>
      </w:pPr>
      <w:r w:rsidRPr="00875327">
        <w:rPr>
          <w:rFonts w:asciiTheme="majorHAnsi" w:hAnsiTheme="majorHAnsi" w:cstheme="majorHAnsi"/>
          <w:sz w:val="28"/>
          <w:szCs w:val="28"/>
          <w:lang w:val="vi-VN"/>
        </w:rPr>
        <w:t>* Tồn tại, hạn chế:</w:t>
      </w:r>
      <w:r w:rsidR="00451679" w:rsidRPr="00875327">
        <w:rPr>
          <w:rFonts w:asciiTheme="majorHAnsi" w:hAnsiTheme="majorHAnsi" w:cstheme="majorHAnsi"/>
          <w:sz w:val="28"/>
          <w:szCs w:val="28"/>
          <w:lang w:val="vi-VN"/>
        </w:rPr>
        <w:t xml:space="preserve"> </w:t>
      </w:r>
      <w:r w:rsidR="00451679" w:rsidRPr="00875327">
        <w:rPr>
          <w:rFonts w:asciiTheme="majorHAnsi" w:hAnsiTheme="majorHAnsi" w:cstheme="majorHAnsi"/>
          <w:sz w:val="28"/>
          <w:szCs w:val="28"/>
          <w:lang w:val="en-US"/>
        </w:rPr>
        <w:t>S</w:t>
      </w:r>
      <w:r w:rsidRPr="00875327">
        <w:rPr>
          <w:rFonts w:asciiTheme="majorHAnsi" w:hAnsiTheme="majorHAnsi" w:cstheme="majorHAnsi"/>
          <w:sz w:val="28"/>
          <w:szCs w:val="28"/>
          <w:lang w:val="vi-VN"/>
        </w:rPr>
        <w:t>ự gia tăng của chất thải, khí thải, nước thải áp lực lớn lên vấn đề môi trường sẽ chưa giảm trong thời gian ngắn; t</w:t>
      </w:r>
      <w:r w:rsidRPr="00875327">
        <w:rPr>
          <w:rFonts w:asciiTheme="majorHAnsi" w:hAnsiTheme="majorHAnsi" w:cstheme="majorHAnsi"/>
          <w:sz w:val="28"/>
          <w:szCs w:val="28"/>
          <w:lang w:val="nl-NL"/>
        </w:rPr>
        <w:t xml:space="preserve">ình trạng </w:t>
      </w:r>
      <w:r w:rsidRPr="00875327">
        <w:rPr>
          <w:rFonts w:asciiTheme="majorHAnsi" w:hAnsiTheme="majorHAnsi" w:cstheme="majorHAnsi"/>
          <w:sz w:val="28"/>
          <w:szCs w:val="28"/>
          <w:lang w:val="vi-VN"/>
        </w:rPr>
        <w:t>vi phạm về môi trường vẫn còn xảy ra (Bộ Tài nguyên và Môi trường t</w:t>
      </w:r>
      <w:r w:rsidRPr="00875327">
        <w:rPr>
          <w:rFonts w:asciiTheme="majorHAnsi" w:hAnsiTheme="majorHAnsi" w:cstheme="majorHAnsi"/>
          <w:sz w:val="28"/>
          <w:szCs w:val="28"/>
          <w:lang w:val="nl-NL"/>
        </w:rPr>
        <w:t>hực hiện 12 cuộc thanh tra, kiểm tra đối với 170 tổ chức</w:t>
      </w:r>
      <w:r w:rsidRPr="00875327">
        <w:rPr>
          <w:rFonts w:asciiTheme="majorHAnsi" w:hAnsiTheme="majorHAnsi" w:cstheme="majorHAnsi"/>
          <w:sz w:val="28"/>
          <w:szCs w:val="28"/>
          <w:lang w:val="vi-VN"/>
        </w:rPr>
        <w:t>, q</w:t>
      </w:r>
      <w:r w:rsidRPr="00875327">
        <w:rPr>
          <w:rFonts w:asciiTheme="majorHAnsi" w:hAnsiTheme="majorHAnsi" w:cstheme="majorHAnsi"/>
          <w:sz w:val="28"/>
          <w:szCs w:val="28"/>
          <w:lang w:val="nl-NL"/>
        </w:rPr>
        <w:t>ua thanh tra đã xử phạt hành chính với số tiền là 11</w:t>
      </w:r>
      <w:r w:rsidRPr="00875327">
        <w:rPr>
          <w:rFonts w:asciiTheme="majorHAnsi" w:hAnsiTheme="majorHAnsi" w:cstheme="majorHAnsi"/>
          <w:sz w:val="28"/>
          <w:szCs w:val="28"/>
          <w:lang w:val="vi-VN"/>
        </w:rPr>
        <w:t>,</w:t>
      </w:r>
      <w:r w:rsidRPr="00875327">
        <w:rPr>
          <w:rFonts w:asciiTheme="majorHAnsi" w:hAnsiTheme="majorHAnsi" w:cstheme="majorHAnsi"/>
          <w:sz w:val="28"/>
          <w:szCs w:val="28"/>
          <w:lang w:val="nl-NL"/>
        </w:rPr>
        <w:t>473 tỷ</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nl-NL"/>
        </w:rPr>
        <w:t>đồng</w:t>
      </w:r>
      <w:r w:rsidRPr="00875327">
        <w:rPr>
          <w:rFonts w:asciiTheme="majorHAnsi" w:hAnsiTheme="majorHAnsi" w:cstheme="majorHAnsi"/>
          <w:sz w:val="28"/>
          <w:szCs w:val="28"/>
          <w:lang w:val="vi-VN"/>
        </w:rPr>
        <w:t>)</w:t>
      </w:r>
      <w:r w:rsidRPr="00875327">
        <w:rPr>
          <w:rFonts w:asciiTheme="majorHAnsi" w:hAnsiTheme="majorHAnsi" w:cstheme="majorHAnsi"/>
          <w:sz w:val="28"/>
          <w:szCs w:val="28"/>
          <w:lang w:val="nl-NL"/>
        </w:rPr>
        <w:t xml:space="preserve">.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
          <w:bCs/>
          <w:sz w:val="26"/>
          <w:szCs w:val="26"/>
          <w:lang w:val="nl-NL"/>
        </w:rPr>
      </w:pPr>
      <w:r w:rsidRPr="00875327">
        <w:rPr>
          <w:rFonts w:asciiTheme="majorHAnsi" w:hAnsiTheme="majorHAnsi" w:cstheme="majorHAnsi"/>
          <w:b/>
          <w:sz w:val="26"/>
          <w:szCs w:val="26"/>
          <w:lang w:val="nl-NL"/>
        </w:rPr>
        <w:t xml:space="preserve">VI. </w:t>
      </w:r>
      <w:r w:rsidRPr="00875327">
        <w:rPr>
          <w:rFonts w:asciiTheme="majorHAnsi" w:hAnsiTheme="majorHAnsi" w:cstheme="majorHAnsi"/>
          <w:b/>
          <w:sz w:val="26"/>
          <w:szCs w:val="26"/>
          <w:lang w:val="sv-SE"/>
        </w:rPr>
        <w:t xml:space="preserve">THTK, CLP TRONG </w:t>
      </w:r>
      <w:r w:rsidRPr="00875327">
        <w:rPr>
          <w:rFonts w:asciiTheme="majorHAnsi" w:hAnsiTheme="majorHAnsi" w:cstheme="majorHAnsi"/>
          <w:b/>
          <w:bCs/>
          <w:sz w:val="26"/>
          <w:szCs w:val="26"/>
          <w:lang w:val="nl-NL"/>
        </w:rPr>
        <w:t>TỔ CHỨC BỘ MÁY, QUẢN LÝ, SỬ DỤNG LAO ĐỘNG VÀ THỜI GIAN LAO ĐỘNG TRONG KHU VỰC NHÀ NƯỚC</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
          <w:bCs/>
          <w:sz w:val="28"/>
          <w:szCs w:val="28"/>
          <w:lang w:val="vi-VN"/>
        </w:rPr>
      </w:pPr>
      <w:r w:rsidRPr="00875327">
        <w:rPr>
          <w:rFonts w:asciiTheme="majorHAnsi" w:hAnsiTheme="majorHAnsi" w:cstheme="majorHAnsi"/>
          <w:spacing w:val="-2"/>
          <w:sz w:val="28"/>
          <w:szCs w:val="28"/>
          <w:lang w:val="af-ZA"/>
        </w:rPr>
        <w:t>1. Công tác tổ chức bộ máy và biên chế</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rPr>
        <w:t>Thực hiện các Nghị quyết số 18-NQ/TW, Nghị quyết số 19-NQ/TW của Ban Chấp hành Trung ương khóa XII, Chính phủ, Thủ tướng Chính phủ đã thành lập Ban Chỉ đạo Đổi mới, sắp xếp tổ chức bộ máy của Bộ, cơ quan ngang Bộ, cơ quan thuộc Chính phủ, chỉ đạo xuyên suốt và quyết liệt việc rà soát, kiện toàn bộ máy; yêu cầu các bộ, ngành, địa phương thực hiện nghiêm túc, bảo đảm tiến độ. Chỉ đạo việc đổi mới, rà soát, tổ chức và hoạt động của các đơn vị sự</w:t>
      </w:r>
      <w:r w:rsidR="00052252" w:rsidRPr="00875327">
        <w:rPr>
          <w:rFonts w:asciiTheme="majorHAnsi" w:hAnsiTheme="majorHAnsi" w:cstheme="majorHAnsi"/>
          <w:sz w:val="28"/>
          <w:szCs w:val="28"/>
          <w:lang w:val="vi-VN"/>
        </w:rPr>
        <w:t xml:space="preserve"> nghiệp công lập</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rPr>
        <w:t>phù hợp với quy hoạch đã được phê duyệt, bảo đảm thu gọn tối đa đầu mối đáp ứng tiêu chí thành lập theo quy định, tăng cường thực hiện cơ chế tự chủ, đẩy mạnh xã hội hóa hoạt động cung ứng dịch vụ sự nghiệp công.</w:t>
      </w:r>
      <w:r w:rsidRPr="00875327">
        <w:rPr>
          <w:rFonts w:asciiTheme="majorHAnsi" w:hAnsiTheme="majorHAnsi" w:cstheme="majorHAnsi"/>
          <w:sz w:val="28"/>
          <w:szCs w:val="28"/>
          <w:lang w:val="vi-VN"/>
        </w:rPr>
        <w:t xml:space="preserve"> Các bộ, ngành trung ương giảm 17 tổng cục và tổ chức tương đương, 08 cục thuộc tổng cục và thuộc bộ, 145 vụ/ban thuộc tổng cục và thuộc bộ, 90% phòng trong vụ. Các địa phương giảm 07 sở và</w:t>
      </w:r>
      <w:r w:rsidRPr="00875327">
        <w:rPr>
          <w:rFonts w:asciiTheme="majorHAnsi" w:hAnsiTheme="majorHAnsi" w:cstheme="majorHAnsi"/>
          <w:sz w:val="28"/>
          <w:szCs w:val="28"/>
          <w:lang w:val="nl-NL"/>
        </w:rPr>
        <w:t xml:space="preserve"> 711</w:t>
      </w:r>
      <w:r w:rsidRPr="00875327">
        <w:rPr>
          <w:rFonts w:asciiTheme="majorHAnsi" w:hAnsiTheme="majorHAnsi" w:cstheme="majorHAnsi"/>
          <w:b/>
          <w:bCs/>
          <w:sz w:val="28"/>
          <w:szCs w:val="28"/>
          <w:lang w:val="nl-NL"/>
        </w:rPr>
        <w:t xml:space="preserve"> </w:t>
      </w:r>
      <w:r w:rsidRPr="00875327">
        <w:rPr>
          <w:rFonts w:asciiTheme="majorHAnsi" w:hAnsiTheme="majorHAnsi" w:cstheme="majorHAnsi"/>
          <w:sz w:val="28"/>
          <w:szCs w:val="28"/>
          <w:lang w:val="nl-NL"/>
        </w:rPr>
        <w:t xml:space="preserve">tổ chức phòng thuộc cơ quan chuyên môn UBND cấp tỉnh và cấp huyện </w:t>
      </w:r>
      <w:r w:rsidRPr="00875327">
        <w:rPr>
          <w:rStyle w:val="FootnoteReference"/>
          <w:rFonts w:asciiTheme="majorHAnsi" w:hAnsiTheme="majorHAnsi" w:cstheme="majorHAnsi"/>
          <w:b/>
          <w:bCs/>
          <w:lang w:val="nl-NL"/>
        </w:rPr>
        <w:footnoteReference w:id="90"/>
      </w:r>
      <w:r w:rsidRPr="00875327">
        <w:rPr>
          <w:rFonts w:asciiTheme="majorHAnsi" w:hAnsiTheme="majorHAnsi" w:cstheme="majorHAnsi"/>
          <w:sz w:val="28"/>
          <w:szCs w:val="28"/>
          <w:lang w:val="nl-NL"/>
        </w:rPr>
        <w:t xml:space="preserve">. Lũy kế đến nay, 63 tỉnh/thành phố đã giảm được </w:t>
      </w:r>
      <w:r w:rsidRPr="00875327">
        <w:rPr>
          <w:rFonts w:asciiTheme="majorHAnsi" w:hAnsiTheme="majorHAnsi" w:cstheme="majorHAnsi"/>
          <w:bCs/>
          <w:sz w:val="28"/>
          <w:szCs w:val="28"/>
          <w:lang w:val="nl-NL"/>
        </w:rPr>
        <w:t>2.159</w:t>
      </w:r>
      <w:r w:rsidRPr="00875327">
        <w:rPr>
          <w:rFonts w:asciiTheme="majorHAnsi" w:hAnsiTheme="majorHAnsi" w:cstheme="majorHAnsi"/>
          <w:sz w:val="28"/>
          <w:szCs w:val="28"/>
          <w:lang w:val="nl-NL"/>
        </w:rPr>
        <w:t xml:space="preserve"> tổ chức phòng và tương đương, cơ bản hoàn thành việc sắp xếp tổ chức bộ máy theo Nghị định số 107/2020/NĐ-CP, Nghị định số 108/2020/NĐ-CP của Chính phủ.</w:t>
      </w:r>
      <w:r w:rsidRPr="00875327">
        <w:rPr>
          <w:rFonts w:asciiTheme="majorHAnsi" w:hAnsiTheme="majorHAnsi" w:cstheme="majorHAnsi"/>
          <w:sz w:val="28"/>
          <w:szCs w:val="28"/>
          <w:lang w:val="vi-VN"/>
        </w:rPr>
        <w:t xml:space="preserve"> Đ</w:t>
      </w:r>
      <w:r w:rsidRPr="00875327">
        <w:rPr>
          <w:rFonts w:asciiTheme="majorHAnsi" w:hAnsiTheme="majorHAnsi" w:cstheme="majorHAnsi"/>
          <w:sz w:val="28"/>
          <w:szCs w:val="28"/>
        </w:rPr>
        <w:t xml:space="preserve">ến nay, cả nước </w:t>
      </w:r>
      <w:r w:rsidRPr="00875327">
        <w:rPr>
          <w:rFonts w:asciiTheme="majorHAnsi" w:hAnsiTheme="majorHAnsi" w:cstheme="majorHAnsi"/>
          <w:sz w:val="28"/>
          <w:szCs w:val="28"/>
          <w:lang w:val="en-US"/>
        </w:rPr>
        <w:t xml:space="preserve">đã </w:t>
      </w:r>
      <w:r w:rsidRPr="00875327">
        <w:rPr>
          <w:rFonts w:asciiTheme="majorHAnsi" w:hAnsiTheme="majorHAnsi" w:cstheme="majorHAnsi"/>
          <w:sz w:val="28"/>
          <w:szCs w:val="28"/>
        </w:rPr>
        <w:t xml:space="preserve">giảm </w:t>
      </w:r>
      <w:r w:rsidRPr="00875327">
        <w:rPr>
          <w:rFonts w:asciiTheme="majorHAnsi" w:hAnsiTheme="majorHAnsi" w:cstheme="majorHAnsi"/>
          <w:bCs/>
          <w:sz w:val="28"/>
          <w:szCs w:val="28"/>
        </w:rPr>
        <w:t>7.469</w:t>
      </w:r>
      <w:r w:rsidRPr="00875327">
        <w:rPr>
          <w:rFonts w:asciiTheme="majorHAnsi" w:hAnsiTheme="majorHAnsi" w:cstheme="majorHAnsi"/>
          <w:sz w:val="28"/>
          <w:szCs w:val="28"/>
        </w:rPr>
        <w:t xml:space="preserve"> đơn vị </w:t>
      </w:r>
      <w:r w:rsidR="00052252" w:rsidRPr="00875327">
        <w:rPr>
          <w:rFonts w:asciiTheme="majorHAnsi" w:hAnsiTheme="majorHAnsi" w:cstheme="majorHAnsi"/>
          <w:sz w:val="28"/>
          <w:szCs w:val="28"/>
        </w:rPr>
        <w:t>sự nghiệp công lập</w:t>
      </w:r>
      <w:r w:rsidRPr="00875327">
        <w:rPr>
          <w:rFonts w:asciiTheme="majorHAnsi" w:hAnsiTheme="majorHAnsi" w:cstheme="majorHAnsi"/>
          <w:sz w:val="28"/>
          <w:szCs w:val="28"/>
        </w:rPr>
        <w:t xml:space="preserve"> (đạt </w:t>
      </w:r>
      <w:r w:rsidRPr="00875327">
        <w:rPr>
          <w:rFonts w:asciiTheme="majorHAnsi" w:hAnsiTheme="majorHAnsi" w:cstheme="majorHAnsi"/>
          <w:bCs/>
          <w:sz w:val="28"/>
          <w:szCs w:val="28"/>
        </w:rPr>
        <w:t>13,5%)</w:t>
      </w:r>
      <w:r w:rsidRPr="00875327">
        <w:rPr>
          <w:rFonts w:asciiTheme="majorHAnsi" w:hAnsiTheme="majorHAnsi" w:cstheme="majorHAnsi"/>
          <w:sz w:val="28"/>
          <w:szCs w:val="28"/>
        </w:rPr>
        <w:t xml:space="preserve"> so với năm 2016 </w:t>
      </w:r>
      <w:r w:rsidRPr="00875327">
        <w:rPr>
          <w:rStyle w:val="FootnoteReference"/>
          <w:rFonts w:asciiTheme="majorHAnsi" w:hAnsiTheme="majorHAnsi" w:cstheme="majorHAnsi"/>
          <w:b/>
          <w:bCs/>
          <w:lang w:val="vi-VN"/>
        </w:rPr>
        <w:footnoteReference w:id="91"/>
      </w:r>
      <w:r w:rsidRPr="00875327">
        <w:rPr>
          <w:rFonts w:asciiTheme="majorHAnsi" w:hAnsiTheme="majorHAnsi" w:cstheme="majorHAnsi"/>
          <w:sz w:val="28"/>
          <w:szCs w:val="28"/>
          <w:lang w:val="vi-VN"/>
        </w:rPr>
        <w:t>.</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rPr>
      </w:pPr>
      <w:r w:rsidRPr="00875327">
        <w:rPr>
          <w:rFonts w:asciiTheme="majorHAnsi" w:hAnsiTheme="majorHAnsi" w:cstheme="majorHAnsi"/>
          <w:sz w:val="28"/>
          <w:szCs w:val="28"/>
        </w:rPr>
        <w:t xml:space="preserve">Thực hiện Nghị quyết số 08/2021/QH15 của Quốc hội về cơ cấu tổ chức của Chính phủ nhiệm kỳ Quốc hội khóa XV, Chính phủ, Thủ tướng Chính phủ đã chỉ </w:t>
      </w:r>
      <w:r w:rsidRPr="00875327">
        <w:rPr>
          <w:rFonts w:asciiTheme="majorHAnsi" w:hAnsiTheme="majorHAnsi" w:cstheme="majorHAnsi"/>
          <w:spacing w:val="2"/>
          <w:sz w:val="28"/>
          <w:szCs w:val="28"/>
        </w:rPr>
        <w:t xml:space="preserve">đạo rà soát, xây dựng Nghị định quy định chức năng, nhiệm vụ của các bộ, cơ quan ngang bộ, cơ quan thuộc Chính phủ. Theo đó, 26/30 bộ, ngành đã trình </w:t>
      </w:r>
      <w:r w:rsidRPr="00875327">
        <w:rPr>
          <w:rFonts w:asciiTheme="majorHAnsi" w:hAnsiTheme="majorHAnsi" w:cstheme="majorHAnsi"/>
          <w:sz w:val="28"/>
          <w:szCs w:val="28"/>
        </w:rPr>
        <w:t xml:space="preserve">Chính phủ hồ sơ dự thảo Nghị định và 04 </w:t>
      </w:r>
      <w:r w:rsidR="00052252" w:rsidRPr="00875327">
        <w:rPr>
          <w:rFonts w:asciiTheme="majorHAnsi" w:hAnsiTheme="majorHAnsi" w:cstheme="majorHAnsi"/>
          <w:sz w:val="28"/>
          <w:szCs w:val="28"/>
        </w:rPr>
        <w:t>b</w:t>
      </w:r>
      <w:r w:rsidRPr="00875327">
        <w:rPr>
          <w:rFonts w:asciiTheme="majorHAnsi" w:hAnsiTheme="majorHAnsi" w:cstheme="majorHAnsi"/>
          <w:sz w:val="28"/>
          <w:szCs w:val="28"/>
        </w:rPr>
        <w:t>ộ đề xuất trước mắt tiếp tục thực hiện theo Nghị định hiện hành</w:t>
      </w:r>
      <w:r w:rsidRPr="00875327">
        <w:rPr>
          <w:rFonts w:asciiTheme="majorHAnsi" w:hAnsiTheme="majorHAnsi" w:cstheme="majorHAnsi"/>
          <w:sz w:val="28"/>
          <w:szCs w:val="28"/>
          <w:lang w:val="vi-VN"/>
        </w:rPr>
        <w:t xml:space="preserve"> </w:t>
      </w:r>
      <w:r w:rsidRPr="00875327">
        <w:rPr>
          <w:rStyle w:val="FootnoteReference"/>
          <w:rFonts w:asciiTheme="majorHAnsi" w:hAnsiTheme="majorHAnsi" w:cstheme="majorHAnsi"/>
          <w:b/>
          <w:bCs/>
        </w:rPr>
        <w:footnoteReference w:id="92"/>
      </w:r>
      <w:r w:rsidRPr="00875327">
        <w:rPr>
          <w:rFonts w:asciiTheme="majorHAnsi" w:hAnsiTheme="majorHAnsi" w:cstheme="majorHAnsi"/>
          <w:sz w:val="28"/>
          <w:szCs w:val="28"/>
        </w:rPr>
        <w:t xml:space="preserve">, đến nay Chính phủ đã ban hành 21/26 nghị định quy định chức năng, nhiệm vụ của các bộ, cơ quan </w:t>
      </w:r>
      <w:r w:rsidRPr="00875327">
        <w:rPr>
          <w:rStyle w:val="FootnoteReference"/>
          <w:rFonts w:asciiTheme="majorHAnsi" w:hAnsiTheme="majorHAnsi" w:cstheme="majorHAnsi"/>
          <w:b/>
          <w:bCs/>
        </w:rPr>
        <w:footnoteReference w:id="93"/>
      </w:r>
      <w:r w:rsidRPr="00875327">
        <w:rPr>
          <w:rFonts w:asciiTheme="majorHAnsi" w:hAnsiTheme="majorHAnsi" w:cstheme="majorHAnsi"/>
          <w:sz w:val="28"/>
          <w:szCs w:val="28"/>
        </w:rPr>
        <w:t xml:space="preserve"> theo hướng tinh gọn, sắp</w:t>
      </w:r>
      <w:r w:rsidRPr="00875327">
        <w:rPr>
          <w:rFonts w:asciiTheme="majorHAnsi" w:hAnsiTheme="majorHAnsi" w:cstheme="majorHAnsi"/>
          <w:spacing w:val="2"/>
          <w:sz w:val="28"/>
          <w:szCs w:val="28"/>
        </w:rPr>
        <w:t xml:space="preserve"> xếp lại tổ</w:t>
      </w:r>
      <w:r w:rsidRPr="00875327">
        <w:rPr>
          <w:rFonts w:asciiTheme="majorHAnsi" w:hAnsiTheme="majorHAnsi" w:cstheme="majorHAnsi"/>
          <w:sz w:val="28"/>
          <w:szCs w:val="28"/>
        </w:rPr>
        <w:t xml:space="preserve"> chức bộ máy bên trong, giảm đầu mối tổ chức, giảm cấp trung gian, khắc phục tình trạng chồng chéo, trùng lắp; kiên quyết tổ chức lại, sáp nhập, hợp nhất các tổ chức không đáp ứng tiêu chí, điều kiện thành lập.</w:t>
      </w:r>
    </w:p>
    <w:p w:rsidR="00354890"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vi-VN"/>
        </w:rPr>
      </w:pPr>
      <w:r w:rsidRPr="00875327">
        <w:rPr>
          <w:rFonts w:asciiTheme="majorHAnsi" w:hAnsiTheme="majorHAnsi" w:cstheme="majorHAnsi"/>
          <w:sz w:val="28"/>
          <w:szCs w:val="28"/>
        </w:rPr>
        <w:t xml:space="preserve">Chính phủ đã trình Ủy ban Thường vụ Quốc hội ban hành các Nghị quyết sửa đổi, bổ sung về tiêu chuẩn đơn vị hành chính và phân loại đơn vị hành </w:t>
      </w:r>
      <w:r w:rsidRPr="00875327">
        <w:rPr>
          <w:rFonts w:asciiTheme="majorHAnsi" w:hAnsiTheme="majorHAnsi" w:cstheme="majorHAnsi"/>
          <w:sz w:val="28"/>
          <w:szCs w:val="28"/>
        </w:rPr>
        <w:lastRenderedPageBreak/>
        <w:t>chính, tiếp tục thực hiện chủ trương sắp xếp đơn vị hành chính cấp huyện, cấp xã; trình Bộ Chính trị Đề án sắp xếp đơn vị hành chính các cấp giai đoạn 2022 - 2026, định hướng đến năm 2030. Đã tập trung</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rPr>
        <w:t xml:space="preserve">giải quyết số lượng người dôi dư sau sắp xếp đơn vị hành chính cấp huyện, cấp xã giai đoạn 2019 </w:t>
      </w:r>
      <w:r w:rsidRPr="00875327">
        <w:rPr>
          <w:rFonts w:asciiTheme="majorHAnsi" w:hAnsiTheme="majorHAnsi" w:cstheme="majorHAnsi"/>
          <w:sz w:val="28"/>
          <w:szCs w:val="28"/>
          <w:lang w:val="vi-VN"/>
        </w:rPr>
        <w:t>-</w:t>
      </w:r>
      <w:r w:rsidRPr="00875327">
        <w:rPr>
          <w:rFonts w:asciiTheme="majorHAnsi" w:hAnsiTheme="majorHAnsi" w:cstheme="majorHAnsi"/>
          <w:sz w:val="28"/>
          <w:szCs w:val="28"/>
        </w:rPr>
        <w:t xml:space="preserve"> 2022</w:t>
      </w:r>
      <w:r w:rsidRPr="00875327">
        <w:rPr>
          <w:rFonts w:asciiTheme="majorHAnsi" w:hAnsiTheme="majorHAnsi" w:cstheme="majorHAnsi"/>
          <w:sz w:val="28"/>
          <w:szCs w:val="28"/>
          <w:lang w:val="vi-VN"/>
        </w:rPr>
        <w:t>; đến nay, cấp huyện giảm được 361/706 người, đạt 51,1%; cấp xã giải quyết được 6.657/9.705 người, đạt 68,6%; đã giải quyết được 7. 956/8.448 người hoạt động không chuyên ở cấp xã, đạt 94,2%.</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rPr>
      </w:pPr>
      <w:r w:rsidRPr="00875327">
        <w:rPr>
          <w:rFonts w:asciiTheme="majorHAnsi" w:hAnsiTheme="majorHAnsi" w:cstheme="majorHAnsi"/>
          <w:sz w:val="28"/>
          <w:szCs w:val="28"/>
        </w:rPr>
        <w:t>Bộ Chính trị đã thống nhất chủ trương giao biên chế giai đoạn 2022 - 2026 của cả hệ thống chính trị, theo đó, đến năm 2026 thực hiện giảm 5% biên chế công chức, 10% biên chế viên chức hưởng lương từ NSNN. Đồng thời, bổ sung 65.980 biên chế viên chức giáo dục cho cả giai đoạn 2022 - 2026, trong đó, năm học 2022 - 2023 đã giao 27.850 biên chế viên chức giáo dục. Trên cơ sở đó, Chính phủ đã chỉ đạo triển khai thực hiện khẩn trương nghiêm túc giao biên chế công chức, viên chức và tuyển dụng viên chức giáo dục bảo đảm kịp thời cho năm học mới. Tinh giản biên chế, đến nay</w:t>
      </w:r>
      <w:r w:rsidRPr="00875327">
        <w:rPr>
          <w:rFonts w:asciiTheme="majorHAnsi" w:hAnsiTheme="majorHAnsi" w:cstheme="majorHAnsi"/>
          <w:sz w:val="28"/>
          <w:szCs w:val="28"/>
          <w:lang w:val="vi-VN"/>
        </w:rPr>
        <w:t>,</w:t>
      </w:r>
      <w:r w:rsidRPr="00875327">
        <w:rPr>
          <w:rFonts w:asciiTheme="majorHAnsi" w:hAnsiTheme="majorHAnsi" w:cstheme="majorHAnsi"/>
          <w:sz w:val="28"/>
          <w:szCs w:val="28"/>
        </w:rPr>
        <w:t xml:space="preserve"> cả nước giảm 79.057 người (chiếm tỷ lệ 29,96% so với số biên chế công chức, viên chức giảm giai đoạn 2016 - 2021); trong đó, các bộ, ngành là 5.510 người và địa phươ</w:t>
      </w:r>
      <w:r w:rsidR="00052252" w:rsidRPr="00875327">
        <w:rPr>
          <w:rFonts w:asciiTheme="majorHAnsi" w:hAnsiTheme="majorHAnsi" w:cstheme="majorHAnsi"/>
          <w:sz w:val="28"/>
          <w:szCs w:val="28"/>
        </w:rPr>
        <w:t>ng là 73.547 người. Điển hình</w:t>
      </w:r>
      <w:r w:rsidRPr="00875327">
        <w:rPr>
          <w:rFonts w:asciiTheme="majorHAnsi" w:hAnsiTheme="majorHAnsi" w:cstheme="majorHAnsi"/>
          <w:sz w:val="28"/>
          <w:szCs w:val="28"/>
        </w:rPr>
        <w:t xml:space="preserve"> các tỉnh: Thanh Hóa (4.615); Quảng Nam (3.148); Nghệ An (3.011); Lạng Sơn (2.898); Bình Phước (2.648)…</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en-US"/>
        </w:rPr>
      </w:pPr>
      <w:r w:rsidRPr="00875327">
        <w:rPr>
          <w:rFonts w:asciiTheme="majorHAnsi" w:hAnsiTheme="majorHAnsi" w:cstheme="majorHAnsi"/>
          <w:spacing w:val="-4"/>
          <w:sz w:val="28"/>
          <w:szCs w:val="28"/>
          <w:lang w:val="sv-SE"/>
        </w:rPr>
        <w:t xml:space="preserve">2. </w:t>
      </w:r>
      <w:r w:rsidRPr="00875327">
        <w:rPr>
          <w:rFonts w:asciiTheme="majorHAnsi" w:hAnsiTheme="majorHAnsi" w:cstheme="majorHAnsi"/>
          <w:spacing w:val="-4"/>
          <w:sz w:val="28"/>
          <w:szCs w:val="28"/>
        </w:rPr>
        <w:t xml:space="preserve">Công tác cải cách hành chính, </w:t>
      </w:r>
      <w:r w:rsidRPr="00875327">
        <w:rPr>
          <w:rFonts w:asciiTheme="majorHAnsi" w:hAnsiTheme="majorHAnsi" w:cstheme="majorHAnsi"/>
          <w:spacing w:val="-4"/>
          <w:sz w:val="28"/>
          <w:szCs w:val="28"/>
          <w:shd w:val="clear" w:color="auto" w:fill="FFFFFF"/>
        </w:rPr>
        <w:t>thủ tục hành chính (TTHC)</w:t>
      </w:r>
      <w:r w:rsidRPr="00875327">
        <w:rPr>
          <w:rFonts w:asciiTheme="majorHAnsi" w:hAnsiTheme="majorHAnsi" w:cstheme="majorHAnsi"/>
          <w:spacing w:val="-4"/>
          <w:sz w:val="28"/>
          <w:szCs w:val="28"/>
          <w:shd w:val="clear" w:color="auto" w:fill="FFFFFF"/>
          <w:lang w:val="vi-VN"/>
        </w:rPr>
        <w:t xml:space="preserve"> </w:t>
      </w:r>
      <w:r w:rsidRPr="00875327">
        <w:rPr>
          <w:rFonts w:asciiTheme="majorHAnsi" w:hAnsiTheme="majorHAnsi" w:cstheme="majorHAnsi"/>
          <w:spacing w:val="-4"/>
          <w:sz w:val="28"/>
          <w:szCs w:val="28"/>
          <w:shd w:val="clear" w:color="auto" w:fill="FFFFFF"/>
        </w:rPr>
        <w:t>tiếp tục được</w:t>
      </w:r>
      <w:r w:rsidRPr="00875327">
        <w:rPr>
          <w:rFonts w:asciiTheme="majorHAnsi" w:hAnsiTheme="majorHAnsi" w:cstheme="majorHAnsi"/>
          <w:spacing w:val="-4"/>
          <w:sz w:val="28"/>
          <w:szCs w:val="28"/>
        </w:rPr>
        <w:t xml:space="preserve"> đẩy nhanh và quyết liệt </w:t>
      </w:r>
      <w:r w:rsidRPr="00875327">
        <w:rPr>
          <w:rFonts w:asciiTheme="majorHAnsi" w:hAnsiTheme="majorHAnsi" w:cstheme="majorHAnsi"/>
          <w:spacing w:val="-2"/>
          <w:sz w:val="28"/>
          <w:szCs w:val="28"/>
        </w:rPr>
        <w:t xml:space="preserve">hơn. Chính phủ </w:t>
      </w:r>
      <w:r w:rsidRPr="00875327">
        <w:rPr>
          <w:rFonts w:asciiTheme="majorHAnsi" w:hAnsiTheme="majorHAnsi" w:cstheme="majorHAnsi"/>
          <w:spacing w:val="-2"/>
          <w:sz w:val="28"/>
          <w:szCs w:val="28"/>
          <w:shd w:val="clear" w:color="auto" w:fill="FFFFFF"/>
        </w:rPr>
        <w:t xml:space="preserve">đã ban hành Nghị quyết </w:t>
      </w:r>
      <w:r w:rsidRPr="00875327">
        <w:rPr>
          <w:rFonts w:asciiTheme="majorHAnsi" w:hAnsiTheme="majorHAnsi" w:cstheme="majorHAnsi"/>
          <w:noProof/>
          <w:spacing w:val="-2"/>
          <w:sz w:val="28"/>
          <w:szCs w:val="28"/>
        </w:rPr>
        <w:t>về đẩy mạnh cải cách TTHC và hiện đại hóa phương thức chỉ đạo, điều hành phục vụ người dân, doanh nghiệp</w:t>
      </w:r>
      <w:r w:rsidR="001E297F" w:rsidRPr="00875327">
        <w:rPr>
          <w:rFonts w:asciiTheme="majorHAnsi" w:hAnsiTheme="majorHAnsi" w:cstheme="majorHAnsi"/>
          <w:noProof/>
          <w:spacing w:val="-2"/>
          <w:sz w:val="28"/>
          <w:szCs w:val="28"/>
        </w:rPr>
        <w:t xml:space="preserve"> </w:t>
      </w:r>
      <w:r w:rsidRPr="00875327">
        <w:rPr>
          <w:rFonts w:asciiTheme="majorHAnsi" w:hAnsiTheme="majorHAnsi" w:cstheme="majorHAnsi"/>
          <w:b/>
          <w:bCs/>
          <w:noProof/>
          <w:spacing w:val="-4"/>
          <w:sz w:val="28"/>
          <w:szCs w:val="28"/>
          <w:vertAlign w:val="superscript"/>
        </w:rPr>
        <w:footnoteReference w:id="94"/>
      </w:r>
      <w:r w:rsidRPr="00875327">
        <w:rPr>
          <w:rFonts w:asciiTheme="majorHAnsi" w:hAnsiTheme="majorHAnsi" w:cstheme="majorHAnsi"/>
          <w:noProof/>
          <w:spacing w:val="-4"/>
          <w:sz w:val="28"/>
          <w:szCs w:val="28"/>
        </w:rPr>
        <w:t xml:space="preserve">. </w:t>
      </w:r>
      <w:r w:rsidRPr="00875327">
        <w:rPr>
          <w:rFonts w:asciiTheme="majorHAnsi" w:hAnsiTheme="majorHAnsi" w:cstheme="majorHAnsi"/>
          <w:spacing w:val="-4"/>
          <w:sz w:val="28"/>
          <w:szCs w:val="28"/>
        </w:rPr>
        <w:t xml:space="preserve">Đồng thời, chỉ đạo xây dựng để đưa vào vận hành </w:t>
      </w:r>
      <w:r w:rsidRPr="00875327">
        <w:rPr>
          <w:rFonts w:asciiTheme="majorHAnsi" w:hAnsiTheme="majorHAnsi" w:cstheme="majorHAnsi"/>
          <w:sz w:val="28"/>
          <w:szCs w:val="28"/>
        </w:rPr>
        <w:t>Cổng tham vấn và tra cứu quy định kinh doanh</w:t>
      </w:r>
      <w:r w:rsidRPr="00875327">
        <w:rPr>
          <w:rFonts w:asciiTheme="majorHAnsi" w:hAnsiTheme="majorHAnsi" w:cstheme="majorHAnsi"/>
          <w:spacing w:val="-4"/>
          <w:sz w:val="28"/>
          <w:szCs w:val="28"/>
          <w:lang w:val="vi-VN"/>
        </w:rPr>
        <w:t xml:space="preserve"> giúp Chính phủ, Thủ tướng Chính phủ, các bộ, ngành, địa phương trong điều hành, </w:t>
      </w:r>
      <w:r w:rsidRPr="00875327">
        <w:rPr>
          <w:rFonts w:asciiTheme="majorHAnsi" w:hAnsiTheme="majorHAnsi" w:cstheme="majorHAnsi"/>
          <w:spacing w:val="-4"/>
          <w:sz w:val="28"/>
          <w:szCs w:val="28"/>
        </w:rPr>
        <w:t xml:space="preserve">đánh giá nỗ lực cải cách quy định, cải thiện môi trường kinh doanh </w:t>
      </w:r>
      <w:r w:rsidRPr="00875327">
        <w:rPr>
          <w:rStyle w:val="FootnoteReference"/>
          <w:rFonts w:asciiTheme="majorHAnsi" w:hAnsiTheme="majorHAnsi" w:cstheme="majorHAnsi"/>
          <w:b/>
          <w:bCs/>
          <w:spacing w:val="-4"/>
        </w:rPr>
        <w:footnoteReference w:id="95"/>
      </w:r>
      <w:r w:rsidRPr="00875327">
        <w:rPr>
          <w:rFonts w:asciiTheme="majorHAnsi" w:hAnsiTheme="majorHAnsi" w:cstheme="majorHAnsi"/>
          <w:spacing w:val="-4"/>
          <w:sz w:val="28"/>
          <w:szCs w:val="28"/>
          <w:lang w:val="vi-VN"/>
        </w:rPr>
        <w:t xml:space="preserve">. </w:t>
      </w:r>
      <w:r w:rsidRPr="00875327">
        <w:rPr>
          <w:rFonts w:asciiTheme="majorHAnsi" w:hAnsiTheme="majorHAnsi" w:cstheme="majorHAnsi"/>
          <w:spacing w:val="-4"/>
          <w:sz w:val="28"/>
          <w:szCs w:val="28"/>
        </w:rPr>
        <w:t xml:space="preserve">Chỉ đạo đẩy mạnh </w:t>
      </w:r>
      <w:r w:rsidRPr="00875327">
        <w:rPr>
          <w:rFonts w:asciiTheme="majorHAnsi" w:hAnsiTheme="majorHAnsi" w:cstheme="majorHAnsi"/>
          <w:spacing w:val="-4"/>
          <w:sz w:val="28"/>
          <w:szCs w:val="28"/>
          <w:shd w:val="clear" w:color="auto" w:fill="FFFFFF"/>
        </w:rPr>
        <w:t>thực hiện cơ chế một cửa, một cửa liên thông trong giải quyết TTHC, thúc đẩy số hóa, tái sử dụng dữ liệu trong công tác giải quyết TTHC để giảm bớt yêu cầu người dân xuất trình, nộp hồ sơ.</w:t>
      </w:r>
      <w:r w:rsidRPr="00875327">
        <w:rPr>
          <w:rFonts w:asciiTheme="majorHAnsi" w:hAnsiTheme="majorHAnsi" w:cstheme="majorHAnsi"/>
          <w:spacing w:val="-4"/>
          <w:sz w:val="28"/>
          <w:szCs w:val="28"/>
          <w:shd w:val="clear" w:color="auto" w:fill="FFFFFF"/>
          <w:lang w:val="vi-VN"/>
        </w:rPr>
        <w:t xml:space="preserve"> C</w:t>
      </w:r>
      <w:r w:rsidRPr="00875327">
        <w:rPr>
          <w:rFonts w:asciiTheme="majorHAnsi" w:hAnsiTheme="majorHAnsi" w:cstheme="majorHAnsi"/>
          <w:sz w:val="28"/>
          <w:szCs w:val="28"/>
          <w:lang w:val="nl-NL"/>
        </w:rPr>
        <w:t xml:space="preserve">ác bộ, ngành, địa phương tập trung rà soát, cắt giảm, đơn giản hóa các thành phần hồ sơ, rút ngắn thời gian giải quyết TTHC; </w:t>
      </w:r>
      <w:r w:rsidRPr="00875327">
        <w:rPr>
          <w:rFonts w:asciiTheme="majorHAnsi" w:hAnsiTheme="majorHAnsi" w:cstheme="majorHAnsi"/>
          <w:sz w:val="28"/>
          <w:szCs w:val="28"/>
          <w:shd w:val="clear" w:color="auto" w:fill="FFFFFF"/>
          <w:lang w:val="de-DE"/>
        </w:rPr>
        <w:t>đã rà soát, ban hành 2.315 quyết định công bố TTHC sửa đổi, bổ sung, thay thế, bãi bỏ thuộc phạm vi quản lý</w:t>
      </w:r>
      <w:r w:rsidRPr="00875327">
        <w:rPr>
          <w:rFonts w:asciiTheme="majorHAnsi" w:hAnsiTheme="majorHAnsi" w:cstheme="majorHAnsi"/>
          <w:sz w:val="28"/>
          <w:szCs w:val="28"/>
          <w:shd w:val="clear" w:color="auto" w:fill="FFFFFF"/>
          <w:lang w:val="vi-VN"/>
        </w:rPr>
        <w:t xml:space="preserve"> </w:t>
      </w:r>
      <w:r w:rsidRPr="00875327">
        <w:rPr>
          <w:rStyle w:val="FootnoteReference"/>
          <w:rFonts w:asciiTheme="majorHAnsi" w:hAnsiTheme="majorHAnsi" w:cstheme="majorHAnsi"/>
          <w:b/>
          <w:bCs/>
          <w:shd w:val="clear" w:color="auto" w:fill="FFFFFF"/>
          <w:lang w:val="en-US"/>
        </w:rPr>
        <w:footnoteReference w:id="96"/>
      </w:r>
      <w:r w:rsidRPr="00875327">
        <w:rPr>
          <w:rFonts w:asciiTheme="majorHAnsi" w:hAnsiTheme="majorHAnsi" w:cstheme="majorHAnsi"/>
          <w:sz w:val="28"/>
          <w:szCs w:val="28"/>
          <w:shd w:val="clear" w:color="auto" w:fill="FFFFFF"/>
          <w:lang w:val="de-DE"/>
        </w:rPr>
        <w:t xml:space="preserve">; đồng thời, </w:t>
      </w:r>
      <w:r w:rsidRPr="00875327">
        <w:rPr>
          <w:rFonts w:asciiTheme="majorHAnsi" w:hAnsiTheme="majorHAnsi" w:cstheme="majorHAnsi"/>
          <w:sz w:val="28"/>
          <w:szCs w:val="28"/>
          <w:lang w:val="nl-NL"/>
        </w:rPr>
        <w:t xml:space="preserve">công khai, cập nhật danh mục và nội dung TTHC thuộc phạm vi quản lý trên Cổng Dịch vụ công (DVC) quốc gia và các kênh thông tin khác, tạo điều kiện thuận lợi cho người dân, doanh nghiệp tra cứu, tìm hiểu và thực hiện TTHC. </w:t>
      </w:r>
      <w:r w:rsidRPr="00875327">
        <w:rPr>
          <w:rFonts w:asciiTheme="majorHAnsi" w:hAnsiTheme="majorHAnsi" w:cstheme="majorHAnsi"/>
          <w:sz w:val="28"/>
          <w:szCs w:val="28"/>
          <w:lang w:val="vi-VN"/>
        </w:rPr>
        <w:t>T</w:t>
      </w:r>
      <w:r w:rsidRPr="00875327">
        <w:rPr>
          <w:rFonts w:asciiTheme="majorHAnsi" w:hAnsiTheme="majorHAnsi" w:cstheme="majorHAnsi"/>
          <w:sz w:val="28"/>
          <w:szCs w:val="28"/>
          <w:lang w:val="nl-NL"/>
        </w:rPr>
        <w:t>rên Cổng DVC quốc gia, tại thời điểm ngày 23/12/2022, cả nước có 6.514 TTHC</w:t>
      </w:r>
      <w:r w:rsidRPr="00875327">
        <w:rPr>
          <w:rFonts w:asciiTheme="majorHAnsi" w:hAnsiTheme="majorHAnsi" w:cstheme="majorHAnsi"/>
          <w:sz w:val="28"/>
          <w:szCs w:val="28"/>
          <w:lang w:val="vi-VN"/>
        </w:rPr>
        <w:t xml:space="preserve"> </w:t>
      </w:r>
      <w:r w:rsidRPr="00875327">
        <w:rPr>
          <w:rStyle w:val="FootnoteReference"/>
          <w:rFonts w:asciiTheme="majorHAnsi" w:hAnsiTheme="majorHAnsi" w:cstheme="majorHAnsi"/>
          <w:b/>
          <w:bCs/>
          <w:lang w:val="vi-VN"/>
        </w:rPr>
        <w:footnoteReference w:id="97"/>
      </w:r>
      <w:r w:rsidRPr="00875327">
        <w:rPr>
          <w:rFonts w:asciiTheme="majorHAnsi" w:eastAsia="SimSun" w:hAnsiTheme="majorHAnsi" w:cstheme="majorHAnsi"/>
          <w:sz w:val="28"/>
          <w:szCs w:val="28"/>
          <w:lang w:val="de-DE"/>
        </w:rPr>
        <w:t xml:space="preserve">. </w:t>
      </w:r>
      <w:r w:rsidRPr="00875327">
        <w:rPr>
          <w:rFonts w:asciiTheme="majorHAnsi" w:hAnsiTheme="majorHAnsi" w:cstheme="majorHAnsi"/>
          <w:sz w:val="28"/>
          <w:szCs w:val="28"/>
          <w:shd w:val="clear" w:color="auto" w:fill="FFFFFF"/>
          <w:lang w:val="de-DE"/>
        </w:rPr>
        <w:t xml:space="preserve">Triển khai Chương trình cắt giảm, đơn giản hóa quy định liên quan đến hoạt động kinh doanh giai đoạn 2020 - 2025 </w:t>
      </w:r>
      <w:r w:rsidRPr="00875327">
        <w:rPr>
          <w:rStyle w:val="FootnoteReference"/>
          <w:rFonts w:asciiTheme="majorHAnsi" w:hAnsiTheme="majorHAnsi" w:cstheme="majorHAnsi"/>
          <w:b/>
          <w:bCs/>
          <w:shd w:val="clear" w:color="auto" w:fill="FFFFFF"/>
          <w:lang w:val="de-DE"/>
        </w:rPr>
        <w:footnoteReference w:id="98"/>
      </w:r>
      <w:r w:rsidRPr="00875327">
        <w:rPr>
          <w:rFonts w:asciiTheme="majorHAnsi" w:hAnsiTheme="majorHAnsi" w:cstheme="majorHAnsi"/>
          <w:sz w:val="28"/>
          <w:szCs w:val="28"/>
          <w:shd w:val="clear" w:color="auto" w:fill="FFFFFF"/>
          <w:lang w:val="en-US"/>
        </w:rPr>
        <w:t xml:space="preserve">, </w:t>
      </w:r>
      <w:r w:rsidRPr="00875327">
        <w:rPr>
          <w:rFonts w:asciiTheme="majorHAnsi" w:eastAsia="Calibri" w:hAnsiTheme="majorHAnsi" w:cstheme="majorHAnsi"/>
          <w:sz w:val="28"/>
          <w:szCs w:val="28"/>
          <w:lang w:val="en-US"/>
        </w:rPr>
        <w:t>l</w:t>
      </w:r>
      <w:r w:rsidRPr="00875327">
        <w:rPr>
          <w:rFonts w:asciiTheme="majorHAnsi" w:eastAsia="Calibri" w:hAnsiTheme="majorHAnsi" w:cstheme="majorHAnsi"/>
          <w:sz w:val="28"/>
          <w:szCs w:val="28"/>
        </w:rPr>
        <w:t xml:space="preserve">ũy kế từ 2021 đến </w:t>
      </w:r>
      <w:r w:rsidRPr="00875327">
        <w:rPr>
          <w:rFonts w:asciiTheme="majorHAnsi" w:eastAsia="Calibri" w:hAnsiTheme="majorHAnsi" w:cstheme="majorHAnsi"/>
          <w:sz w:val="28"/>
          <w:szCs w:val="28"/>
          <w:lang w:val="en-US"/>
        </w:rPr>
        <w:t>hết tháng 11/2022</w:t>
      </w:r>
      <w:r w:rsidRPr="00875327">
        <w:rPr>
          <w:rFonts w:asciiTheme="majorHAnsi" w:eastAsia="Calibri" w:hAnsiTheme="majorHAnsi" w:cstheme="majorHAnsi"/>
          <w:sz w:val="28"/>
          <w:szCs w:val="28"/>
        </w:rPr>
        <w:t>, đã c</w:t>
      </w:r>
      <w:r w:rsidRPr="00875327">
        <w:rPr>
          <w:rFonts w:asciiTheme="majorHAnsi" w:hAnsiTheme="majorHAnsi" w:cstheme="majorHAnsi"/>
          <w:sz w:val="28"/>
          <w:szCs w:val="28"/>
          <w:shd w:val="clear" w:color="auto" w:fill="FFFFFF"/>
        </w:rPr>
        <w:t>ắt giảm, đơn giản hóa 1.758 quy định kinh doanh</w:t>
      </w:r>
      <w:r w:rsidRPr="00875327">
        <w:rPr>
          <w:rFonts w:asciiTheme="majorHAnsi" w:hAnsiTheme="majorHAnsi" w:cstheme="majorHAnsi"/>
          <w:sz w:val="28"/>
          <w:szCs w:val="28"/>
          <w:shd w:val="clear" w:color="auto" w:fill="FFFFFF"/>
          <w:lang w:val="vi-VN"/>
        </w:rPr>
        <w:t xml:space="preserve"> (</w:t>
      </w:r>
      <w:r w:rsidRPr="00875327">
        <w:rPr>
          <w:rFonts w:asciiTheme="majorHAnsi" w:hAnsiTheme="majorHAnsi" w:cstheme="majorHAnsi"/>
          <w:sz w:val="28"/>
          <w:szCs w:val="28"/>
          <w:lang w:val="en-US"/>
        </w:rPr>
        <w:t>nhiều bộ</w:t>
      </w:r>
      <w:r w:rsidRPr="00875327">
        <w:rPr>
          <w:rFonts w:asciiTheme="majorHAnsi" w:hAnsiTheme="majorHAnsi" w:cstheme="majorHAnsi"/>
          <w:sz w:val="28"/>
          <w:szCs w:val="28"/>
          <w:lang w:val="vi-VN"/>
        </w:rPr>
        <w:t>, ngành, địa phương</w:t>
      </w:r>
      <w:r w:rsidRPr="00875327">
        <w:rPr>
          <w:rFonts w:asciiTheme="majorHAnsi" w:hAnsiTheme="majorHAnsi" w:cstheme="majorHAnsi"/>
          <w:sz w:val="28"/>
          <w:szCs w:val="28"/>
          <w:lang w:val="en-US"/>
        </w:rPr>
        <w:t xml:space="preserve"> có</w:t>
      </w:r>
      <w:r w:rsidRPr="00875327">
        <w:rPr>
          <w:rFonts w:asciiTheme="majorHAnsi" w:hAnsiTheme="majorHAnsi" w:cstheme="majorHAnsi"/>
          <w:sz w:val="28"/>
          <w:szCs w:val="28"/>
          <w:lang w:val="vi-VN"/>
        </w:rPr>
        <w:t xml:space="preserve"> kết quả tốt </w:t>
      </w:r>
      <w:r w:rsidRPr="00875327">
        <w:rPr>
          <w:rFonts w:asciiTheme="majorHAnsi" w:hAnsiTheme="majorHAnsi" w:cstheme="majorHAnsi"/>
          <w:sz w:val="28"/>
          <w:szCs w:val="28"/>
          <w:lang w:val="en-US"/>
        </w:rPr>
        <w:t>như các bộ</w:t>
      </w:r>
      <w:r w:rsidRPr="00875327">
        <w:rPr>
          <w:rFonts w:asciiTheme="majorHAnsi" w:hAnsiTheme="majorHAnsi" w:cstheme="majorHAnsi"/>
          <w:sz w:val="28"/>
          <w:szCs w:val="28"/>
          <w:lang w:val="vi-VN"/>
        </w:rPr>
        <w:t>:</w:t>
      </w:r>
      <w:r w:rsidRPr="00875327">
        <w:rPr>
          <w:rFonts w:asciiTheme="majorHAnsi" w:hAnsiTheme="majorHAnsi" w:cstheme="majorHAnsi"/>
          <w:sz w:val="28"/>
          <w:szCs w:val="28"/>
          <w:lang w:val="en-US"/>
        </w:rPr>
        <w:t xml:space="preserve"> Tư pháp, Tài nguyên và Môi </w:t>
      </w:r>
      <w:r w:rsidRPr="00875327">
        <w:rPr>
          <w:rFonts w:asciiTheme="majorHAnsi" w:hAnsiTheme="majorHAnsi" w:cstheme="majorHAnsi"/>
          <w:sz w:val="28"/>
          <w:szCs w:val="28"/>
          <w:lang w:val="en-US"/>
        </w:rPr>
        <w:lastRenderedPageBreak/>
        <w:t>trường; các địa phương: Quảng Ninh, Quảng Nam, Thái Bình, Cà Mau, Sóc Trăng và thành phố Hà Nội</w:t>
      </w:r>
      <w:r w:rsidRPr="00875327">
        <w:rPr>
          <w:rFonts w:asciiTheme="majorHAnsi" w:hAnsiTheme="majorHAnsi" w:cstheme="majorHAnsi"/>
          <w:sz w:val="28"/>
          <w:szCs w:val="28"/>
          <w:lang w:val="vi-VN"/>
        </w:rPr>
        <w:t>)</w:t>
      </w:r>
      <w:r w:rsidRPr="00875327">
        <w:rPr>
          <w:rFonts w:asciiTheme="majorHAnsi" w:hAnsiTheme="majorHAnsi" w:cstheme="majorHAnsi"/>
          <w:sz w:val="28"/>
          <w:szCs w:val="28"/>
          <w:lang w:val="en-US"/>
        </w:rPr>
        <w:t>.</w:t>
      </w:r>
      <w:r w:rsidRPr="00875327">
        <w:rPr>
          <w:rFonts w:asciiTheme="majorHAnsi" w:hAnsiTheme="majorHAnsi" w:cstheme="majorHAnsi"/>
          <w:sz w:val="28"/>
          <w:szCs w:val="28"/>
          <w:lang w:val="vi-VN"/>
        </w:rPr>
        <w:t xml:space="preserve">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rPr>
      </w:pPr>
      <w:r w:rsidRPr="00875327">
        <w:rPr>
          <w:rFonts w:asciiTheme="majorHAnsi" w:hAnsiTheme="majorHAnsi" w:cstheme="majorHAnsi"/>
          <w:sz w:val="28"/>
          <w:szCs w:val="28"/>
          <w:shd w:val="clear" w:color="auto" w:fill="FFFFFF"/>
          <w:lang w:val="de-DE"/>
        </w:rPr>
        <w:t>Thủ tướng Chính phủ đã phê duyệt Đề án phát triển ứng dụng dữ liệu về dân cư, định danh và xác thực điện tử phục vụ chuyển đổi số quốc gia giai đoạn 2022 - 2025, tầm nhìn đến năm 2030</w:t>
      </w:r>
      <w:r w:rsidRPr="00875327">
        <w:rPr>
          <w:rFonts w:asciiTheme="majorHAnsi" w:hAnsiTheme="majorHAnsi" w:cstheme="majorHAnsi"/>
          <w:bCs/>
          <w:sz w:val="28"/>
          <w:szCs w:val="28"/>
          <w:lang w:val="vi-VN"/>
        </w:rPr>
        <w:t>, đ</w:t>
      </w:r>
      <w:r w:rsidRPr="00875327">
        <w:rPr>
          <w:rFonts w:asciiTheme="majorHAnsi" w:hAnsiTheme="majorHAnsi" w:cstheme="majorHAnsi"/>
          <w:bCs/>
          <w:sz w:val="28"/>
          <w:szCs w:val="28"/>
          <w:lang w:val="pt-BR"/>
        </w:rPr>
        <w:t>ến nay</w:t>
      </w:r>
      <w:r w:rsidRPr="00875327">
        <w:rPr>
          <w:rFonts w:asciiTheme="majorHAnsi" w:hAnsiTheme="majorHAnsi" w:cstheme="majorHAnsi"/>
          <w:bCs/>
          <w:sz w:val="28"/>
          <w:szCs w:val="28"/>
          <w:lang w:val="vi-VN"/>
        </w:rPr>
        <w:t>,</w:t>
      </w:r>
      <w:r w:rsidRPr="00875327">
        <w:rPr>
          <w:rFonts w:asciiTheme="majorHAnsi" w:hAnsiTheme="majorHAnsi" w:cstheme="majorHAnsi"/>
          <w:bCs/>
          <w:sz w:val="28"/>
          <w:szCs w:val="28"/>
          <w:lang w:val="pt-BR"/>
        </w:rPr>
        <w:t xml:space="preserve"> đã cấp hơn 75 triệu thẻ căn cước gắn chip điện tử cho công dân và </w:t>
      </w:r>
      <w:r w:rsidRPr="00875327">
        <w:rPr>
          <w:rFonts w:asciiTheme="majorHAnsi" w:hAnsiTheme="majorHAnsi" w:cstheme="majorHAnsi"/>
          <w:sz w:val="28"/>
          <w:szCs w:val="28"/>
        </w:rPr>
        <w:t>hoàn thành tích hợp, cung cấp</w:t>
      </w:r>
      <w:r w:rsidRPr="00875327">
        <w:rPr>
          <w:rFonts w:asciiTheme="majorHAnsi" w:hAnsiTheme="majorHAnsi" w:cstheme="majorHAnsi"/>
          <w:sz w:val="28"/>
          <w:szCs w:val="28"/>
          <w:lang w:val="en-US"/>
        </w:rPr>
        <w:t xml:space="preserve"> </w:t>
      </w:r>
      <w:r w:rsidRPr="00875327">
        <w:rPr>
          <w:rFonts w:asciiTheme="majorHAnsi" w:hAnsiTheme="majorHAnsi" w:cstheme="majorHAnsi"/>
          <w:sz w:val="28"/>
          <w:szCs w:val="28"/>
        </w:rPr>
        <w:t>21/25 dịch vụ công thiết yếu được giao tại</w:t>
      </w:r>
      <w:r w:rsidRPr="00875327">
        <w:rPr>
          <w:rFonts w:asciiTheme="majorHAnsi" w:hAnsiTheme="majorHAnsi" w:cstheme="majorHAnsi"/>
          <w:sz w:val="28"/>
          <w:szCs w:val="28"/>
          <w:lang w:val="en-US"/>
        </w:rPr>
        <w:t xml:space="preserve"> </w:t>
      </w:r>
      <w:r w:rsidRPr="00875327">
        <w:rPr>
          <w:rFonts w:asciiTheme="majorHAnsi" w:hAnsiTheme="majorHAnsi" w:cstheme="majorHAnsi"/>
          <w:sz w:val="28"/>
          <w:szCs w:val="28"/>
        </w:rPr>
        <w:t>Đề án</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rPr>
        <w:t xml:space="preserve">đã ban hành Chỉ thị </w:t>
      </w:r>
      <w:r w:rsidRPr="00875327">
        <w:rPr>
          <w:rStyle w:val="headsubmitlevel2"/>
          <w:rFonts w:asciiTheme="majorHAnsi" w:hAnsiTheme="majorHAnsi" w:cstheme="majorHAnsi"/>
          <w:sz w:val="28"/>
          <w:szCs w:val="28"/>
        </w:rPr>
        <w:t>về phát triển Chính phủ điện tử hướng tới Chính phủ số</w:t>
      </w:r>
      <w:r w:rsidRPr="00875327">
        <w:rPr>
          <w:rStyle w:val="headsubmitlevel2"/>
          <w:rFonts w:asciiTheme="majorHAnsi" w:hAnsiTheme="majorHAnsi" w:cstheme="majorHAnsi"/>
          <w:sz w:val="28"/>
          <w:szCs w:val="28"/>
          <w:lang w:val="vi-VN"/>
        </w:rPr>
        <w:t>, c</w:t>
      </w:r>
      <w:r w:rsidRPr="00875327">
        <w:rPr>
          <w:rFonts w:asciiTheme="majorHAnsi" w:hAnsiTheme="majorHAnsi" w:cstheme="majorHAnsi"/>
          <w:sz w:val="28"/>
          <w:szCs w:val="28"/>
        </w:rPr>
        <w:t xml:space="preserve">ác nền tảng, hệ thống thông tin quan trọng chính phủ điện tử </w:t>
      </w:r>
      <w:r w:rsidRPr="00875327">
        <w:rPr>
          <w:rStyle w:val="FootnoteReference"/>
          <w:rFonts w:asciiTheme="majorHAnsi" w:hAnsiTheme="majorHAnsi" w:cstheme="majorHAnsi"/>
          <w:b/>
        </w:rPr>
        <w:footnoteReference w:id="99"/>
      </w:r>
      <w:r w:rsidRPr="00875327">
        <w:rPr>
          <w:rFonts w:asciiTheme="majorHAnsi" w:hAnsiTheme="majorHAnsi" w:cstheme="majorHAnsi"/>
          <w:sz w:val="28"/>
          <w:szCs w:val="28"/>
        </w:rPr>
        <w:t xml:space="preserve"> tiếp tục được vận hành, phát triển góp phần đổi mới mạnh mẽ phương thức làm việc, chuyển đổi số trong nội khối cơ quan hành chính nhà nước và phục vụ chỉ đạo, điều hành cũng như cung cấp dịch vụ công, giải quyết TTHC trên môi trường điện tử tạo thuận lợi người dân, doanh nghiệp </w:t>
      </w:r>
      <w:r w:rsidRPr="00875327">
        <w:rPr>
          <w:rStyle w:val="FootnoteReference"/>
          <w:rFonts w:asciiTheme="majorHAnsi" w:hAnsiTheme="majorHAnsi" w:cstheme="majorHAnsi"/>
          <w:b/>
          <w:bCs/>
        </w:rPr>
        <w:footnoteReference w:id="100"/>
      </w:r>
      <w:r w:rsidRPr="00875327">
        <w:rPr>
          <w:rFonts w:asciiTheme="majorHAnsi" w:hAnsiTheme="majorHAnsi" w:cstheme="majorHAnsi"/>
          <w:bCs/>
          <w:sz w:val="28"/>
          <w:szCs w:val="28"/>
        </w:rPr>
        <w:t>.</w:t>
      </w:r>
      <w:r w:rsidRPr="00875327">
        <w:rPr>
          <w:rFonts w:asciiTheme="majorHAnsi" w:hAnsiTheme="majorHAnsi" w:cstheme="majorHAnsi"/>
          <w:sz w:val="28"/>
          <w:szCs w:val="28"/>
        </w:rPr>
        <w:t xml:space="preserve"> Theo đánh giá của Liên hợp quốc, Việt Nam xếp hạng 76/193 qu</w:t>
      </w:r>
      <w:r w:rsidR="005625F1" w:rsidRPr="00875327">
        <w:rPr>
          <w:rFonts w:asciiTheme="majorHAnsi" w:hAnsiTheme="majorHAnsi" w:cstheme="majorHAnsi"/>
          <w:sz w:val="28"/>
          <w:szCs w:val="28"/>
        </w:rPr>
        <w:t>ốc gia trên thế giới về chỉ số d</w:t>
      </w:r>
      <w:r w:rsidRPr="00875327">
        <w:rPr>
          <w:rFonts w:asciiTheme="majorHAnsi" w:hAnsiTheme="majorHAnsi" w:cstheme="majorHAnsi"/>
          <w:sz w:val="28"/>
          <w:szCs w:val="28"/>
        </w:rPr>
        <w:t>ịch vụ trực tuyến</w:t>
      </w:r>
      <w:r w:rsidR="005625F1" w:rsidRPr="00875327">
        <w:rPr>
          <w:rFonts w:asciiTheme="majorHAnsi" w:hAnsiTheme="majorHAnsi" w:cstheme="majorHAnsi"/>
          <w:sz w:val="28"/>
          <w:szCs w:val="28"/>
        </w:rPr>
        <w:t xml:space="preserve">, </w:t>
      </w:r>
      <w:r w:rsidRPr="00875327">
        <w:rPr>
          <w:rFonts w:asciiTheme="majorHAnsi" w:hAnsiTheme="majorHAnsi" w:cstheme="majorHAnsi"/>
          <w:sz w:val="28"/>
          <w:szCs w:val="28"/>
        </w:rPr>
        <w:t xml:space="preserve">tăng 05 bậc so với năm 2020.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vi-VN"/>
        </w:rPr>
      </w:pPr>
      <w:r w:rsidRPr="00875327">
        <w:rPr>
          <w:rFonts w:asciiTheme="majorHAnsi" w:hAnsiTheme="majorHAnsi" w:cstheme="majorHAnsi"/>
          <w:sz w:val="28"/>
          <w:szCs w:val="28"/>
          <w:lang w:val="nl-NL"/>
        </w:rPr>
        <w:t>3. Về xây dựng và quản lý đội ngũ cán bộ công chức, viên chức</w:t>
      </w:r>
      <w:r w:rsidRPr="00875327">
        <w:rPr>
          <w:rFonts w:asciiTheme="majorHAnsi" w:hAnsiTheme="majorHAnsi" w:cstheme="majorHAnsi"/>
          <w:sz w:val="28"/>
          <w:szCs w:val="28"/>
          <w:lang w:val="vi-VN"/>
        </w:rPr>
        <w:t>:</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rPr>
      </w:pPr>
      <w:r w:rsidRPr="00875327">
        <w:rPr>
          <w:rFonts w:asciiTheme="majorHAnsi" w:hAnsiTheme="majorHAnsi" w:cstheme="majorHAnsi"/>
          <w:sz w:val="28"/>
          <w:szCs w:val="28"/>
        </w:rPr>
        <w:t>Thực hiện Kết luận số 28-KL/TW ngày 21/2/2022 của Bộ Chính trị</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rPr>
        <w:t xml:space="preserve">Chính phủ đã chỉ đạo hoàn thiện danh mục vị trí việc làm </w:t>
      </w:r>
      <w:r w:rsidRPr="00875327">
        <w:rPr>
          <w:rStyle w:val="FootnoteReference"/>
          <w:rFonts w:asciiTheme="majorHAnsi" w:hAnsiTheme="majorHAnsi" w:cstheme="majorHAnsi"/>
          <w:b/>
          <w:bCs/>
          <w:lang w:val="vi-VN"/>
        </w:rPr>
        <w:footnoteReference w:id="101"/>
      </w:r>
      <w:r w:rsidRPr="00875327">
        <w:rPr>
          <w:rFonts w:asciiTheme="majorHAnsi" w:hAnsiTheme="majorHAnsi" w:cstheme="majorHAnsi"/>
          <w:sz w:val="28"/>
          <w:szCs w:val="28"/>
        </w:rPr>
        <w:t>; sửa đổi, bổ sung các quy định về tuyển dụng, sử dụng, quản lý, đánh giá, tuổi nghỉ hưu, thời hiệu xử lý kỷ luật của cán bộ, công chức, viên chức; xây dựng quy định về tiêu chuẩn chức danh công chức lãnh đạo, quản lý trong cơ quan hành chính nhà nước</w:t>
      </w:r>
      <w:r w:rsidRPr="00875327">
        <w:rPr>
          <w:rFonts w:asciiTheme="majorHAnsi" w:hAnsiTheme="majorHAnsi" w:cstheme="majorHAnsi"/>
          <w:sz w:val="28"/>
          <w:szCs w:val="28"/>
          <w:lang w:val="vi-VN"/>
        </w:rPr>
        <w:t xml:space="preserve"> (HCNN)</w:t>
      </w:r>
      <w:r w:rsidRPr="00875327">
        <w:rPr>
          <w:rFonts w:asciiTheme="majorHAnsi" w:hAnsiTheme="majorHAnsi" w:cstheme="majorHAnsi"/>
          <w:sz w:val="28"/>
          <w:szCs w:val="28"/>
        </w:rPr>
        <w:t xml:space="preserve">; kiểm định chất lượng đầu vào công chức; cơ chế bảo vệ cán bộ dám nghĩ, dám làm, dám chịu trách nhiệm vì lợi ích chung bảo đảm phù hợp, đồng bộ với quy định của Đảng; xây dựng chế độ hợp đồng lao động trong cơ quan HCNN và đơn vị SNCL để tháo gỡ khó khăn về biên chế sự nghiệp, nhất là biên chế giáo viên và nhân viên y tế.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2"/>
          <w:sz w:val="28"/>
          <w:szCs w:val="28"/>
        </w:rPr>
      </w:pPr>
      <w:r w:rsidRPr="00875327">
        <w:rPr>
          <w:rFonts w:asciiTheme="majorHAnsi" w:hAnsiTheme="majorHAnsi" w:cstheme="majorHAnsi"/>
          <w:spacing w:val="-2"/>
          <w:sz w:val="28"/>
          <w:szCs w:val="28"/>
        </w:rPr>
        <w:t>Tiếp tục nâng cao chất lượng tuyển</w:t>
      </w:r>
      <w:r w:rsidRPr="00875327">
        <w:rPr>
          <w:rFonts w:asciiTheme="majorHAnsi" w:hAnsiTheme="majorHAnsi" w:cstheme="majorHAnsi"/>
          <w:spacing w:val="-2"/>
          <w:sz w:val="28"/>
          <w:szCs w:val="28"/>
          <w:lang w:val="vi-VN"/>
        </w:rPr>
        <w:t xml:space="preserve"> dụng, </w:t>
      </w:r>
      <w:r w:rsidRPr="00875327">
        <w:rPr>
          <w:rFonts w:asciiTheme="majorHAnsi" w:hAnsiTheme="majorHAnsi" w:cstheme="majorHAnsi"/>
          <w:spacing w:val="-2"/>
          <w:sz w:val="28"/>
          <w:szCs w:val="28"/>
        </w:rPr>
        <w:t xml:space="preserve">đào tạo, bồi dưỡng cán bộ, công </w:t>
      </w:r>
      <w:r w:rsidRPr="00875327">
        <w:rPr>
          <w:rFonts w:asciiTheme="majorHAnsi" w:hAnsiTheme="majorHAnsi" w:cstheme="majorHAnsi"/>
          <w:spacing w:val="-2"/>
          <w:sz w:val="28"/>
          <w:szCs w:val="28"/>
        </w:rPr>
        <w:lastRenderedPageBreak/>
        <w:t xml:space="preserve">chức, viên chức, tạo sự chuyển biến mạnh mẽ về chất lượng và hiệu quả trong công tác này, góp phần xây dựng đội ngũ cán bộ, công chức, viên chức chuyên nghiệp có đủ phẩm chất, trình độ và năng lực, đáp ứng yêu cầu phục vụ nhân dân, sự nghiệp phát triển của đất nước và hội nhập quốc tế. </w:t>
      </w:r>
      <w:r w:rsidRPr="00875327">
        <w:rPr>
          <w:rFonts w:asciiTheme="majorHAnsi" w:hAnsiTheme="majorHAnsi" w:cstheme="majorHAnsi"/>
          <w:spacing w:val="-2"/>
          <w:sz w:val="28"/>
          <w:szCs w:val="28"/>
          <w:lang w:val="nl-NL"/>
        </w:rPr>
        <w:t xml:space="preserve">Giai đoạn 2020-2022, các bộ, ngành, địa phương đã thực hiện tuyển dụng </w:t>
      </w:r>
      <w:r w:rsidRPr="00875327">
        <w:rPr>
          <w:rFonts w:asciiTheme="majorHAnsi" w:hAnsiTheme="majorHAnsi" w:cstheme="majorHAnsi"/>
          <w:bCs/>
          <w:spacing w:val="-2"/>
          <w:sz w:val="28"/>
          <w:szCs w:val="28"/>
          <w:lang w:val="nl-NL"/>
        </w:rPr>
        <w:t>18.867</w:t>
      </w:r>
      <w:r w:rsidRPr="00875327">
        <w:rPr>
          <w:rFonts w:asciiTheme="majorHAnsi" w:hAnsiTheme="majorHAnsi" w:cstheme="majorHAnsi"/>
          <w:spacing w:val="-2"/>
          <w:sz w:val="28"/>
          <w:szCs w:val="28"/>
          <w:lang w:val="nl-NL"/>
        </w:rPr>
        <w:t xml:space="preserve"> công chức và </w:t>
      </w:r>
      <w:r w:rsidRPr="00875327">
        <w:rPr>
          <w:rFonts w:asciiTheme="majorHAnsi" w:hAnsiTheme="majorHAnsi" w:cstheme="majorHAnsi"/>
          <w:bCs/>
          <w:spacing w:val="-2"/>
          <w:sz w:val="28"/>
          <w:szCs w:val="28"/>
          <w:lang w:val="nl-NL"/>
        </w:rPr>
        <w:t>125.104</w:t>
      </w:r>
      <w:r w:rsidRPr="00875327">
        <w:rPr>
          <w:rFonts w:asciiTheme="majorHAnsi" w:hAnsiTheme="majorHAnsi" w:cstheme="majorHAnsi"/>
          <w:spacing w:val="-2"/>
          <w:sz w:val="28"/>
          <w:szCs w:val="28"/>
          <w:lang w:val="nl-NL"/>
        </w:rPr>
        <w:t xml:space="preserve"> viên chức</w:t>
      </w:r>
      <w:r w:rsidRPr="00875327">
        <w:rPr>
          <w:rFonts w:asciiTheme="majorHAnsi" w:hAnsiTheme="majorHAnsi" w:cstheme="majorHAnsi"/>
          <w:spacing w:val="-2"/>
          <w:sz w:val="28"/>
          <w:szCs w:val="28"/>
          <w:lang w:val="vi-VN"/>
        </w:rPr>
        <w:t>, t</w:t>
      </w:r>
      <w:r w:rsidRPr="00875327">
        <w:rPr>
          <w:rFonts w:asciiTheme="majorHAnsi" w:hAnsiTheme="majorHAnsi" w:cstheme="majorHAnsi"/>
          <w:spacing w:val="-2"/>
          <w:sz w:val="28"/>
          <w:szCs w:val="28"/>
        </w:rPr>
        <w:t xml:space="preserve">rong đó, </w:t>
      </w:r>
      <w:r w:rsidRPr="00875327">
        <w:rPr>
          <w:rFonts w:asciiTheme="majorHAnsi" w:hAnsiTheme="majorHAnsi" w:cstheme="majorHAnsi"/>
          <w:spacing w:val="-2"/>
          <w:sz w:val="28"/>
          <w:szCs w:val="28"/>
          <w:lang w:val="en-US"/>
        </w:rPr>
        <w:t>có</w:t>
      </w:r>
      <w:r w:rsidRPr="00875327">
        <w:rPr>
          <w:rFonts w:asciiTheme="majorHAnsi" w:hAnsiTheme="majorHAnsi" w:cstheme="majorHAnsi"/>
          <w:spacing w:val="-2"/>
          <w:sz w:val="28"/>
          <w:szCs w:val="28"/>
          <w:lang w:val="vi-VN"/>
        </w:rPr>
        <w:t xml:space="preserve"> </w:t>
      </w:r>
      <w:r w:rsidRPr="00875327">
        <w:rPr>
          <w:rFonts w:asciiTheme="majorHAnsi" w:hAnsiTheme="majorHAnsi" w:cstheme="majorHAnsi"/>
          <w:bCs/>
          <w:spacing w:val="-2"/>
          <w:sz w:val="28"/>
          <w:szCs w:val="28"/>
        </w:rPr>
        <w:t>258</w:t>
      </w:r>
      <w:r w:rsidRPr="00875327">
        <w:rPr>
          <w:rFonts w:asciiTheme="majorHAnsi" w:hAnsiTheme="majorHAnsi" w:cstheme="majorHAnsi"/>
          <w:spacing w:val="-2"/>
          <w:sz w:val="28"/>
          <w:szCs w:val="28"/>
        </w:rPr>
        <w:t xml:space="preserve"> </w:t>
      </w:r>
      <w:r w:rsidRPr="00875327">
        <w:rPr>
          <w:rFonts w:asciiTheme="majorHAnsi" w:hAnsiTheme="majorHAnsi" w:cstheme="majorHAnsi"/>
          <w:spacing w:val="-2"/>
          <w:sz w:val="28"/>
          <w:szCs w:val="28"/>
          <w:lang w:val="en-US"/>
        </w:rPr>
        <w:t xml:space="preserve">người được </w:t>
      </w:r>
      <w:r w:rsidRPr="00875327">
        <w:rPr>
          <w:rFonts w:asciiTheme="majorHAnsi" w:hAnsiTheme="majorHAnsi" w:cstheme="majorHAnsi"/>
          <w:spacing w:val="-2"/>
          <w:sz w:val="28"/>
          <w:szCs w:val="28"/>
        </w:rPr>
        <w:t xml:space="preserve">tuyển dụng theo </w:t>
      </w:r>
      <w:r w:rsidRPr="00875327">
        <w:rPr>
          <w:rFonts w:asciiTheme="majorHAnsi" w:hAnsiTheme="majorHAnsi" w:cstheme="majorHAnsi"/>
          <w:spacing w:val="-2"/>
          <w:sz w:val="28"/>
          <w:szCs w:val="28"/>
          <w:lang w:val="en-US"/>
        </w:rPr>
        <w:t xml:space="preserve">các chính sách quy định tại </w:t>
      </w:r>
      <w:r w:rsidRPr="00875327">
        <w:rPr>
          <w:rFonts w:asciiTheme="majorHAnsi" w:hAnsiTheme="majorHAnsi" w:cstheme="majorHAnsi"/>
          <w:spacing w:val="-2"/>
          <w:sz w:val="28"/>
          <w:szCs w:val="28"/>
        </w:rPr>
        <w:t xml:space="preserve">Nghị định số 140/2017/NĐ-CP về chính sách thu hút, tạo nguồn cán bộ từ sinh viên tốt nghiệp xuất sắc, cán bộ khoa học trẻ; kết quả tuyển dụng đã </w:t>
      </w:r>
      <w:r w:rsidRPr="00875327">
        <w:rPr>
          <w:rFonts w:asciiTheme="majorHAnsi" w:hAnsiTheme="majorHAnsi" w:cstheme="majorHAnsi"/>
          <w:spacing w:val="-2"/>
          <w:sz w:val="28"/>
          <w:szCs w:val="28"/>
          <w:lang w:val="en-US"/>
        </w:rPr>
        <w:t>góp phần từng bước</w:t>
      </w:r>
      <w:r w:rsidRPr="00875327">
        <w:rPr>
          <w:rFonts w:asciiTheme="majorHAnsi" w:hAnsiTheme="majorHAnsi" w:cstheme="majorHAnsi"/>
          <w:spacing w:val="-2"/>
          <w:sz w:val="28"/>
          <w:szCs w:val="28"/>
        </w:rPr>
        <w:t xml:space="preserve"> khắc phục tình trạng gần </w:t>
      </w:r>
      <w:r w:rsidRPr="00875327">
        <w:rPr>
          <w:rFonts w:asciiTheme="majorHAnsi" w:hAnsiTheme="majorHAnsi" w:cstheme="majorHAnsi"/>
          <w:bCs/>
          <w:spacing w:val="-2"/>
          <w:sz w:val="28"/>
          <w:szCs w:val="28"/>
        </w:rPr>
        <w:t>40.000</w:t>
      </w:r>
      <w:r w:rsidRPr="00875327">
        <w:rPr>
          <w:rFonts w:asciiTheme="majorHAnsi" w:hAnsiTheme="majorHAnsi" w:cstheme="majorHAnsi"/>
          <w:spacing w:val="-2"/>
          <w:sz w:val="28"/>
          <w:szCs w:val="28"/>
        </w:rPr>
        <w:t xml:space="preserve"> công chức, viên chức thôi việc, nghỉ việc</w:t>
      </w:r>
      <w:r w:rsidRPr="00875327">
        <w:rPr>
          <w:rFonts w:asciiTheme="majorHAnsi" w:hAnsiTheme="majorHAnsi" w:cstheme="majorHAnsi"/>
          <w:spacing w:val="-2"/>
          <w:sz w:val="28"/>
          <w:szCs w:val="28"/>
          <w:lang w:val="en-US"/>
        </w:rPr>
        <w:t xml:space="preserve"> thời gian qua</w:t>
      </w:r>
      <w:r w:rsidRPr="00875327">
        <w:rPr>
          <w:rFonts w:asciiTheme="majorHAnsi" w:hAnsiTheme="majorHAnsi" w:cstheme="majorHAnsi"/>
          <w:spacing w:val="-2"/>
          <w:sz w:val="28"/>
          <w:szCs w:val="28"/>
        </w:rPr>
        <w:t xml:space="preserve">. </w:t>
      </w:r>
      <w:r w:rsidRPr="00875327">
        <w:rPr>
          <w:rFonts w:asciiTheme="majorHAnsi" w:hAnsiTheme="majorHAnsi" w:cstheme="majorHAnsi"/>
          <w:spacing w:val="-2"/>
          <w:sz w:val="28"/>
          <w:szCs w:val="28"/>
          <w:shd w:val="clear" w:color="auto" w:fill="FFFFFF"/>
          <w:lang w:val="nl-NL"/>
        </w:rPr>
        <w:t xml:space="preserve">Hàng năm, cả nước có gần 90% cán bộ, công chức được cập nhật kiến thức pháp luật; trên 85% được bồi dưỡng về đạo đức công vụ; gần </w:t>
      </w:r>
      <w:r w:rsidRPr="00875327">
        <w:rPr>
          <w:rFonts w:asciiTheme="majorHAnsi" w:hAnsiTheme="majorHAnsi" w:cstheme="majorHAnsi"/>
          <w:bCs/>
          <w:spacing w:val="-2"/>
          <w:sz w:val="28"/>
          <w:szCs w:val="28"/>
          <w:shd w:val="clear" w:color="auto" w:fill="FFFFFF"/>
          <w:lang w:val="nl-NL"/>
        </w:rPr>
        <w:t>80%</w:t>
      </w:r>
      <w:r w:rsidRPr="00875327">
        <w:rPr>
          <w:rFonts w:asciiTheme="majorHAnsi" w:hAnsiTheme="majorHAnsi" w:cstheme="majorHAnsi"/>
          <w:spacing w:val="-2"/>
          <w:sz w:val="28"/>
          <w:szCs w:val="28"/>
          <w:shd w:val="clear" w:color="auto" w:fill="FFFFFF"/>
          <w:lang w:val="nl-NL"/>
        </w:rPr>
        <w:t xml:space="preserve"> được bồi dưỡng cập nhật kiến thức, kỹ năng trong thực thi công vụ </w:t>
      </w:r>
      <w:r w:rsidRPr="00875327">
        <w:rPr>
          <w:rStyle w:val="FootnoteReference"/>
          <w:rFonts w:asciiTheme="majorHAnsi" w:hAnsiTheme="majorHAnsi" w:cstheme="majorHAnsi"/>
          <w:b/>
          <w:bCs/>
          <w:spacing w:val="-2"/>
          <w:shd w:val="clear" w:color="auto" w:fill="FFFFFF"/>
        </w:rPr>
        <w:footnoteReference w:id="102"/>
      </w:r>
      <w:r w:rsidRPr="00875327">
        <w:rPr>
          <w:rFonts w:asciiTheme="majorHAnsi" w:hAnsiTheme="majorHAnsi" w:cstheme="majorHAnsi"/>
          <w:spacing w:val="-2"/>
          <w:sz w:val="28"/>
          <w:szCs w:val="28"/>
          <w:shd w:val="clear" w:color="auto" w:fill="FFFFFF"/>
          <w:lang w:val="nl-NL"/>
        </w:rPr>
        <w:t xml:space="preserve">.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
          <w:bCs/>
          <w:sz w:val="26"/>
          <w:szCs w:val="26"/>
          <w:lang w:val="nl-NL"/>
        </w:rPr>
      </w:pPr>
      <w:r w:rsidRPr="00875327">
        <w:rPr>
          <w:rFonts w:asciiTheme="majorHAnsi" w:hAnsiTheme="majorHAnsi" w:cstheme="majorHAnsi"/>
          <w:sz w:val="28"/>
          <w:szCs w:val="28"/>
        </w:rPr>
        <w:t>Siết chặt kỷ cương, kỷ luật hành chính và kiểm soát quyền lực, xử lý nghiêm minh, kịp thời và kiên quyết đưa ra khỏi bộ máy nhà nước cán bộ, công chức, viên chức có sai phạm hoặc không hoàn thành nhiệm vụ</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rPr>
        <w:t xml:space="preserve">các bộ, ngành, địa phương đã tăng cường chấn chỉnh kỷ cương, kỷ luật công vụ; đẩy mạnh công tác thanh tra, kiểm tra công vụ để kịp thời phát hiện, kiên quyết xử lý nghiêm những sai phạm trong tuyển dụng, bổ nhiệm công chức, viên chức. </w:t>
      </w:r>
      <w:r w:rsidRPr="00875327">
        <w:rPr>
          <w:rFonts w:asciiTheme="majorHAnsi" w:hAnsiTheme="majorHAnsi" w:cstheme="majorHAnsi"/>
          <w:sz w:val="28"/>
          <w:szCs w:val="28"/>
          <w:lang w:val="vi-VN"/>
        </w:rPr>
        <w:t>T</w:t>
      </w:r>
      <w:r w:rsidRPr="00875327">
        <w:rPr>
          <w:rFonts w:asciiTheme="majorHAnsi" w:hAnsiTheme="majorHAnsi" w:cstheme="majorHAnsi"/>
          <w:sz w:val="28"/>
          <w:szCs w:val="28"/>
        </w:rPr>
        <w:t>ừ năm 2020 đến tháng 6/2022, đã rà soát xử lý gần 100.000 trường hợp, trong đó thu hồi quyết định tuyển dụng trên 1.200 trường hợp</w:t>
      </w:r>
      <w:r w:rsidRPr="00875327">
        <w:rPr>
          <w:rFonts w:asciiTheme="majorHAnsi" w:hAnsiTheme="majorHAnsi" w:cstheme="majorHAnsi"/>
          <w:sz w:val="28"/>
          <w:szCs w:val="28"/>
          <w:lang w:val="vi-VN"/>
        </w:rPr>
        <w:t>)</w:t>
      </w:r>
      <w:r w:rsidRPr="00875327">
        <w:rPr>
          <w:rFonts w:asciiTheme="majorHAnsi" w:hAnsiTheme="majorHAnsi" w:cstheme="majorHAnsi"/>
          <w:sz w:val="28"/>
          <w:szCs w:val="28"/>
        </w:rPr>
        <w:t>.</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shd w:val="clear" w:color="auto" w:fill="FFFFFF"/>
        </w:rPr>
        <w:t>Cải cách chế độ tiền lương tiếp tục có chuyển biến tích cực</w:t>
      </w:r>
      <w:r w:rsidRPr="00875327">
        <w:rPr>
          <w:rFonts w:asciiTheme="majorHAnsi" w:hAnsiTheme="majorHAnsi" w:cstheme="majorHAnsi"/>
          <w:sz w:val="28"/>
          <w:szCs w:val="28"/>
          <w:shd w:val="clear" w:color="auto" w:fill="FFFFFF"/>
          <w:lang w:val="vi-VN"/>
        </w:rPr>
        <w:t xml:space="preserve">, </w:t>
      </w:r>
      <w:r w:rsidRPr="00875327">
        <w:rPr>
          <w:rFonts w:asciiTheme="majorHAnsi" w:hAnsiTheme="majorHAnsi" w:cstheme="majorHAnsi"/>
          <w:sz w:val="28"/>
          <w:szCs w:val="28"/>
          <w:shd w:val="clear" w:color="auto" w:fill="FFFFFF"/>
          <w:lang w:val="en-US"/>
        </w:rPr>
        <w:t xml:space="preserve">Chính phủ trình Quốc hội thông qua </w:t>
      </w:r>
      <w:r w:rsidRPr="00875327">
        <w:rPr>
          <w:rStyle w:val="FootnoteReference"/>
          <w:rFonts w:asciiTheme="majorHAnsi" w:hAnsiTheme="majorHAnsi" w:cstheme="majorHAnsi"/>
          <w:b/>
          <w:bCs/>
          <w:shd w:val="clear" w:color="auto" w:fill="FFFFFF"/>
          <w:lang w:val="en-US"/>
        </w:rPr>
        <w:footnoteReference w:id="103"/>
      </w:r>
      <w:r w:rsidRPr="00875327">
        <w:rPr>
          <w:rFonts w:asciiTheme="majorHAnsi" w:hAnsiTheme="majorHAnsi" w:cstheme="majorHAnsi"/>
          <w:shd w:val="clear" w:color="auto" w:fill="FFFFFF"/>
          <w:lang w:val="en-US"/>
        </w:rPr>
        <w:t xml:space="preserve"> </w:t>
      </w:r>
      <w:r w:rsidRPr="00875327">
        <w:rPr>
          <w:rFonts w:asciiTheme="majorHAnsi" w:hAnsiTheme="majorHAnsi" w:cstheme="majorHAnsi"/>
          <w:sz w:val="28"/>
          <w:szCs w:val="28"/>
          <w:shd w:val="clear" w:color="auto" w:fill="FFFFFF"/>
          <w:lang w:val="en-US"/>
        </w:rPr>
        <w:t xml:space="preserve">một số chính sách tiền lương mới </w:t>
      </w:r>
      <w:r w:rsidRPr="00875327">
        <w:rPr>
          <w:rStyle w:val="FootnoteReference"/>
          <w:rFonts w:asciiTheme="majorHAnsi" w:hAnsiTheme="majorHAnsi" w:cstheme="majorHAnsi"/>
          <w:b/>
          <w:bCs/>
          <w:shd w:val="clear" w:color="auto" w:fill="FFFFFF"/>
          <w:lang w:val="vi-VN"/>
        </w:rPr>
        <w:footnoteReference w:id="104"/>
      </w:r>
      <w:r w:rsidRPr="00875327">
        <w:rPr>
          <w:rFonts w:asciiTheme="majorHAnsi" w:hAnsiTheme="majorHAnsi" w:cstheme="majorHAnsi"/>
          <w:sz w:val="28"/>
          <w:szCs w:val="28"/>
          <w:shd w:val="clear" w:color="auto" w:fill="FFFFFF"/>
          <w:lang w:val="vi-VN"/>
        </w:rPr>
        <w:t>. Đ</w:t>
      </w:r>
      <w:r w:rsidRPr="00875327">
        <w:rPr>
          <w:rFonts w:asciiTheme="majorHAnsi" w:hAnsiTheme="majorHAnsi" w:cstheme="majorHAnsi"/>
          <w:sz w:val="28"/>
          <w:szCs w:val="28"/>
          <w:shd w:val="clear" w:color="auto" w:fill="FFFFFF"/>
          <w:lang w:val="en-US"/>
        </w:rPr>
        <w:t>ề nghị các b</w:t>
      </w:r>
      <w:r w:rsidRPr="00875327">
        <w:rPr>
          <w:rFonts w:asciiTheme="majorHAnsi" w:hAnsiTheme="majorHAnsi" w:cstheme="majorHAnsi"/>
          <w:sz w:val="28"/>
          <w:szCs w:val="28"/>
          <w:shd w:val="clear" w:color="auto" w:fill="FFFFFF"/>
        </w:rPr>
        <w:t>ộ, </w:t>
      </w:r>
      <w:r w:rsidRPr="00875327">
        <w:rPr>
          <w:rFonts w:asciiTheme="majorHAnsi" w:hAnsiTheme="majorHAnsi" w:cstheme="majorHAnsi"/>
          <w:sz w:val="28"/>
          <w:szCs w:val="28"/>
          <w:shd w:val="clear" w:color="auto" w:fill="FFFFFF"/>
          <w:lang w:val="en-US"/>
        </w:rPr>
        <w:t>ngành, địa phương</w:t>
      </w:r>
      <w:r w:rsidRPr="00875327">
        <w:rPr>
          <w:rFonts w:asciiTheme="majorHAnsi" w:hAnsiTheme="majorHAnsi" w:cstheme="majorHAnsi"/>
          <w:sz w:val="28"/>
          <w:szCs w:val="28"/>
          <w:shd w:val="clear" w:color="auto" w:fill="FFFFFF"/>
        </w:rPr>
        <w:t xml:space="preserve"> </w:t>
      </w:r>
      <w:r w:rsidRPr="00875327">
        <w:rPr>
          <w:rFonts w:asciiTheme="majorHAnsi" w:hAnsiTheme="majorHAnsi" w:cstheme="majorHAnsi"/>
          <w:sz w:val="28"/>
          <w:szCs w:val="28"/>
          <w:shd w:val="clear" w:color="auto" w:fill="FFFFFF"/>
          <w:lang w:val="en-US"/>
        </w:rPr>
        <w:t>q</w:t>
      </w:r>
      <w:r w:rsidRPr="00875327">
        <w:rPr>
          <w:rFonts w:asciiTheme="majorHAnsi" w:hAnsiTheme="majorHAnsi" w:cstheme="majorHAnsi"/>
          <w:sz w:val="28"/>
          <w:szCs w:val="28"/>
          <w:lang w:val="en-US"/>
        </w:rPr>
        <w:t>uan tâm đến công tác xây dựng, nâng cao chất lượng đội ngũ cán bộ, công chức, viên chức, kịp thời nắm bắt tâm tư, nguyện vọng; cải thiện môi trường làm việc; có các chính sách hỗ trợ kịp thời đối với cán bộ, công chức, viên chức có hoàn cảnh kinh tế khó kh</w:t>
      </w:r>
      <w:r w:rsidRPr="00875327">
        <w:rPr>
          <w:rFonts w:asciiTheme="majorHAnsi" w:hAnsiTheme="majorHAnsi" w:cstheme="majorHAnsi"/>
          <w:sz w:val="28"/>
          <w:szCs w:val="28"/>
          <w:lang w:val="vi-VN"/>
        </w:rPr>
        <w:t>ă</w:t>
      </w:r>
      <w:r w:rsidRPr="00875327">
        <w:rPr>
          <w:rFonts w:asciiTheme="majorHAnsi" w:hAnsiTheme="majorHAnsi" w:cstheme="majorHAnsi"/>
          <w:sz w:val="28"/>
          <w:szCs w:val="28"/>
          <w:lang w:val="en-US"/>
        </w:rPr>
        <w:t>n</w:t>
      </w:r>
      <w:r w:rsidRPr="00875327">
        <w:rPr>
          <w:rFonts w:asciiTheme="majorHAnsi" w:hAnsiTheme="majorHAnsi" w:cstheme="majorHAnsi"/>
          <w:sz w:val="28"/>
          <w:szCs w:val="28"/>
          <w:lang w:val="vi-VN"/>
        </w:rPr>
        <w:t>…</w:t>
      </w:r>
      <w:r w:rsidRPr="00875327">
        <w:rPr>
          <w:rFonts w:asciiTheme="majorHAnsi" w:hAnsiTheme="majorHAnsi" w:cstheme="majorHAnsi"/>
          <w:sz w:val="28"/>
          <w:szCs w:val="28"/>
          <w:shd w:val="clear" w:color="auto" w:fill="FFFFFF"/>
          <w:lang w:val="en-US"/>
        </w:rPr>
        <w:t xml:space="preserve"> </w:t>
      </w:r>
      <w:r w:rsidRPr="00875327">
        <w:rPr>
          <w:rFonts w:asciiTheme="majorHAnsi" w:hAnsiTheme="majorHAnsi" w:cstheme="majorHAnsi"/>
          <w:sz w:val="28"/>
          <w:szCs w:val="28"/>
          <w:shd w:val="clear" w:color="auto" w:fill="FFFFFF"/>
          <w:lang w:val="vi-VN"/>
        </w:rPr>
        <w:t>đ</w:t>
      </w:r>
      <w:r w:rsidRPr="00875327">
        <w:rPr>
          <w:rFonts w:asciiTheme="majorHAnsi" w:hAnsiTheme="majorHAnsi" w:cstheme="majorHAnsi"/>
          <w:sz w:val="28"/>
          <w:szCs w:val="28"/>
          <w:shd w:val="clear" w:color="auto" w:fill="FFFFFF"/>
        </w:rPr>
        <w:t>ể kịp thời khắc phục tình trạng cán bộ, công chức, viên chức xin thôi việc, nghỉ việc</w:t>
      </w:r>
      <w:r w:rsidRPr="00875327">
        <w:rPr>
          <w:rFonts w:asciiTheme="majorHAnsi" w:hAnsiTheme="majorHAnsi" w:cstheme="majorHAnsi"/>
          <w:sz w:val="28"/>
          <w:szCs w:val="28"/>
          <w:shd w:val="clear" w:color="auto" w:fill="FFFFFF"/>
          <w:lang w:val="vi-VN"/>
        </w:rPr>
        <w:t>.</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2"/>
          <w:sz w:val="28"/>
          <w:szCs w:val="28"/>
          <w:lang w:val="vi-VN"/>
        </w:rPr>
      </w:pPr>
      <w:r w:rsidRPr="00875327">
        <w:rPr>
          <w:rFonts w:asciiTheme="majorHAnsi" w:hAnsiTheme="majorHAnsi" w:cstheme="majorHAnsi"/>
          <w:b/>
          <w:spacing w:val="2"/>
          <w:sz w:val="28"/>
          <w:szCs w:val="28"/>
          <w:lang w:val="nl-NL"/>
        </w:rPr>
        <w:t xml:space="preserve">* </w:t>
      </w:r>
      <w:r w:rsidRPr="00875327">
        <w:rPr>
          <w:rFonts w:asciiTheme="majorHAnsi" w:hAnsiTheme="majorHAnsi" w:cstheme="majorHAnsi"/>
          <w:spacing w:val="2"/>
          <w:sz w:val="28"/>
          <w:szCs w:val="28"/>
          <w:lang w:val="nl-NL"/>
        </w:rPr>
        <w:t xml:space="preserve">Tồn tại, hạn chế: </w:t>
      </w:r>
      <w:r w:rsidRPr="00875327">
        <w:rPr>
          <w:rFonts w:asciiTheme="majorHAnsi" w:hAnsiTheme="majorHAnsi" w:cstheme="majorHAnsi"/>
          <w:sz w:val="28"/>
          <w:szCs w:val="28"/>
          <w:lang w:val="pl-PL"/>
        </w:rPr>
        <w:t>Tình trạng nhũng nhiễu, gây phiền hà cho người dân, doanh nghiệp trong giải quyết công việc chưa được ngăn chặn triệt để</w:t>
      </w:r>
      <w:r w:rsidRPr="00875327">
        <w:rPr>
          <w:rFonts w:asciiTheme="majorHAnsi" w:hAnsiTheme="majorHAnsi" w:cstheme="majorHAnsi"/>
          <w:spacing w:val="-2"/>
          <w:sz w:val="28"/>
          <w:szCs w:val="28"/>
        </w:rPr>
        <w:t>.</w:t>
      </w:r>
      <w:r w:rsidRPr="00875327">
        <w:rPr>
          <w:rFonts w:asciiTheme="majorHAnsi" w:hAnsiTheme="majorHAnsi" w:cstheme="majorHAnsi"/>
          <w:sz w:val="28"/>
          <w:szCs w:val="28"/>
          <w:lang w:val="pl-PL"/>
        </w:rPr>
        <w:t xml:space="preserve"> Công tác phối hợp giữa các bộ, cơ quan có lúc, có nơi còn rời rạc, thiếu gắn kết, chưa kịp thời, chất lượng chưa cao</w:t>
      </w:r>
      <w:r w:rsidRPr="00875327">
        <w:rPr>
          <w:rFonts w:asciiTheme="majorHAnsi" w:hAnsiTheme="majorHAnsi" w:cstheme="majorHAnsi"/>
          <w:sz w:val="28"/>
          <w:szCs w:val="28"/>
          <w:lang w:val="vi-VN"/>
        </w:rPr>
        <w:t>;</w:t>
      </w:r>
      <w:r w:rsidRPr="00875327">
        <w:rPr>
          <w:rFonts w:asciiTheme="majorHAnsi" w:hAnsiTheme="majorHAnsi" w:cstheme="majorHAnsi"/>
          <w:sz w:val="28"/>
          <w:szCs w:val="28"/>
          <w:lang w:val="pl-PL"/>
        </w:rPr>
        <w:t xml:space="preserve"> xuất hiện tình trạng một bộ phận nhỏ cán bộ, công chức, viên chức nghỉ việc, chuyển việc, nhất là trong lĩnh vực y tế, giáo dục</w:t>
      </w:r>
      <w:r w:rsidRPr="00875327">
        <w:rPr>
          <w:rFonts w:asciiTheme="majorHAnsi" w:hAnsiTheme="majorHAnsi" w:cstheme="majorHAnsi"/>
          <w:sz w:val="28"/>
          <w:szCs w:val="28"/>
          <w:lang w:val="vi-VN"/>
        </w:rPr>
        <w:t>. V</w:t>
      </w:r>
      <w:r w:rsidRPr="00875327">
        <w:rPr>
          <w:rFonts w:asciiTheme="majorHAnsi" w:hAnsiTheme="majorHAnsi" w:cstheme="majorHAnsi"/>
          <w:spacing w:val="2"/>
          <w:sz w:val="28"/>
          <w:szCs w:val="28"/>
          <w:lang w:val="nl-NL"/>
        </w:rPr>
        <w:t xml:space="preserve">iệc xử lý những vấn đề phát sinh khi sắp xếp, tổ chức bộ máy còn có mặt hạn chế; thực hiện tự chủ đối với đơn vị </w:t>
      </w:r>
      <w:r w:rsidR="005625F1" w:rsidRPr="00875327">
        <w:rPr>
          <w:rFonts w:asciiTheme="majorHAnsi" w:hAnsiTheme="majorHAnsi" w:cstheme="majorHAnsi"/>
          <w:spacing w:val="2"/>
          <w:sz w:val="28"/>
          <w:szCs w:val="28"/>
          <w:lang w:val="nl-NL"/>
        </w:rPr>
        <w:t>sự nghiệp công lập</w:t>
      </w:r>
      <w:r w:rsidRPr="00875327">
        <w:rPr>
          <w:rFonts w:asciiTheme="majorHAnsi" w:hAnsiTheme="majorHAnsi" w:cstheme="majorHAnsi"/>
          <w:spacing w:val="2"/>
          <w:sz w:val="28"/>
          <w:szCs w:val="28"/>
          <w:lang w:val="vi-VN"/>
        </w:rPr>
        <w:t xml:space="preserve"> </w:t>
      </w:r>
      <w:r w:rsidRPr="00875327">
        <w:rPr>
          <w:rFonts w:asciiTheme="majorHAnsi" w:hAnsiTheme="majorHAnsi" w:cstheme="majorHAnsi"/>
          <w:spacing w:val="2"/>
          <w:sz w:val="28"/>
          <w:szCs w:val="28"/>
          <w:lang w:val="nl-NL"/>
        </w:rPr>
        <w:t>chưa đáp ứng yêu cầu đề ra</w:t>
      </w:r>
      <w:r w:rsidRPr="00875327">
        <w:rPr>
          <w:rFonts w:asciiTheme="majorHAnsi" w:hAnsiTheme="majorHAnsi" w:cstheme="majorHAnsi"/>
          <w:spacing w:val="2"/>
          <w:sz w:val="28"/>
          <w:szCs w:val="28"/>
          <w:lang w:val="vi-VN"/>
        </w:rPr>
        <w:t>; m</w:t>
      </w:r>
      <w:r w:rsidRPr="00875327">
        <w:rPr>
          <w:rFonts w:asciiTheme="majorHAnsi" w:hAnsiTheme="majorHAnsi" w:cstheme="majorHAnsi"/>
          <w:spacing w:val="2"/>
          <w:sz w:val="28"/>
          <w:szCs w:val="28"/>
          <w:lang w:val="nl-NL"/>
        </w:rPr>
        <w:t>ột số quy định về cán bộ, công chức cấp xã và người hoạt động không chuyên trách ở xã, thôn, tổ dân</w:t>
      </w:r>
      <w:r w:rsidR="001E297F" w:rsidRPr="00875327">
        <w:rPr>
          <w:rFonts w:asciiTheme="majorHAnsi" w:hAnsiTheme="majorHAnsi" w:cstheme="majorHAnsi"/>
          <w:spacing w:val="2"/>
          <w:sz w:val="28"/>
          <w:szCs w:val="28"/>
          <w:lang w:val="nl-NL"/>
        </w:rPr>
        <w:t xml:space="preserve"> phố chưa phù hợp với thực tiễn</w:t>
      </w:r>
      <w:r w:rsidRPr="00875327">
        <w:rPr>
          <w:rFonts w:asciiTheme="majorHAnsi" w:hAnsiTheme="majorHAnsi" w:cstheme="majorHAnsi"/>
          <w:spacing w:val="2"/>
          <w:sz w:val="28"/>
          <w:szCs w:val="28"/>
          <w:lang w:val="vi-VN"/>
        </w:rPr>
        <w:t xml:space="preserve">. </w:t>
      </w:r>
      <w:r w:rsidRPr="00875327">
        <w:rPr>
          <w:rFonts w:asciiTheme="majorHAnsi" w:hAnsiTheme="majorHAnsi" w:cstheme="majorHAnsi"/>
          <w:spacing w:val="2"/>
          <w:sz w:val="28"/>
          <w:szCs w:val="28"/>
          <w:lang w:val="nl-NL"/>
        </w:rPr>
        <w:t xml:space="preserve">Việc rà soát, </w:t>
      </w:r>
      <w:r w:rsidRPr="00875327">
        <w:rPr>
          <w:rFonts w:asciiTheme="majorHAnsi" w:hAnsiTheme="majorHAnsi" w:cstheme="majorHAnsi"/>
          <w:spacing w:val="2"/>
          <w:sz w:val="28"/>
          <w:szCs w:val="28"/>
          <w:lang w:val="nl-NL"/>
        </w:rPr>
        <w:lastRenderedPageBreak/>
        <w:t>đồng bộ kết quả giải quyết hồ sơ TTHC lên Cổng dịch vụ công quốc gia ở một số nơi chưa kịp thời</w:t>
      </w:r>
      <w:r w:rsidRPr="00875327">
        <w:rPr>
          <w:rFonts w:asciiTheme="majorHAnsi" w:hAnsiTheme="majorHAnsi" w:cstheme="majorHAnsi"/>
          <w:spacing w:val="2"/>
          <w:sz w:val="28"/>
          <w:szCs w:val="28"/>
          <w:lang w:val="vi-VN"/>
        </w:rPr>
        <w:t>; t</w:t>
      </w:r>
      <w:r w:rsidRPr="00875327">
        <w:rPr>
          <w:rFonts w:asciiTheme="majorHAnsi" w:hAnsiTheme="majorHAnsi" w:cstheme="majorHAnsi"/>
          <w:spacing w:val="2"/>
          <w:sz w:val="28"/>
          <w:szCs w:val="28"/>
          <w:lang w:val="nl-NL"/>
        </w:rPr>
        <w:t>ình trạng trễ hẹn trong giải quyết và trả kết quả giải quyết hồ sơ vẫn còn xảy ra ở các cấp hành chính, tập trung chủ yếu vào các lĩnh vực: Đất đai, xây dựng, lao động - thương binh và xã hội</w:t>
      </w:r>
      <w:r w:rsidR="001E297F" w:rsidRPr="00875327">
        <w:rPr>
          <w:rFonts w:asciiTheme="majorHAnsi" w:hAnsiTheme="majorHAnsi" w:cstheme="majorHAnsi"/>
          <w:spacing w:val="2"/>
          <w:sz w:val="28"/>
          <w:szCs w:val="28"/>
          <w:lang w:val="en-US"/>
        </w:rPr>
        <w:t>..</w:t>
      </w:r>
      <w:r w:rsidRPr="00875327">
        <w:rPr>
          <w:rFonts w:asciiTheme="majorHAnsi" w:hAnsiTheme="majorHAnsi" w:cstheme="majorHAnsi"/>
          <w:spacing w:val="2"/>
          <w:sz w:val="28"/>
          <w:szCs w:val="28"/>
          <w:lang w:val="nl-NL"/>
        </w:rPr>
        <w:t>.</w:t>
      </w:r>
      <w:r w:rsidRPr="00875327">
        <w:rPr>
          <w:rFonts w:asciiTheme="majorHAnsi" w:hAnsiTheme="majorHAnsi" w:cstheme="majorHAnsi"/>
          <w:spacing w:val="2"/>
          <w:sz w:val="28"/>
          <w:szCs w:val="28"/>
          <w:lang w:val="vi-VN"/>
        </w:rPr>
        <w:t xml:space="preserve">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
          <w:sz w:val="26"/>
          <w:szCs w:val="26"/>
          <w:lang w:val="nl-NL"/>
        </w:rPr>
      </w:pPr>
      <w:r w:rsidRPr="00875327">
        <w:rPr>
          <w:rFonts w:asciiTheme="majorHAnsi" w:hAnsiTheme="majorHAnsi" w:cstheme="majorHAnsi"/>
          <w:b/>
          <w:sz w:val="26"/>
          <w:szCs w:val="26"/>
          <w:lang w:val="nl-NL"/>
        </w:rPr>
        <w:t xml:space="preserve">VII. THTK, CLP TRONG QUẢN LÝ, SỬ DỤNG VỐN VÀ TÀI SẢN NHÀ NƯỚC TẠI DOANH NGHIỆP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2"/>
          <w:sz w:val="28"/>
          <w:szCs w:val="28"/>
          <w:lang w:val="pl-PL"/>
        </w:rPr>
      </w:pPr>
      <w:r w:rsidRPr="00875327">
        <w:rPr>
          <w:rFonts w:asciiTheme="majorHAnsi" w:hAnsiTheme="majorHAnsi" w:cstheme="majorHAnsi"/>
          <w:spacing w:val="-2"/>
          <w:sz w:val="28"/>
          <w:szCs w:val="28"/>
          <w:lang w:val="pl-PL"/>
        </w:rPr>
        <w:t xml:space="preserve">Chính phủ, Thủ tướng Chính phủ tiếp tục </w:t>
      </w:r>
      <w:r w:rsidR="006B211A" w:rsidRPr="00875327">
        <w:rPr>
          <w:rFonts w:asciiTheme="majorHAnsi" w:hAnsiTheme="majorHAnsi" w:cstheme="majorHAnsi"/>
          <w:spacing w:val="-2"/>
          <w:sz w:val="28"/>
          <w:szCs w:val="28"/>
          <w:lang w:val="pl-PL"/>
        </w:rPr>
        <w:t xml:space="preserve">chỉ đạo </w:t>
      </w:r>
      <w:r w:rsidR="006B211A" w:rsidRPr="00875327">
        <w:rPr>
          <w:rFonts w:asciiTheme="majorHAnsi" w:hAnsiTheme="majorHAnsi" w:cstheme="majorHAnsi"/>
          <w:sz w:val="28"/>
          <w:szCs w:val="28"/>
          <w:lang w:val="en-US" w:bidi="vi-VN"/>
        </w:rPr>
        <w:t>bộ, cơ quan, địa phương, Ủy ban Quản l</w:t>
      </w:r>
      <w:r w:rsidR="00CB04C2" w:rsidRPr="00875327">
        <w:rPr>
          <w:rFonts w:asciiTheme="majorHAnsi" w:hAnsiTheme="majorHAnsi" w:cstheme="majorHAnsi"/>
          <w:sz w:val="28"/>
          <w:szCs w:val="28"/>
          <w:lang w:val="en-US" w:bidi="vi-VN"/>
        </w:rPr>
        <w:t xml:space="preserve">ý vốn nhà nước tại doanh nghiệp (Ủy ban Quản lý vốn) </w:t>
      </w:r>
      <w:r w:rsidR="006B211A" w:rsidRPr="00875327">
        <w:rPr>
          <w:rFonts w:asciiTheme="majorHAnsi" w:hAnsiTheme="majorHAnsi" w:cstheme="majorHAnsi"/>
          <w:sz w:val="28"/>
          <w:szCs w:val="28"/>
          <w:lang w:val="en-US" w:bidi="vi-VN"/>
        </w:rPr>
        <w:t xml:space="preserve">triển khai công tác </w:t>
      </w:r>
      <w:r w:rsidRPr="00875327">
        <w:rPr>
          <w:rFonts w:asciiTheme="majorHAnsi" w:hAnsiTheme="majorHAnsi" w:cstheme="majorHAnsi"/>
          <w:spacing w:val="-2"/>
          <w:sz w:val="28"/>
          <w:szCs w:val="28"/>
          <w:lang w:val="pl-PL"/>
        </w:rPr>
        <w:t>đổi mới, nâng cao hiệu quả hoạt động và huy động nguồn lực của DNNN, trọng tâm là tập đoàn kinh tế, tổn</w:t>
      </w:r>
      <w:r w:rsidR="00CB04C2" w:rsidRPr="00875327">
        <w:rPr>
          <w:rFonts w:asciiTheme="majorHAnsi" w:hAnsiTheme="majorHAnsi" w:cstheme="majorHAnsi"/>
          <w:spacing w:val="-2"/>
          <w:sz w:val="28"/>
          <w:szCs w:val="28"/>
          <w:lang w:val="pl-PL"/>
        </w:rPr>
        <w:t>g công ty trong phát triển KTXH;</w:t>
      </w:r>
      <w:r w:rsidRPr="00875327">
        <w:rPr>
          <w:rFonts w:asciiTheme="majorHAnsi" w:hAnsiTheme="majorHAnsi" w:cstheme="majorHAnsi"/>
          <w:spacing w:val="-2"/>
          <w:sz w:val="28"/>
          <w:szCs w:val="28"/>
          <w:lang w:val="pl-PL"/>
        </w:rPr>
        <w:t xml:space="preserve"> Thủ tướng Chính phủ đã chủ trì </w:t>
      </w:r>
      <w:r w:rsidRPr="00875327">
        <w:rPr>
          <w:rFonts w:asciiTheme="majorHAnsi" w:hAnsiTheme="majorHAnsi" w:cstheme="majorHAnsi"/>
          <w:spacing w:val="-2"/>
          <w:sz w:val="28"/>
          <w:szCs w:val="28"/>
          <w:lang w:val="vi-VN"/>
        </w:rPr>
        <w:t>H</w:t>
      </w:r>
      <w:r w:rsidRPr="00875327">
        <w:rPr>
          <w:rFonts w:asciiTheme="majorHAnsi" w:hAnsiTheme="majorHAnsi" w:cstheme="majorHAnsi"/>
          <w:spacing w:val="-2"/>
          <w:sz w:val="28"/>
          <w:szCs w:val="28"/>
          <w:lang w:val="pl-PL"/>
        </w:rPr>
        <w:t>ội nghị với doanh nghiệp</w:t>
      </w:r>
      <w:r w:rsidR="008B1ACB" w:rsidRPr="00875327">
        <w:rPr>
          <w:rFonts w:asciiTheme="majorHAnsi" w:hAnsiTheme="majorHAnsi" w:cstheme="majorHAnsi"/>
          <w:spacing w:val="-2"/>
          <w:sz w:val="28"/>
          <w:szCs w:val="28"/>
          <w:lang w:val="pl-PL"/>
        </w:rPr>
        <w:t xml:space="preserve"> </w:t>
      </w:r>
      <w:r w:rsidRPr="00875327">
        <w:rPr>
          <w:rStyle w:val="FootnoteReference"/>
          <w:rFonts w:asciiTheme="majorHAnsi" w:hAnsiTheme="majorHAnsi" w:cstheme="majorHAnsi"/>
          <w:b/>
          <w:spacing w:val="-2"/>
          <w:lang w:val="pl-PL"/>
        </w:rPr>
        <w:footnoteReference w:id="105"/>
      </w:r>
      <w:r w:rsidRPr="00875327">
        <w:rPr>
          <w:rFonts w:asciiTheme="majorHAnsi" w:hAnsiTheme="majorHAnsi" w:cstheme="majorHAnsi"/>
          <w:b/>
          <w:spacing w:val="-2"/>
          <w:lang w:val="pl-PL"/>
        </w:rPr>
        <w:t xml:space="preserve"> </w:t>
      </w:r>
      <w:r w:rsidRPr="00875327">
        <w:rPr>
          <w:rFonts w:asciiTheme="majorHAnsi" w:hAnsiTheme="majorHAnsi" w:cstheme="majorHAnsi"/>
          <w:spacing w:val="-2"/>
          <w:sz w:val="28"/>
          <w:szCs w:val="28"/>
          <w:lang w:val="pl-PL"/>
        </w:rPr>
        <w:t>nhằm tiếp tục đổi mới, nâng cao hiệu quả hoạt động, huy động nguồn lực của DNNN</w:t>
      </w:r>
      <w:r w:rsidRPr="00875327">
        <w:rPr>
          <w:rFonts w:asciiTheme="majorHAnsi" w:hAnsiTheme="majorHAnsi" w:cstheme="majorHAnsi"/>
          <w:spacing w:val="-2"/>
          <w:sz w:val="28"/>
          <w:szCs w:val="28"/>
          <w:lang w:val="vi-VN"/>
        </w:rPr>
        <w:t xml:space="preserve"> </w:t>
      </w:r>
      <w:r w:rsidRPr="00875327">
        <w:rPr>
          <w:rFonts w:asciiTheme="majorHAnsi" w:hAnsiTheme="majorHAnsi" w:cstheme="majorHAnsi"/>
          <w:spacing w:val="-2"/>
          <w:sz w:val="28"/>
          <w:szCs w:val="28"/>
          <w:lang w:val="pl-PL"/>
        </w:rPr>
        <w:t>trong phát triển KTXH, đồng thời phát huy tính chủ động của doanh nghiệp trong sản xuất, kinh doanh để thích ứng, phục hồi nhanh và phát triển bền vững</w:t>
      </w:r>
      <w:r w:rsidR="00CB04C2" w:rsidRPr="00875327">
        <w:rPr>
          <w:rFonts w:asciiTheme="majorHAnsi" w:hAnsiTheme="majorHAnsi" w:cstheme="majorHAnsi"/>
          <w:spacing w:val="-2"/>
          <w:sz w:val="28"/>
          <w:szCs w:val="28"/>
          <w:lang w:val="pl-PL"/>
        </w:rPr>
        <w:t xml:space="preserve">; hội nghị với Ủy ban Quản lý vốn và 19 tập đoàn, tổng công ty trực thuộc Ủy ban Quản lý vốn </w:t>
      </w:r>
      <w:r w:rsidR="006B211A" w:rsidRPr="00875327">
        <w:rPr>
          <w:rFonts w:asciiTheme="majorHAnsi" w:hAnsiTheme="majorHAnsi" w:cstheme="majorHAnsi"/>
          <w:spacing w:val="-2"/>
          <w:sz w:val="28"/>
          <w:szCs w:val="28"/>
          <w:lang w:val="pl-PL"/>
        </w:rPr>
        <w:t>nhằm phát huy</w:t>
      </w:r>
      <w:r w:rsidR="008B1ACB" w:rsidRPr="00875327">
        <w:rPr>
          <w:rFonts w:asciiTheme="majorHAnsi" w:hAnsiTheme="majorHAnsi" w:cstheme="majorHAnsi"/>
          <w:spacing w:val="-2"/>
          <w:sz w:val="28"/>
          <w:szCs w:val="28"/>
          <w:lang w:val="pl-PL"/>
        </w:rPr>
        <w:t xml:space="preserve"> hiệu quả nguồn lực đầu tư của tập đoàn kinh tế, tổng công ty nhà nước trực thuộc Ủy ban Quản lý vốn góp phần thực hiện kế hoạch, chiến lược phát triển kinh tế - xã hội</w:t>
      </w:r>
      <w:r w:rsidRPr="00875327">
        <w:rPr>
          <w:rFonts w:asciiTheme="majorHAnsi" w:hAnsiTheme="majorHAnsi" w:cstheme="majorHAnsi"/>
          <w:spacing w:val="-2"/>
          <w:sz w:val="28"/>
          <w:szCs w:val="28"/>
          <w:lang w:val="pl-PL"/>
        </w:rPr>
        <w:t xml:space="preserve">.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2"/>
          <w:sz w:val="28"/>
          <w:szCs w:val="28"/>
          <w:lang w:val="pl-PL"/>
        </w:rPr>
      </w:pPr>
      <w:r w:rsidRPr="00875327">
        <w:rPr>
          <w:rFonts w:asciiTheme="majorHAnsi" w:hAnsiTheme="majorHAnsi" w:cstheme="majorHAnsi"/>
          <w:sz w:val="28"/>
          <w:szCs w:val="28"/>
          <w:lang w:val="es-ES"/>
        </w:rPr>
        <w:t>Tập trung chỉ đạo, khẩn trương tổ chức triển khai Kế hoạch sắp xếp lại DNNN, doanh nghiệp có vốn nhà nước giai đoạn 2022</w:t>
      </w:r>
      <w:r w:rsidRPr="00875327">
        <w:rPr>
          <w:rFonts w:asciiTheme="majorHAnsi" w:hAnsiTheme="majorHAnsi" w:cstheme="majorHAnsi"/>
          <w:sz w:val="28"/>
          <w:szCs w:val="28"/>
          <w:lang w:val="vi-VN"/>
        </w:rPr>
        <w:t>-</w:t>
      </w:r>
      <w:r w:rsidRPr="00875327">
        <w:rPr>
          <w:rFonts w:asciiTheme="majorHAnsi" w:hAnsiTheme="majorHAnsi" w:cstheme="majorHAnsi"/>
          <w:sz w:val="28"/>
          <w:szCs w:val="28"/>
          <w:lang w:val="es-ES"/>
        </w:rPr>
        <w:t>2025</w:t>
      </w:r>
      <w:r w:rsidRPr="00875327">
        <w:rPr>
          <w:rFonts w:asciiTheme="majorHAnsi" w:hAnsiTheme="majorHAnsi" w:cstheme="majorHAnsi"/>
          <w:sz w:val="28"/>
          <w:szCs w:val="28"/>
          <w:lang w:val="vi-VN"/>
        </w:rPr>
        <w:t xml:space="preserve"> </w:t>
      </w:r>
      <w:r w:rsidRPr="00875327">
        <w:rPr>
          <w:rStyle w:val="FootnoteReference"/>
          <w:rFonts w:asciiTheme="majorHAnsi" w:hAnsiTheme="majorHAnsi" w:cstheme="majorHAnsi"/>
          <w:b/>
          <w:bCs/>
          <w:lang w:val="vi-VN"/>
        </w:rPr>
        <w:footnoteReference w:id="106"/>
      </w:r>
      <w:r w:rsidRPr="00875327">
        <w:rPr>
          <w:rFonts w:asciiTheme="majorHAnsi" w:hAnsiTheme="majorHAnsi" w:cstheme="majorHAnsi"/>
          <w:sz w:val="28"/>
          <w:szCs w:val="28"/>
          <w:lang w:val="es-ES"/>
        </w:rPr>
        <w:t xml:space="preserve"> và Quyết định số 360/QĐ-TTg ngày 17</w:t>
      </w:r>
      <w:r w:rsidRPr="00875327">
        <w:rPr>
          <w:rFonts w:asciiTheme="majorHAnsi" w:hAnsiTheme="majorHAnsi" w:cstheme="majorHAnsi"/>
          <w:sz w:val="28"/>
          <w:szCs w:val="28"/>
          <w:lang w:val="vi-VN"/>
        </w:rPr>
        <w:t>/</w:t>
      </w:r>
      <w:r w:rsidRPr="00875327">
        <w:rPr>
          <w:rFonts w:asciiTheme="majorHAnsi" w:hAnsiTheme="majorHAnsi" w:cstheme="majorHAnsi"/>
          <w:sz w:val="28"/>
          <w:szCs w:val="28"/>
          <w:lang w:val="es-ES"/>
        </w:rPr>
        <w:t>3</w:t>
      </w:r>
      <w:r w:rsidRPr="00875327">
        <w:rPr>
          <w:rFonts w:asciiTheme="majorHAnsi" w:hAnsiTheme="majorHAnsi" w:cstheme="majorHAnsi"/>
          <w:sz w:val="28"/>
          <w:szCs w:val="28"/>
          <w:lang w:val="vi-VN"/>
        </w:rPr>
        <w:t>/</w:t>
      </w:r>
      <w:r w:rsidRPr="00875327">
        <w:rPr>
          <w:rFonts w:asciiTheme="majorHAnsi" w:hAnsiTheme="majorHAnsi" w:cstheme="majorHAnsi"/>
          <w:sz w:val="28"/>
          <w:szCs w:val="28"/>
          <w:lang w:val="es-ES"/>
        </w:rPr>
        <w:t>2022 của Thủ tướng Chính phủ về cơ cấu lại DNNN, trọng tâm là các tập đoàn, tổng cô</w:t>
      </w:r>
      <w:r w:rsidR="005625F1" w:rsidRPr="00875327">
        <w:rPr>
          <w:rFonts w:asciiTheme="majorHAnsi" w:hAnsiTheme="majorHAnsi" w:cstheme="majorHAnsi"/>
          <w:sz w:val="28"/>
          <w:szCs w:val="28"/>
          <w:lang w:val="es-ES"/>
        </w:rPr>
        <w:t>ng ty nhà nước giai đoạn 2021-</w:t>
      </w:r>
      <w:r w:rsidRPr="00875327">
        <w:rPr>
          <w:rFonts w:asciiTheme="majorHAnsi" w:hAnsiTheme="majorHAnsi" w:cstheme="majorHAnsi"/>
          <w:sz w:val="28"/>
          <w:szCs w:val="28"/>
          <w:lang w:val="es-ES"/>
        </w:rPr>
        <w:t xml:space="preserve">2025. </w:t>
      </w:r>
      <w:r w:rsidRPr="00875327">
        <w:rPr>
          <w:rFonts w:asciiTheme="majorHAnsi" w:hAnsiTheme="majorHAnsi" w:cstheme="majorHAnsi"/>
          <w:bCs/>
          <w:sz w:val="28"/>
          <w:szCs w:val="28"/>
          <w:lang w:val="pl-PL"/>
        </w:rPr>
        <w:t>Đẩy mạnh công tác sắp xếp, cổ phần hóa, thoái vốn, cơ cấu lại DNNN; p</w:t>
      </w:r>
      <w:r w:rsidRPr="00875327">
        <w:rPr>
          <w:rFonts w:asciiTheme="majorHAnsi" w:hAnsiTheme="majorHAnsi" w:cstheme="majorHAnsi"/>
          <w:sz w:val="28"/>
          <w:szCs w:val="28"/>
          <w:lang w:val="pl-PL"/>
        </w:rPr>
        <w:t xml:space="preserve">hê duyệt Đề án Cơ cấu lại DNNN, trọng tâm là tập đoàn kinh tế, tổng công ty nhà nước giai đoạn 2021-2025 với mục tiêu đến năm 2025, cơ bản hoàn thành việc sắp xếp lại, chuyển đổi sở hữu khối DNNN, bảm bảo nguồn thu từ cơ cấu lại doanh nghiệp </w:t>
      </w:r>
      <w:r w:rsidR="005625F1" w:rsidRPr="00875327">
        <w:rPr>
          <w:rFonts w:asciiTheme="majorHAnsi" w:hAnsiTheme="majorHAnsi" w:cstheme="majorHAnsi"/>
          <w:spacing w:val="-2"/>
          <w:sz w:val="28"/>
          <w:szCs w:val="28"/>
          <w:lang w:val="pl-PL"/>
        </w:rPr>
        <w:t>nộp NSNN trong giai đoạn 2021</w:t>
      </w:r>
      <w:r w:rsidRPr="00875327">
        <w:rPr>
          <w:rFonts w:asciiTheme="majorHAnsi" w:hAnsiTheme="majorHAnsi" w:cstheme="majorHAnsi"/>
          <w:spacing w:val="-2"/>
          <w:sz w:val="28"/>
          <w:szCs w:val="28"/>
          <w:lang w:val="pl-PL"/>
        </w:rPr>
        <w:t>-2025.</w:t>
      </w:r>
      <w:r w:rsidRPr="00875327">
        <w:rPr>
          <w:rFonts w:asciiTheme="majorHAnsi" w:hAnsiTheme="majorHAnsi" w:cstheme="majorHAnsi"/>
          <w:bCs/>
          <w:spacing w:val="-2"/>
          <w:sz w:val="28"/>
          <w:szCs w:val="28"/>
          <w:lang w:val="pl-PL"/>
        </w:rPr>
        <w:t xml:space="preserve"> Yêu cầu các bộ, cơ quan </w:t>
      </w:r>
      <w:r w:rsidRPr="00875327">
        <w:rPr>
          <w:rFonts w:asciiTheme="majorHAnsi" w:hAnsiTheme="majorHAnsi" w:cstheme="majorHAnsi"/>
          <w:spacing w:val="-2"/>
          <w:sz w:val="28"/>
          <w:szCs w:val="28"/>
          <w:lang w:val="pl-PL"/>
        </w:rPr>
        <w:t xml:space="preserve">xây dựng, phê duyệt, triển khai Đề án cơ cấu lại của tập đoàn kinh tế, tổng công ty </w:t>
      </w:r>
      <w:r w:rsidR="005625F1" w:rsidRPr="00875327">
        <w:rPr>
          <w:rFonts w:asciiTheme="majorHAnsi" w:hAnsiTheme="majorHAnsi" w:cstheme="majorHAnsi"/>
          <w:spacing w:val="-2"/>
          <w:sz w:val="28"/>
          <w:szCs w:val="28"/>
          <w:lang w:val="pl-PL"/>
        </w:rPr>
        <w:t>nhà nước, DNNN giai đoạn 2021-</w:t>
      </w:r>
      <w:r w:rsidRPr="00875327">
        <w:rPr>
          <w:rFonts w:asciiTheme="majorHAnsi" w:hAnsiTheme="majorHAnsi" w:cstheme="majorHAnsi"/>
          <w:spacing w:val="-2"/>
          <w:sz w:val="28"/>
          <w:szCs w:val="28"/>
          <w:lang w:val="pl-PL"/>
        </w:rPr>
        <w:t xml:space="preserve">2025, đảm bảo mục tiêu nâng cao hiệu quả hoạt động, năng lực cạnh tranh của DNNN.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
          <w:bCs/>
          <w:spacing w:val="-4"/>
          <w:sz w:val="28"/>
          <w:szCs w:val="28"/>
        </w:rPr>
      </w:pPr>
      <w:r w:rsidRPr="00875327">
        <w:rPr>
          <w:rFonts w:asciiTheme="majorHAnsi" w:hAnsiTheme="majorHAnsi" w:cstheme="majorHAnsi"/>
          <w:spacing w:val="-4"/>
          <w:sz w:val="28"/>
          <w:szCs w:val="28"/>
          <w:lang w:val="vi-VN"/>
        </w:rPr>
        <w:t>Hệ thống cơ chế, chính sách phục vụ quá trình sắp xếp, đổi mới,</w:t>
      </w:r>
      <w:r w:rsidR="006639CD" w:rsidRPr="00875327">
        <w:rPr>
          <w:rFonts w:asciiTheme="majorHAnsi" w:hAnsiTheme="majorHAnsi" w:cstheme="majorHAnsi"/>
          <w:spacing w:val="-4"/>
          <w:sz w:val="28"/>
          <w:szCs w:val="28"/>
          <w:lang w:val="vi-VN"/>
        </w:rPr>
        <w:t xml:space="preserve"> cơ cấu lại và nâng cao hiệu quả</w:t>
      </w:r>
      <w:r w:rsidRPr="00875327">
        <w:rPr>
          <w:rFonts w:asciiTheme="majorHAnsi" w:hAnsiTheme="majorHAnsi" w:cstheme="majorHAnsi"/>
          <w:spacing w:val="-4"/>
          <w:sz w:val="28"/>
          <w:szCs w:val="28"/>
          <w:lang w:val="vi-VN"/>
        </w:rPr>
        <w:t xml:space="preserve"> hoạt động DNNN đã được ban hành đầy đủ và tiếp tục hoàn thiện, đảm bảo chặt chẽ hơn, công khai minh bạch, tháo gỡ các khó khăn vướng mắc nhằm đẩy nhanh tiến trình sắp xếp và hạn chế thất thoát vốn, tài sản nhà nước </w:t>
      </w:r>
      <w:r w:rsidRPr="00875327">
        <w:rPr>
          <w:rStyle w:val="FootnoteReference"/>
          <w:rFonts w:asciiTheme="majorHAnsi" w:hAnsiTheme="majorHAnsi" w:cstheme="majorHAnsi"/>
          <w:b/>
          <w:bCs/>
          <w:spacing w:val="-4"/>
          <w:lang w:val="vi-VN"/>
        </w:rPr>
        <w:footnoteReference w:id="107"/>
      </w:r>
      <w:r w:rsidRPr="00875327">
        <w:rPr>
          <w:rFonts w:asciiTheme="majorHAnsi" w:hAnsiTheme="majorHAnsi" w:cstheme="majorHAnsi"/>
          <w:spacing w:val="-4"/>
          <w:sz w:val="28"/>
          <w:szCs w:val="28"/>
          <w:lang w:val="vi-VN"/>
        </w:rPr>
        <w:t xml:space="preserve">. Đã có 18/19 tập đoàn, tổng công ty đã xây dựng Đề án cơ cấu lại giai đoạn </w:t>
      </w:r>
      <w:r w:rsidRPr="00875327">
        <w:rPr>
          <w:rFonts w:asciiTheme="majorHAnsi" w:hAnsiTheme="majorHAnsi" w:cstheme="majorHAnsi"/>
          <w:spacing w:val="-4"/>
          <w:sz w:val="28"/>
          <w:szCs w:val="28"/>
          <w:lang w:val="vi-VN"/>
        </w:rPr>
        <w:lastRenderedPageBreak/>
        <w:t>2021-2025 và đang tiếp tục hoàn thiện để trình cấp có thẩm quyền ban hành. Trong năm 2022, các doanh nghiệp thuộc các tập đoàn, tổng công ty, DNNN đã thoái vốn với giá trị sổ sách khoảng 883,7 tỷ đồng, thu về 4.290,6 tỷ đồng; 01 doanh nghiệp cổ phần hoá với tổng giá trị doanh nghiệp 309 tỷ đồng</w:t>
      </w:r>
      <w:r w:rsidRPr="00875327">
        <w:rPr>
          <w:rFonts w:asciiTheme="majorHAnsi" w:hAnsiTheme="majorHAnsi" w:cstheme="majorHAnsi"/>
          <w:spacing w:val="-4"/>
          <w:sz w:val="28"/>
          <w:szCs w:val="28"/>
          <w:lang w:val="en-US"/>
        </w:rPr>
        <w:t xml:space="preserve"> </w:t>
      </w:r>
      <w:r w:rsidRPr="00875327">
        <w:rPr>
          <w:rStyle w:val="FootnoteReference"/>
          <w:rFonts w:asciiTheme="majorHAnsi" w:hAnsiTheme="majorHAnsi" w:cstheme="majorHAnsi"/>
          <w:b/>
          <w:bCs/>
          <w:spacing w:val="-4"/>
          <w:lang w:val="vi-VN"/>
        </w:rPr>
        <w:footnoteReference w:id="108"/>
      </w:r>
      <w:r w:rsidRPr="00875327">
        <w:rPr>
          <w:rFonts w:asciiTheme="majorHAnsi" w:hAnsiTheme="majorHAnsi" w:cstheme="majorHAnsi"/>
          <w:bCs/>
          <w:spacing w:val="-4"/>
          <w:sz w:val="28"/>
          <w:szCs w:val="28"/>
          <w:lang w:val="vi-VN"/>
        </w:rPr>
        <w:t>,</w:t>
      </w:r>
      <w:r w:rsidRPr="00875327">
        <w:rPr>
          <w:rFonts w:asciiTheme="majorHAnsi" w:hAnsiTheme="majorHAnsi" w:cstheme="majorHAnsi"/>
          <w:spacing w:val="-4"/>
          <w:sz w:val="28"/>
          <w:szCs w:val="28"/>
          <w:lang w:val="vi-VN"/>
        </w:rPr>
        <w:t xml:space="preserve"> trong đó giá trị thực tế phần vốn nhà nước 278 tỷ đồng.</w:t>
      </w:r>
      <w:r w:rsidRPr="00875327">
        <w:rPr>
          <w:rFonts w:asciiTheme="majorHAnsi" w:hAnsiTheme="majorHAnsi" w:cstheme="majorHAnsi"/>
          <w:spacing w:val="-4"/>
          <w:sz w:val="28"/>
          <w:szCs w:val="28"/>
          <w:lang w:val="nl-NL"/>
        </w:rPr>
        <w:t xml:space="preserve"> Một số tập đoàn, tổng công ty nhà nước đã có nhiều sáng kiến, cải tiến, sáng tạo, đẩy mạnh ứng dụng công nghệ thông tin, chuyển đổi số nhằm tiết kiệm chi phí, thời gian và tăng năng suất lao động, nâng cao hiệu quả hoạt động, như: Tập đoàn Dầu khí Quốc gia Việt Nam tiết kiệm chi phí sản xuất kinh doanh</w:t>
      </w:r>
      <w:r w:rsidR="002D5815" w:rsidRPr="00875327">
        <w:rPr>
          <w:rFonts w:asciiTheme="majorHAnsi" w:hAnsiTheme="majorHAnsi" w:cstheme="majorHAnsi"/>
          <w:spacing w:val="-4"/>
          <w:sz w:val="28"/>
          <w:szCs w:val="28"/>
          <w:lang w:val="nl-NL"/>
        </w:rPr>
        <w:t xml:space="preserve"> và đầu tư</w:t>
      </w:r>
      <w:r w:rsidRPr="00875327">
        <w:rPr>
          <w:rFonts w:asciiTheme="majorHAnsi" w:hAnsiTheme="majorHAnsi" w:cstheme="majorHAnsi"/>
          <w:spacing w:val="-4"/>
          <w:sz w:val="28"/>
          <w:szCs w:val="28"/>
          <w:lang w:val="nl-NL"/>
        </w:rPr>
        <w:t xml:space="preserve"> </w:t>
      </w:r>
      <w:r w:rsidR="00831A9E" w:rsidRPr="00875327">
        <w:rPr>
          <w:rFonts w:asciiTheme="majorHAnsi" w:hAnsiTheme="majorHAnsi" w:cstheme="majorHAnsi"/>
          <w:bCs/>
          <w:spacing w:val="-4"/>
          <w:sz w:val="28"/>
          <w:szCs w:val="28"/>
        </w:rPr>
        <w:t>5</w:t>
      </w:r>
      <w:r w:rsidR="0094502A" w:rsidRPr="00875327">
        <w:rPr>
          <w:rFonts w:asciiTheme="majorHAnsi" w:hAnsiTheme="majorHAnsi" w:cstheme="majorHAnsi"/>
          <w:bCs/>
          <w:spacing w:val="-4"/>
          <w:sz w:val="28"/>
          <w:szCs w:val="28"/>
        </w:rPr>
        <w:t>.</w:t>
      </w:r>
      <w:r w:rsidR="00831A9E" w:rsidRPr="00875327">
        <w:rPr>
          <w:rFonts w:asciiTheme="majorHAnsi" w:hAnsiTheme="majorHAnsi" w:cstheme="majorHAnsi"/>
          <w:bCs/>
          <w:spacing w:val="-4"/>
          <w:sz w:val="28"/>
          <w:szCs w:val="28"/>
        </w:rPr>
        <w:t>94</w:t>
      </w:r>
      <w:r w:rsidR="0031530B" w:rsidRPr="00875327">
        <w:rPr>
          <w:rFonts w:asciiTheme="majorHAnsi" w:hAnsiTheme="majorHAnsi" w:cstheme="majorHAnsi"/>
          <w:bCs/>
          <w:spacing w:val="-4"/>
          <w:sz w:val="28"/>
          <w:szCs w:val="28"/>
        </w:rPr>
        <w:t>1</w:t>
      </w:r>
      <w:r w:rsidR="00831A9E" w:rsidRPr="00875327">
        <w:rPr>
          <w:rFonts w:asciiTheme="majorHAnsi" w:hAnsiTheme="majorHAnsi" w:cstheme="majorHAnsi"/>
          <w:b/>
          <w:bCs/>
          <w:spacing w:val="-4"/>
          <w:sz w:val="28"/>
          <w:szCs w:val="28"/>
        </w:rPr>
        <w:t xml:space="preserve"> </w:t>
      </w:r>
      <w:r w:rsidRPr="00875327">
        <w:rPr>
          <w:rFonts w:asciiTheme="majorHAnsi" w:hAnsiTheme="majorHAnsi" w:cstheme="majorHAnsi"/>
          <w:spacing w:val="-4"/>
          <w:sz w:val="28"/>
          <w:szCs w:val="28"/>
          <w:lang w:val="nl-NL"/>
        </w:rPr>
        <w:t>tỷ đồng; Tập đoàn Viễn thông quân đội đã</w:t>
      </w:r>
      <w:r w:rsidR="00BC59B7" w:rsidRPr="00875327">
        <w:rPr>
          <w:rFonts w:asciiTheme="majorHAnsi" w:hAnsiTheme="majorHAnsi" w:cstheme="majorHAnsi"/>
          <w:spacing w:val="-4"/>
          <w:sz w:val="28"/>
          <w:szCs w:val="28"/>
          <w:lang w:val="nl-NL"/>
        </w:rPr>
        <w:t xml:space="preserve"> tiết kiệm 1.416 tỷ đồng,</w:t>
      </w:r>
      <w:r w:rsidRPr="00875327">
        <w:rPr>
          <w:rFonts w:asciiTheme="majorHAnsi" w:hAnsiTheme="majorHAnsi" w:cstheme="majorHAnsi"/>
          <w:spacing w:val="-4"/>
          <w:sz w:val="28"/>
          <w:szCs w:val="28"/>
          <w:lang w:val="nl-NL"/>
        </w:rPr>
        <w:t xml:space="preserve"> có</w:t>
      </w:r>
      <w:r w:rsidR="00BC59B7" w:rsidRPr="00875327">
        <w:rPr>
          <w:rFonts w:asciiTheme="majorHAnsi" w:hAnsiTheme="majorHAnsi" w:cstheme="majorHAnsi"/>
          <w:spacing w:val="-4"/>
          <w:sz w:val="28"/>
          <w:szCs w:val="28"/>
          <w:lang w:val="nl-NL"/>
        </w:rPr>
        <w:t xml:space="preserve"> </w:t>
      </w:r>
      <w:r w:rsidRPr="00875327">
        <w:rPr>
          <w:rFonts w:asciiTheme="majorHAnsi" w:hAnsiTheme="majorHAnsi" w:cstheme="majorHAnsi"/>
          <w:spacing w:val="-4"/>
          <w:sz w:val="28"/>
          <w:szCs w:val="28"/>
          <w:lang w:val="nl-NL"/>
        </w:rPr>
        <w:t>sáng kiến, ý</w:t>
      </w:r>
      <w:r w:rsidR="00BC59B7" w:rsidRPr="00875327">
        <w:rPr>
          <w:rFonts w:asciiTheme="majorHAnsi" w:hAnsiTheme="majorHAnsi" w:cstheme="majorHAnsi"/>
          <w:spacing w:val="-4"/>
          <w:sz w:val="28"/>
          <w:szCs w:val="28"/>
          <w:lang w:val="nl-NL"/>
        </w:rPr>
        <w:t xml:space="preserve"> tưởng</w:t>
      </w:r>
      <w:r w:rsidR="009D541B" w:rsidRPr="00875327">
        <w:rPr>
          <w:rFonts w:asciiTheme="majorHAnsi" w:hAnsiTheme="majorHAnsi" w:cstheme="majorHAnsi"/>
          <w:spacing w:val="-4"/>
          <w:sz w:val="28"/>
          <w:szCs w:val="28"/>
          <w:lang w:val="nl-NL"/>
        </w:rPr>
        <w:t xml:space="preserve"> “Giải pháp điện toán đám mây vcloud cho hạ tầng và dịch vụ CNTT”</w:t>
      </w:r>
      <w:r w:rsidR="00BC59B7" w:rsidRPr="00875327">
        <w:rPr>
          <w:rFonts w:asciiTheme="majorHAnsi" w:hAnsiTheme="majorHAnsi" w:cstheme="majorHAnsi"/>
          <w:spacing w:val="-4"/>
          <w:sz w:val="28"/>
          <w:szCs w:val="28"/>
          <w:lang w:val="nl-NL"/>
        </w:rPr>
        <w:t xml:space="preserve"> sáng tạo góp phần làm</w:t>
      </w:r>
      <w:r w:rsidR="009D541B" w:rsidRPr="00875327">
        <w:rPr>
          <w:rFonts w:asciiTheme="majorHAnsi" w:hAnsiTheme="majorHAnsi" w:cstheme="majorHAnsi"/>
          <w:spacing w:val="-4"/>
          <w:sz w:val="28"/>
          <w:szCs w:val="28"/>
          <w:lang w:val="nl-NL"/>
        </w:rPr>
        <w:t xml:space="preserve"> 30,5</w:t>
      </w:r>
      <w:r w:rsidR="009A0AE8" w:rsidRPr="00875327">
        <w:rPr>
          <w:rFonts w:asciiTheme="majorHAnsi" w:hAnsiTheme="majorHAnsi" w:cstheme="majorHAnsi"/>
          <w:spacing w:val="-4"/>
          <w:sz w:val="28"/>
          <w:szCs w:val="28"/>
          <w:lang w:val="nl-NL"/>
        </w:rPr>
        <w:t xml:space="preserve"> tỷ đồng.</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vi-VN"/>
        </w:rPr>
      </w:pPr>
      <w:r w:rsidRPr="00875327">
        <w:rPr>
          <w:rFonts w:asciiTheme="majorHAnsi" w:hAnsiTheme="majorHAnsi" w:cstheme="majorHAnsi"/>
          <w:sz w:val="28"/>
          <w:szCs w:val="28"/>
          <w:lang w:val="pl-PL"/>
        </w:rPr>
        <w:t>Chính</w:t>
      </w:r>
      <w:r w:rsidRPr="00875327">
        <w:rPr>
          <w:rFonts w:asciiTheme="majorHAnsi" w:hAnsiTheme="majorHAnsi" w:cstheme="majorHAnsi"/>
          <w:b/>
          <w:sz w:val="26"/>
          <w:szCs w:val="26"/>
          <w:lang w:val="vi-VN"/>
        </w:rPr>
        <w:t xml:space="preserve"> </w:t>
      </w:r>
      <w:r w:rsidRPr="00875327">
        <w:rPr>
          <w:rFonts w:asciiTheme="majorHAnsi" w:hAnsiTheme="majorHAnsi" w:cstheme="majorHAnsi"/>
          <w:sz w:val="28"/>
          <w:szCs w:val="28"/>
          <w:lang w:val="pl-PL"/>
        </w:rPr>
        <w:t>phủ</w:t>
      </w:r>
      <w:r w:rsidRPr="00875327">
        <w:rPr>
          <w:rFonts w:asciiTheme="majorHAnsi" w:hAnsiTheme="majorHAnsi" w:cstheme="majorHAnsi"/>
          <w:sz w:val="28"/>
          <w:szCs w:val="28"/>
          <w:lang w:val="vi-VN"/>
        </w:rPr>
        <w:t>, Thủ tướng Chính phủ đã tổ chức nhiều cuộc họp, đi khảo sát thực tế và quyết liệt chỉ đạo các bộ, ngành</w:t>
      </w:r>
      <w:r w:rsidR="003A397D" w:rsidRPr="00875327">
        <w:rPr>
          <w:rFonts w:asciiTheme="majorHAnsi" w:hAnsiTheme="majorHAnsi" w:cstheme="majorHAnsi"/>
          <w:sz w:val="28"/>
          <w:szCs w:val="28"/>
          <w:lang w:val="vi-VN"/>
        </w:rPr>
        <w:t>, cơ quan có</w:t>
      </w:r>
      <w:r w:rsidRPr="00875327">
        <w:rPr>
          <w:rFonts w:asciiTheme="majorHAnsi" w:hAnsiTheme="majorHAnsi" w:cstheme="majorHAnsi"/>
          <w:sz w:val="28"/>
          <w:szCs w:val="28"/>
          <w:lang w:val="vi-VN"/>
        </w:rPr>
        <w:t xml:space="preserve"> liên quan xử lý, tháo gỡ khó khăn, vướng mắc đối với các dự án chậm tiến độ, kém hiệu quả. Tập trung quyết liệt chỉ đạo xây dựng phương án xử lý các vấn đề tồn đọng, kéo dài để báo cáo cấp có thẩm quyền. Đã đưa vào vận hành Nhà máy Nhiệt điện Thái Bình (giai đoạn 2), Sông Hậu 1; tích cực xử lý, cơ cấu lại dự án, doanh nghiệp thua lỗ, kém hiệu quả như Nhà máy điện Long Phú I, Lọc dầu Nghi Sơn, Trung tâm nhiệt điện Ô Môn, Dự án Gang thép Thái Nguyên giai đoạn 2…; đã và đang tiếp tục hoàn thiện để báo cáo cấp có thẩm quyền phương án xử lý, tái cơ cấu 07/12 dự </w:t>
      </w:r>
      <w:r w:rsidR="003C0CD0" w:rsidRPr="00875327">
        <w:rPr>
          <w:rFonts w:asciiTheme="majorHAnsi" w:hAnsiTheme="majorHAnsi" w:cstheme="majorHAnsi"/>
          <w:sz w:val="28"/>
          <w:szCs w:val="28"/>
          <w:lang w:val="en-US"/>
        </w:rPr>
        <w:t>á</w:t>
      </w:r>
      <w:r w:rsidRPr="00875327">
        <w:rPr>
          <w:rFonts w:asciiTheme="majorHAnsi" w:hAnsiTheme="majorHAnsi" w:cstheme="majorHAnsi"/>
          <w:sz w:val="28"/>
          <w:szCs w:val="28"/>
          <w:lang w:val="vi-VN"/>
        </w:rPr>
        <w:t xml:space="preserve">n, doanh nghiệp yếu kém còn lại </w:t>
      </w:r>
      <w:r w:rsidRPr="00875327">
        <w:rPr>
          <w:rStyle w:val="FootnoteReference"/>
          <w:rFonts w:asciiTheme="majorHAnsi" w:hAnsiTheme="majorHAnsi" w:cstheme="majorHAnsi"/>
          <w:b/>
          <w:bCs/>
          <w:lang w:val="vi-VN"/>
        </w:rPr>
        <w:footnoteReference w:id="109"/>
      </w:r>
      <w:r w:rsidRPr="00875327">
        <w:rPr>
          <w:rFonts w:asciiTheme="majorHAnsi" w:hAnsiTheme="majorHAnsi" w:cstheme="majorHAnsi"/>
          <w:sz w:val="28"/>
          <w:szCs w:val="28"/>
          <w:lang w:val="vi-VN"/>
        </w:rPr>
        <w:t>.</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
          <w:bCs/>
          <w:spacing w:val="-4"/>
          <w:sz w:val="28"/>
          <w:szCs w:val="28"/>
          <w:lang w:val="vi-VN"/>
        </w:rPr>
      </w:pPr>
      <w:r w:rsidRPr="00875327">
        <w:rPr>
          <w:rFonts w:asciiTheme="majorHAnsi" w:hAnsiTheme="majorHAnsi" w:cstheme="majorHAnsi"/>
          <w:spacing w:val="-4"/>
          <w:sz w:val="28"/>
          <w:szCs w:val="28"/>
          <w:lang w:val="vi-VN"/>
        </w:rPr>
        <w:t>Dưới sự chỉ đạo quyết liệt của Chính phủ, Thủ tướng Chính phủ và sự vào cuộc của các cơ quan, doanh nghiệp liên quan, đến nay một số dự án, doanh nghiệp đã có nhiều chuyển biến trong sản</w:t>
      </w:r>
      <w:r w:rsidR="005625F1" w:rsidRPr="00875327">
        <w:rPr>
          <w:rFonts w:asciiTheme="majorHAnsi" w:hAnsiTheme="majorHAnsi" w:cstheme="majorHAnsi"/>
          <w:spacing w:val="-4"/>
          <w:sz w:val="28"/>
          <w:szCs w:val="28"/>
          <w:lang w:val="vi-VN"/>
        </w:rPr>
        <w:t xml:space="preserve"> xuất, kinh doanh, cụ thể: (i) </w:t>
      </w:r>
      <w:r w:rsidR="005625F1" w:rsidRPr="00875327">
        <w:rPr>
          <w:rFonts w:asciiTheme="majorHAnsi" w:hAnsiTheme="majorHAnsi" w:cstheme="majorHAnsi"/>
          <w:spacing w:val="-4"/>
          <w:sz w:val="28"/>
          <w:szCs w:val="28"/>
          <w:lang w:val="en-US"/>
        </w:rPr>
        <w:t>t</w:t>
      </w:r>
      <w:r w:rsidRPr="00875327">
        <w:rPr>
          <w:rFonts w:asciiTheme="majorHAnsi" w:hAnsiTheme="majorHAnsi" w:cstheme="majorHAnsi"/>
          <w:spacing w:val="-4"/>
          <w:sz w:val="28"/>
          <w:szCs w:val="28"/>
          <w:lang w:val="vi-VN"/>
        </w:rPr>
        <w:t xml:space="preserve">rong 05 dự án, doanh nghiệp được Bộ Chính trị đồng ý chủ trương giao Vinachem và Tập đoàn Dầu khí Việt Nam (PVN) sử dụng nguồn vốn hợp pháp của doanh nghiệp để chủ động, khẩn trương xây dựng, hoàn thiện và triển khai phương án xử lý có 01 dự án (Nhà máy sản xuất phân bón DAP1 - Hải Phòng của Công ty cổ phần DAP-Vinachem) từ năm 2017 đến nay sản xuất ổn định, hàng năm có lãi và đã hết lỗ luỹ kế từ tháng 01/2022; 01 dự án (Dự án sản xuất xơ sợi Polyester Đình Vũ - PVN) có nhiều chuyển biến tích cực trong hoạt động sản xuất, kinh doanh, như: duy trì vận hành sản xuất khai thác tối đa,, hiệu quả 27 dây chuyền sợi DTY, doanh thu bù đắp được chi phí biến đổi và có lợi nhuận trước định phí </w:t>
      </w:r>
      <w:r w:rsidRPr="00875327">
        <w:rPr>
          <w:rStyle w:val="FootnoteReference"/>
          <w:rFonts w:asciiTheme="majorHAnsi" w:hAnsiTheme="majorHAnsi" w:cstheme="majorHAnsi"/>
          <w:b/>
          <w:bCs/>
          <w:spacing w:val="-4"/>
          <w:lang w:val="vi-VN"/>
        </w:rPr>
        <w:footnoteReference w:id="110"/>
      </w:r>
      <w:r w:rsidR="005625F1" w:rsidRPr="00875327">
        <w:rPr>
          <w:rFonts w:asciiTheme="majorHAnsi" w:hAnsiTheme="majorHAnsi" w:cstheme="majorHAnsi"/>
          <w:spacing w:val="-4"/>
          <w:sz w:val="28"/>
          <w:szCs w:val="28"/>
          <w:lang w:val="vi-VN"/>
        </w:rPr>
        <w:t xml:space="preserve">…; (ii) </w:t>
      </w:r>
      <w:r w:rsidR="005625F1" w:rsidRPr="00875327">
        <w:rPr>
          <w:rFonts w:asciiTheme="majorHAnsi" w:hAnsiTheme="majorHAnsi" w:cstheme="majorHAnsi"/>
          <w:spacing w:val="-4"/>
          <w:sz w:val="28"/>
          <w:szCs w:val="28"/>
          <w:lang w:val="en-US"/>
        </w:rPr>
        <w:t>t</w:t>
      </w:r>
      <w:r w:rsidRPr="00875327">
        <w:rPr>
          <w:rFonts w:asciiTheme="majorHAnsi" w:hAnsiTheme="majorHAnsi" w:cstheme="majorHAnsi"/>
          <w:spacing w:val="-4"/>
          <w:sz w:val="28"/>
          <w:szCs w:val="28"/>
          <w:lang w:val="vi-VN"/>
        </w:rPr>
        <w:t xml:space="preserve">rong 07 dự án, doanh nghiệp còn lại có 03 dự án, doanh nghiệp sản xuất phân bón </w:t>
      </w:r>
      <w:r w:rsidRPr="00875327">
        <w:rPr>
          <w:rStyle w:val="FootnoteReference"/>
          <w:rFonts w:asciiTheme="majorHAnsi" w:hAnsiTheme="majorHAnsi" w:cstheme="majorHAnsi"/>
          <w:b/>
          <w:spacing w:val="-4"/>
          <w:lang w:val="vi-VN"/>
        </w:rPr>
        <w:footnoteReference w:id="111"/>
      </w:r>
      <w:r w:rsidRPr="00875327">
        <w:rPr>
          <w:rFonts w:asciiTheme="majorHAnsi" w:hAnsiTheme="majorHAnsi" w:cstheme="majorHAnsi"/>
          <w:b/>
          <w:spacing w:val="-4"/>
          <w:lang w:val="en-US"/>
        </w:rPr>
        <w:t xml:space="preserve"> </w:t>
      </w:r>
      <w:r w:rsidRPr="00875327">
        <w:rPr>
          <w:rFonts w:asciiTheme="majorHAnsi" w:hAnsiTheme="majorHAnsi" w:cstheme="majorHAnsi"/>
          <w:spacing w:val="-4"/>
          <w:sz w:val="28"/>
          <w:szCs w:val="28"/>
          <w:lang w:val="vi-VN"/>
        </w:rPr>
        <w:t xml:space="preserve">đã duy trì được sản xuất, kinh doanh; nỗ lực làm chủ công nghệ, từng bước nâng công suất chạy máy bình quân so với công suất thiết kế. Mặc dù, đến 30/6/2022 còn lỗ luỹ kế 13.394 tỷ đồng, song từ năm 2021 đến nay, do thị trường thuận lợi nên kết quả sản </w:t>
      </w:r>
      <w:r w:rsidRPr="00875327">
        <w:rPr>
          <w:rFonts w:asciiTheme="majorHAnsi" w:hAnsiTheme="majorHAnsi" w:cstheme="majorHAnsi"/>
          <w:spacing w:val="-4"/>
          <w:sz w:val="28"/>
          <w:szCs w:val="28"/>
          <w:lang w:val="vi-VN"/>
        </w:rPr>
        <w:lastRenderedPageBreak/>
        <w:t xml:space="preserve">xuất, kinh doanh của 03 dự án, doanh nghiệp có cải thiện hơn </w:t>
      </w:r>
      <w:r w:rsidRPr="00875327">
        <w:rPr>
          <w:rStyle w:val="FootnoteReference"/>
          <w:rFonts w:asciiTheme="majorHAnsi" w:hAnsiTheme="majorHAnsi" w:cstheme="majorHAnsi"/>
          <w:b/>
          <w:bCs/>
          <w:spacing w:val="-4"/>
          <w:lang w:val="vi-VN"/>
        </w:rPr>
        <w:footnoteReference w:id="112"/>
      </w:r>
      <w:r w:rsidRPr="00875327">
        <w:rPr>
          <w:rFonts w:asciiTheme="majorHAnsi" w:hAnsiTheme="majorHAnsi" w:cstheme="majorHAnsi"/>
          <w:spacing w:val="-4"/>
          <w:sz w:val="28"/>
          <w:szCs w:val="28"/>
          <w:lang w:val="vi-VN"/>
        </w:rPr>
        <w:t>.</w:t>
      </w:r>
    </w:p>
    <w:p w:rsidR="00164758" w:rsidRPr="00875327" w:rsidRDefault="009A0AE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vi-VN"/>
        </w:rPr>
      </w:pPr>
      <w:r w:rsidRPr="00875327">
        <w:rPr>
          <w:rFonts w:asciiTheme="majorHAnsi" w:hAnsiTheme="majorHAnsi" w:cstheme="majorHAnsi"/>
          <w:sz w:val="28"/>
          <w:szCs w:val="28"/>
          <w:lang w:val="en-US"/>
        </w:rPr>
        <w:t xml:space="preserve">* </w:t>
      </w:r>
      <w:r w:rsidR="00164758" w:rsidRPr="00875327">
        <w:rPr>
          <w:rFonts w:asciiTheme="majorHAnsi" w:hAnsiTheme="majorHAnsi" w:cstheme="majorHAnsi"/>
          <w:sz w:val="28"/>
          <w:szCs w:val="28"/>
          <w:lang w:val="vi-VN"/>
        </w:rPr>
        <w:t xml:space="preserve">Tồn tại hạn chế: Tiến độ cổ phần hoá, thoái vốn DNNN </w:t>
      </w:r>
      <w:r w:rsidR="003A397D" w:rsidRPr="00875327">
        <w:rPr>
          <w:rFonts w:asciiTheme="majorHAnsi" w:hAnsiTheme="majorHAnsi" w:cstheme="majorHAnsi"/>
          <w:sz w:val="28"/>
          <w:szCs w:val="28"/>
          <w:lang w:val="vi-VN"/>
        </w:rPr>
        <w:t xml:space="preserve">còn </w:t>
      </w:r>
      <w:r w:rsidR="00164758" w:rsidRPr="00875327">
        <w:rPr>
          <w:rFonts w:asciiTheme="majorHAnsi" w:hAnsiTheme="majorHAnsi" w:cstheme="majorHAnsi"/>
          <w:sz w:val="28"/>
          <w:szCs w:val="28"/>
          <w:lang w:val="vi-VN"/>
        </w:rPr>
        <w:t>chậm; việc rà soát, sửa đổi, bổ sung danh mục và kế hoạch cổ phần hoá, thoái vốn còn kéo dài, chưa đảm bảo tính kịp thời, khả thi; số lượng doanh nghiệp dự kiến cổ phần hoá, thoái vốn không nhiều. Công tác xử lý một số dự án, doanh nghiệp chậm tiến độ, kém hiệu quả vẫn còn hạn chế.</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
          <w:sz w:val="26"/>
          <w:szCs w:val="26"/>
          <w:lang w:val="de-DE"/>
        </w:rPr>
      </w:pPr>
      <w:r w:rsidRPr="00875327">
        <w:rPr>
          <w:rFonts w:asciiTheme="majorHAnsi" w:hAnsiTheme="majorHAnsi" w:cstheme="majorHAnsi"/>
          <w:b/>
          <w:sz w:val="26"/>
          <w:szCs w:val="26"/>
          <w:lang w:val="sv-SE"/>
        </w:rPr>
        <w:t xml:space="preserve">VIII. </w:t>
      </w:r>
      <w:r w:rsidRPr="00875327">
        <w:rPr>
          <w:rFonts w:asciiTheme="majorHAnsi" w:hAnsiTheme="majorHAnsi" w:cstheme="majorHAnsi"/>
          <w:b/>
          <w:sz w:val="26"/>
          <w:szCs w:val="26"/>
          <w:lang w:val="de-DE"/>
        </w:rPr>
        <w:t xml:space="preserve">THTK, CLP TRONG HOẠT ĐỘNG SẢN XUẤT, KINH DOANH VÀ TIÊU DÙNG CỦA NHÂN DÂN </w:t>
      </w:r>
    </w:p>
    <w:p w:rsidR="006F5D36" w:rsidRPr="00875327" w:rsidRDefault="006F5D36"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Cs/>
          <w:sz w:val="28"/>
          <w:szCs w:val="28"/>
          <w:lang w:val="vi-VN"/>
        </w:rPr>
      </w:pPr>
      <w:r w:rsidRPr="00875327">
        <w:rPr>
          <w:rFonts w:asciiTheme="majorHAnsi" w:hAnsiTheme="majorHAnsi" w:cstheme="majorHAnsi"/>
          <w:bCs/>
          <w:sz w:val="28"/>
          <w:szCs w:val="28"/>
          <w:lang w:val="vi-VN"/>
        </w:rPr>
        <w:t>Chính phủ chỉ đạo quyết liệt, thường xuyên, liên tục, yêu cầu các bộ, ngành, địa phương luôn bám sát tình hình, yêu cầu thưc tiễn để chủ động, linh hoạt có biện pháp phù hợp phòng, chống dịch theo phương châm “thích ứng linh hoạt, an toàn, kiểm soát hiệu quả dịch bệnh COVID-19”, từng bước mở cửa, phục hồi các hoạt động KTXH trong tình hình mới, nhiều chính sách, giải pháp hỗ trợ doanh nghiệp, người lao động, người dân bị ảnh hưởng mạnh bởi đại dịch tiếp tục được ban hành kịp thời và triển khai đồng bộ, quyết liệt, hiệu quả. Qua đó, tạo điều kiện để hoạt động sản xuất, kinh doanh, đời sống người dân trở lại trạng thái bình thường mới.</w:t>
      </w:r>
    </w:p>
    <w:p w:rsidR="006F5D36" w:rsidRPr="00875327" w:rsidRDefault="006F5D36"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Cs/>
          <w:sz w:val="28"/>
          <w:szCs w:val="28"/>
          <w:lang w:val="vi-VN"/>
        </w:rPr>
      </w:pPr>
      <w:r w:rsidRPr="00875327">
        <w:rPr>
          <w:rFonts w:asciiTheme="majorHAnsi" w:hAnsiTheme="majorHAnsi" w:cstheme="majorHAnsi"/>
          <w:sz w:val="28"/>
          <w:szCs w:val="28"/>
          <w:lang w:val="vi-VN"/>
        </w:rPr>
        <w:t>C</w:t>
      </w:r>
      <w:r w:rsidRPr="00875327">
        <w:rPr>
          <w:rFonts w:asciiTheme="majorHAnsi" w:hAnsiTheme="majorHAnsi" w:cstheme="majorHAnsi"/>
          <w:sz w:val="28"/>
          <w:szCs w:val="28"/>
          <w:lang w:val="nl-NL"/>
        </w:rPr>
        <w:t xml:space="preserve">ác chương trình kích cầu tiêu dùng, tháng khuyến mại tập trung được tổ chức đồng loạt ở các địa phương trên cả nước, </w:t>
      </w:r>
      <w:r w:rsidR="003A397D" w:rsidRPr="00875327">
        <w:rPr>
          <w:rFonts w:asciiTheme="majorHAnsi" w:hAnsiTheme="majorHAnsi" w:cstheme="majorHAnsi"/>
          <w:sz w:val="28"/>
          <w:szCs w:val="28"/>
          <w:lang w:val="nl-NL"/>
        </w:rPr>
        <w:t>đã</w:t>
      </w:r>
      <w:r w:rsidR="003A397D" w:rsidRPr="00875327">
        <w:rPr>
          <w:rFonts w:asciiTheme="majorHAnsi" w:hAnsiTheme="majorHAnsi" w:cstheme="majorHAnsi"/>
          <w:sz w:val="28"/>
          <w:szCs w:val="28"/>
          <w:lang w:val="vi-VN"/>
        </w:rPr>
        <w:t xml:space="preserve"> góp phần đẩy </w:t>
      </w:r>
      <w:r w:rsidRPr="00875327">
        <w:rPr>
          <w:rFonts w:asciiTheme="majorHAnsi" w:hAnsiTheme="majorHAnsi" w:cstheme="majorHAnsi"/>
          <w:sz w:val="28"/>
          <w:szCs w:val="28"/>
          <w:lang w:val="nl-NL"/>
        </w:rPr>
        <w:t>nhu cầu mua sắm tăng. Công tác kết nối cung cầu được thực hiện tốt, giá cả tương đối ổn định; gắn kết tạo nguồn hàng ổn định giữa các nhà sản xuất trong nước với các hệ thống phân phối lớn trên toàn quốc.</w:t>
      </w:r>
      <w:r w:rsidRPr="00875327">
        <w:rPr>
          <w:rFonts w:asciiTheme="majorHAnsi" w:hAnsiTheme="majorHAnsi" w:cstheme="majorHAnsi"/>
          <w:sz w:val="28"/>
          <w:szCs w:val="28"/>
          <w:lang w:val="vi-VN"/>
        </w:rPr>
        <w:t xml:space="preserve"> Hoạt động thương mại điện tử Việt Nam tiếp tục phát triển trở thành kênh phân phối quan trọng</w:t>
      </w:r>
      <w:r w:rsidRPr="00875327">
        <w:rPr>
          <w:rFonts w:asciiTheme="majorHAnsi" w:hAnsiTheme="majorHAnsi" w:cstheme="majorHAnsi"/>
          <w:sz w:val="28"/>
          <w:szCs w:val="28"/>
          <w:lang w:val="en-US"/>
        </w:rPr>
        <w:t xml:space="preserve"> </w:t>
      </w:r>
      <w:r w:rsidRPr="00875327">
        <w:rPr>
          <w:rStyle w:val="FootnoteReference"/>
          <w:rFonts w:asciiTheme="majorHAnsi" w:hAnsiTheme="majorHAnsi" w:cstheme="majorHAnsi"/>
          <w:b/>
          <w:bCs/>
          <w:lang w:val="vi-VN"/>
        </w:rPr>
        <w:footnoteReference w:id="113"/>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nl-NL"/>
        </w:rPr>
        <w:t xml:space="preserve">Tăng cường quản lý giá cả, bình ổn thị trường, phòng, chống nạn hàng giả, hàng nhái, gian lận thương mại, kể cả trên môi trường thương mại điện tử </w:t>
      </w:r>
      <w:r w:rsidRPr="00875327">
        <w:rPr>
          <w:rStyle w:val="FootnoteReference"/>
          <w:rFonts w:asciiTheme="majorHAnsi" w:hAnsiTheme="majorHAnsi" w:cstheme="majorHAnsi"/>
          <w:b/>
          <w:lang w:val="nl-NL"/>
        </w:rPr>
        <w:footnoteReference w:id="114"/>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nl-NL"/>
        </w:rPr>
        <w:t xml:space="preserve">Tập trung cải cách thủ tục hành chính và bám sát tình hình thực tiễn, để tháo gỡ khó khăn, tạo thuận lợi, tiết giảm chi phí sản xuất kinh doanh; kiên quyết xử lý nghiêm những trường hợp nhũng nhiễu, gây phiền hà cho người dân, doanh nghiệp. Thực hiện nhiều chính sách hỗ trợ thiết thực cho người dân bị ảnh hưởng bởi thiên tai, dịch bệnh; các đối tượng chính sách xã hội, người có công, hộ nghèo, cận nghèo </w:t>
      </w:r>
      <w:r w:rsidRPr="00875327">
        <w:rPr>
          <w:rStyle w:val="FootnoteReference"/>
          <w:rFonts w:asciiTheme="majorHAnsi" w:hAnsiTheme="majorHAnsi" w:cstheme="majorHAnsi"/>
          <w:b/>
          <w:bCs/>
        </w:rPr>
        <w:footnoteReference w:id="115"/>
      </w:r>
      <w:r w:rsidRPr="00875327">
        <w:rPr>
          <w:rFonts w:asciiTheme="majorHAnsi" w:hAnsiTheme="majorHAnsi" w:cstheme="majorHAnsi"/>
          <w:sz w:val="28"/>
          <w:szCs w:val="28"/>
          <w:lang w:val="nl-NL"/>
        </w:rPr>
        <w:t xml:space="preserve">. </w:t>
      </w:r>
      <w:r w:rsidRPr="00875327">
        <w:rPr>
          <w:rFonts w:asciiTheme="majorHAnsi" w:hAnsiTheme="majorHAnsi" w:cstheme="majorHAnsi"/>
          <w:sz w:val="28"/>
          <w:szCs w:val="28"/>
          <w:lang w:val="vi-VN"/>
        </w:rPr>
        <w:t>T</w:t>
      </w:r>
      <w:r w:rsidRPr="00875327">
        <w:rPr>
          <w:rFonts w:asciiTheme="majorHAnsi" w:hAnsiTheme="majorHAnsi" w:cstheme="majorHAnsi"/>
          <w:sz w:val="28"/>
          <w:szCs w:val="28"/>
          <w:lang w:val="nl-NL"/>
        </w:rPr>
        <w:t xml:space="preserve">iếp tục triển khai Đề án Tái cơ cấu ngành, chuyển đổi diện tích đất lúa kém </w:t>
      </w:r>
      <w:r w:rsidRPr="00875327">
        <w:rPr>
          <w:rFonts w:asciiTheme="majorHAnsi" w:hAnsiTheme="majorHAnsi" w:cstheme="majorHAnsi"/>
          <w:sz w:val="28"/>
          <w:szCs w:val="28"/>
          <w:lang w:val="nl-NL"/>
        </w:rPr>
        <w:lastRenderedPageBreak/>
        <w:t>hiệu quả hoặc không cân đối được nguồn nước sang trồng rau, màu, cây ăn quả hoặc kết hợp nuôi trồng thủy sản để có hiệu quả kinh tế cao hơn</w:t>
      </w:r>
      <w:r w:rsidRPr="00875327">
        <w:rPr>
          <w:rFonts w:asciiTheme="majorHAnsi" w:hAnsiTheme="majorHAnsi" w:cstheme="majorHAnsi"/>
          <w:sz w:val="28"/>
          <w:szCs w:val="28"/>
          <w:lang w:val="vi-VN"/>
        </w:rPr>
        <w:t xml:space="preserve"> (d</w:t>
      </w:r>
      <w:r w:rsidRPr="00875327">
        <w:rPr>
          <w:rFonts w:asciiTheme="majorHAnsi" w:hAnsiTheme="majorHAnsi" w:cstheme="majorHAnsi"/>
          <w:sz w:val="28"/>
          <w:szCs w:val="28"/>
          <w:lang w:val="nl-NL"/>
        </w:rPr>
        <w:t>iện tích lúa cả năm ước đạt 7,1 triệu ha, giảm 127,7 nghìn ha so với năm trước</w:t>
      </w:r>
      <w:r w:rsidRPr="00875327">
        <w:rPr>
          <w:rFonts w:asciiTheme="majorHAnsi" w:hAnsiTheme="majorHAnsi" w:cstheme="majorHAnsi"/>
          <w:sz w:val="28"/>
          <w:szCs w:val="28"/>
          <w:lang w:val="vi-VN"/>
        </w:rPr>
        <w:t>)</w:t>
      </w:r>
      <w:r w:rsidRPr="00875327">
        <w:rPr>
          <w:rFonts w:asciiTheme="majorHAnsi" w:hAnsiTheme="majorHAnsi" w:cstheme="majorHAnsi"/>
          <w:spacing w:val="4"/>
          <w:sz w:val="28"/>
          <w:szCs w:val="28"/>
          <w:lang w:val="vi-VN"/>
        </w:rPr>
        <w:t xml:space="preserve">. </w:t>
      </w:r>
      <w:r w:rsidRPr="00875327">
        <w:rPr>
          <w:rFonts w:asciiTheme="majorHAnsi" w:hAnsiTheme="majorHAnsi" w:cstheme="majorHAnsi"/>
          <w:bCs/>
          <w:sz w:val="28"/>
          <w:szCs w:val="28"/>
          <w:lang w:val="vi-VN"/>
        </w:rPr>
        <w:t xml:space="preserve">Thúc đẩy phát triển các ngành, nghề gắn với định hướng phát triển kinh tế nông thôn; chuyển đổi cơ cấu sản xuất kinh doanh, phát triển sản phẩm chủ lực theo 3 trục sản phẩm, tạo việc làm, nâng cao thu nhập cho người dân nông thôn và Chương trình “mỗi xã một sản phẩm” (OCOP). Cả nước đã có 8.689 sản phẩm OCOP đạt 3 sao trở lên. </w:t>
      </w:r>
      <w:r w:rsidRPr="00875327">
        <w:rPr>
          <w:rFonts w:asciiTheme="majorHAnsi" w:hAnsiTheme="majorHAnsi" w:cstheme="majorHAnsi"/>
          <w:sz w:val="28"/>
          <w:szCs w:val="28"/>
          <w:lang w:val="vi-VN"/>
        </w:rPr>
        <w:t>C</w:t>
      </w:r>
      <w:r w:rsidRPr="00875327">
        <w:rPr>
          <w:rFonts w:asciiTheme="majorHAnsi" w:hAnsiTheme="majorHAnsi" w:cstheme="majorHAnsi"/>
          <w:sz w:val="28"/>
          <w:szCs w:val="28"/>
          <w:lang w:val="pt-BR"/>
        </w:rPr>
        <w:t>hủ động phối hợp, hỗ trợ địa phương trong công tác giới thiệu, quảng bá, tiêu thụ, xúc tiến thương mại sản phẩm OCOP, nông nghiệp hữu cơ...</w:t>
      </w:r>
      <w:r w:rsidRPr="00875327">
        <w:rPr>
          <w:rStyle w:val="FootnoteReference"/>
          <w:rFonts w:asciiTheme="majorHAnsi" w:hAnsiTheme="majorHAnsi" w:cstheme="majorHAnsi"/>
          <w:b/>
          <w:lang w:val="pt-BR"/>
        </w:rPr>
        <w:footnoteReference w:id="116"/>
      </w:r>
      <w:r w:rsidRPr="00875327">
        <w:rPr>
          <w:rFonts w:asciiTheme="majorHAnsi" w:hAnsiTheme="majorHAnsi" w:cstheme="majorHAnsi"/>
          <w:sz w:val="28"/>
          <w:szCs w:val="28"/>
          <w:lang w:val="pt-BR"/>
        </w:rPr>
        <w:t>.</w:t>
      </w:r>
      <w:r w:rsidRPr="00875327">
        <w:rPr>
          <w:rFonts w:asciiTheme="majorHAnsi" w:hAnsiTheme="majorHAnsi" w:cstheme="majorHAnsi"/>
          <w:sz w:val="28"/>
          <w:szCs w:val="28"/>
          <w:lang w:val="es-ES"/>
        </w:rPr>
        <w:t xml:space="preserve"> </w:t>
      </w:r>
      <w:r w:rsidRPr="00875327">
        <w:rPr>
          <w:rFonts w:asciiTheme="majorHAnsi" w:hAnsiTheme="majorHAnsi" w:cstheme="majorHAnsi"/>
          <w:sz w:val="28"/>
          <w:szCs w:val="28"/>
          <w:lang w:val="it-IT"/>
        </w:rPr>
        <w:t xml:space="preserve">Tổ chức trao đổi thông tin, thảo luận về các giải pháp trong sản xuất, chế biến, tiêu thụ và xây dựng thương hiệu, </w:t>
      </w:r>
      <w:r w:rsidRPr="00875327">
        <w:rPr>
          <w:rFonts w:asciiTheme="majorHAnsi" w:hAnsiTheme="majorHAnsi" w:cstheme="majorHAnsi"/>
          <w:sz w:val="28"/>
          <w:szCs w:val="28"/>
          <w:lang w:val="es-ES"/>
        </w:rPr>
        <w:t xml:space="preserve">tổ chức các hội nghị với các địa phương </w:t>
      </w:r>
      <w:r w:rsidRPr="00875327">
        <w:rPr>
          <w:rStyle w:val="FootnoteReference"/>
          <w:rFonts w:asciiTheme="majorHAnsi" w:hAnsiTheme="majorHAnsi" w:cstheme="majorHAnsi"/>
          <w:b/>
          <w:lang w:val="es-ES"/>
        </w:rPr>
        <w:footnoteReference w:id="117"/>
      </w:r>
      <w:r w:rsidRPr="00875327">
        <w:rPr>
          <w:rFonts w:asciiTheme="majorHAnsi" w:hAnsiTheme="majorHAnsi" w:cstheme="majorHAnsi"/>
          <w:sz w:val="28"/>
          <w:szCs w:val="28"/>
          <w:lang w:val="es-ES"/>
        </w:rPr>
        <w:t xml:space="preserve">. </w:t>
      </w:r>
      <w:r w:rsidRPr="00875327">
        <w:rPr>
          <w:rFonts w:asciiTheme="majorHAnsi" w:hAnsiTheme="majorHAnsi" w:cstheme="majorHAnsi"/>
          <w:sz w:val="28"/>
          <w:szCs w:val="28"/>
          <w:shd w:val="clear" w:color="auto" w:fill="FFFFFF"/>
          <w:lang w:val="es-ES"/>
        </w:rPr>
        <w:t>Hỗ trợ kết nối đưa nông sản có sản lượng lớn khi vào vụ và gặp khó khăn khi xuất khẩu vào các hệ thống siêu thị, như Big C, AEON, Hapro, Vinmart; đ</w:t>
      </w:r>
      <w:r w:rsidRPr="00875327">
        <w:rPr>
          <w:rFonts w:asciiTheme="majorHAnsi" w:hAnsiTheme="majorHAnsi" w:cstheme="majorHAnsi"/>
          <w:sz w:val="28"/>
          <w:szCs w:val="28"/>
          <w:lang w:val="es-ES"/>
        </w:rPr>
        <w:t>ẩy mạnh tham gia các sàn </w:t>
      </w:r>
      <w:hyperlink r:id="rId8" w:history="1">
        <w:r w:rsidRPr="00875327">
          <w:rPr>
            <w:rStyle w:val="Hyperlink"/>
            <w:rFonts w:asciiTheme="majorHAnsi" w:hAnsiTheme="majorHAnsi" w:cstheme="majorHAnsi"/>
            <w:color w:val="auto"/>
            <w:sz w:val="28"/>
            <w:szCs w:val="28"/>
            <w:u w:val="none"/>
            <w:lang w:val="es-ES"/>
          </w:rPr>
          <w:t>thương mại điện tử</w:t>
        </w:r>
      </w:hyperlink>
      <w:r w:rsidRPr="00875327">
        <w:rPr>
          <w:rFonts w:asciiTheme="majorHAnsi" w:hAnsiTheme="majorHAnsi" w:cstheme="majorHAnsi"/>
          <w:sz w:val="28"/>
          <w:szCs w:val="28"/>
          <w:lang w:val="es-ES"/>
        </w:rPr>
        <w:t xml:space="preserve"> uy tín như: Alibaba, Amazon, Sendo, Voso, Shopee…</w:t>
      </w:r>
    </w:p>
    <w:p w:rsidR="006F5D36" w:rsidRPr="00875327" w:rsidRDefault="006F5D36"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Cs/>
          <w:sz w:val="28"/>
          <w:szCs w:val="28"/>
          <w:lang w:val="vi-VN"/>
        </w:rPr>
      </w:pPr>
      <w:r w:rsidRPr="00875327">
        <w:rPr>
          <w:rFonts w:asciiTheme="majorHAnsi" w:hAnsiTheme="majorHAnsi" w:cstheme="majorHAnsi"/>
          <w:bCs/>
          <w:sz w:val="28"/>
          <w:szCs w:val="28"/>
          <w:lang w:val="vi-VN"/>
        </w:rPr>
        <w:t xml:space="preserve">Các lĩnh vực văn hóa, xã hội tiếp tục được quan tâm đầu tư, phát triển, qua đó, nhận thức về vai trò của văn hóa trong các cơ quan và đời sống xã hội ngày càng toàn diện và sâu sắc hơn; giá trị văn hóa truyền thống và di sản văn hóa dân tộc được bảo tồn và phát huy, sản phẩm văn hóa ngày càng đa dạng, phong phú. </w:t>
      </w:r>
      <w:r w:rsidRPr="00875327">
        <w:rPr>
          <w:rFonts w:asciiTheme="majorHAnsi" w:eastAsia="Calibri" w:hAnsiTheme="majorHAnsi" w:cstheme="majorHAnsi"/>
          <w:bCs/>
          <w:iCs/>
          <w:sz w:val="28"/>
          <w:szCs w:val="28"/>
        </w:rPr>
        <w:t xml:space="preserve">Tổ chức các liên hoan, hội thi, hội diễn; </w:t>
      </w:r>
      <w:r w:rsidRPr="00875327">
        <w:rPr>
          <w:rFonts w:asciiTheme="majorHAnsi" w:hAnsiTheme="majorHAnsi" w:cstheme="majorHAnsi"/>
          <w:sz w:val="28"/>
          <w:szCs w:val="28"/>
          <w:shd w:val="clear" w:color="auto" w:fill="FFFFFF"/>
        </w:rPr>
        <w:t xml:space="preserve">triển lãm tranh cổ động tấm lớn tại một số địa phương; </w:t>
      </w:r>
      <w:r w:rsidRPr="00875327">
        <w:rPr>
          <w:rStyle w:val="label-info"/>
          <w:rFonts w:asciiTheme="majorHAnsi" w:hAnsiTheme="majorHAnsi" w:cstheme="majorHAnsi"/>
          <w:sz w:val="28"/>
          <w:szCs w:val="28"/>
        </w:rPr>
        <w:t xml:space="preserve">cuộc thi sáng tác tranh cổ động tuyên truyền kỷ niệm 50 năm Ngày Chiến thắng Hà Nội - Điện Biên Phủ trên không. </w:t>
      </w:r>
      <w:r w:rsidRPr="00875327">
        <w:rPr>
          <w:rFonts w:asciiTheme="majorHAnsi" w:hAnsiTheme="majorHAnsi" w:cstheme="majorHAnsi"/>
          <w:bCs/>
          <w:sz w:val="28"/>
          <w:szCs w:val="28"/>
          <w:lang w:val="vi-VN"/>
        </w:rPr>
        <w:t xml:space="preserve">Nhiều tấm gương sáng trong phong trào thi đua yêu nước, phong trào “Toàn dân đoàn kết xây dựng đời sống văn hóa” được biểu dương, nhân rộng, tạo sức lan tỏa. </w:t>
      </w:r>
    </w:p>
    <w:p w:rsidR="00354890" w:rsidRPr="00875327" w:rsidRDefault="006F5D36"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Cs/>
          <w:sz w:val="28"/>
          <w:szCs w:val="28"/>
          <w:lang w:val="de-DE"/>
        </w:rPr>
      </w:pPr>
      <w:r w:rsidRPr="00875327">
        <w:rPr>
          <w:rFonts w:asciiTheme="majorHAnsi" w:hAnsiTheme="majorHAnsi" w:cstheme="majorHAnsi"/>
          <w:bCs/>
          <w:sz w:val="28"/>
          <w:szCs w:val="28"/>
          <w:lang w:val="vi-VN"/>
        </w:rPr>
        <w:t>Những tháng đầu năm 2022, do dịch Covid-19 tác động, việc triển khai các hoạt động lễ hội trong đã được hạn chế tổ chức. Các địa phương giảm hẳn tổ chức các hoạt động lễ hội, đặc biệt là các lễ hội có số lượng lớn người dân và du khách tham gia tập trung đông người để phòng, chống dịch. Việc dừng tổ chức các hoạt động lễ hội đã phần nào ảnh hưởng đến nhu cầu tham gia lễ hội, sinh hoạt văn hóa, văn nghệ, vui chơi giải trí của nhân dân trong dịp đầu xuân năm 2022. Nhưng nhờ cắt giảm các lễ hội nên các địa phương, tổ chức, đơn vị đã cắt giảm được đáng kể nguồn kinh phí.</w:t>
      </w:r>
      <w:r w:rsidRPr="00875327">
        <w:rPr>
          <w:rFonts w:asciiTheme="majorHAnsi" w:hAnsiTheme="majorHAnsi" w:cstheme="majorHAnsi"/>
        </w:rPr>
        <w:t xml:space="preserve"> </w:t>
      </w:r>
      <w:r w:rsidRPr="00875327">
        <w:rPr>
          <w:rFonts w:asciiTheme="majorHAnsi" w:hAnsiTheme="majorHAnsi" w:cstheme="majorHAnsi"/>
          <w:bCs/>
          <w:sz w:val="28"/>
          <w:szCs w:val="28"/>
          <w:lang w:val="vi-VN"/>
        </w:rPr>
        <w:t>Sau thời gian dài chịu ảnh hưởng bởi dịch bệnh Covid-19, các tỉnh/thành trên cả nước tổ chức nhiều hoạt động văn hóa nghệ thuật sôi nổi, phục vụ các nhiệm vụ chính trị và nhu cầu hưởng thụ văn hóa, nghệ thuật nhân dân trong điều kiện cả nước bước vào giai đoạn bình thường mới, đặc biệt là trong các dịp lễ, kỷ niệm lớn của đất nước</w:t>
      </w:r>
      <w:r w:rsidRPr="00875327">
        <w:rPr>
          <w:rFonts w:asciiTheme="majorHAnsi" w:hAnsiTheme="majorHAnsi" w:cstheme="majorHAnsi"/>
          <w:bCs/>
          <w:sz w:val="28"/>
          <w:szCs w:val="28"/>
          <w:lang w:val="en-US"/>
        </w:rPr>
        <w:t>.</w:t>
      </w:r>
    </w:p>
    <w:p w:rsidR="006F5D36" w:rsidRPr="00875327" w:rsidRDefault="006F5D36"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Cs/>
          <w:sz w:val="28"/>
          <w:szCs w:val="28"/>
          <w:lang w:val="de-DE"/>
        </w:rPr>
      </w:pPr>
      <w:r w:rsidRPr="00875327">
        <w:rPr>
          <w:rFonts w:asciiTheme="majorHAnsi" w:hAnsiTheme="majorHAnsi" w:cstheme="majorHAnsi"/>
          <w:bCs/>
          <w:sz w:val="28"/>
          <w:szCs w:val="28"/>
          <w:lang w:val="de-DE"/>
        </w:rPr>
        <w:t>Thúc đẩy phục hồi, mở cửa lại hoạt động du lịch trong nước, quốc tế trong điều kiện “thích ứng linh hoạt, an toàn, kiểm soát hiệu quả dịch bệnh COVID-19”. Chính</w:t>
      </w:r>
      <w:r w:rsidRPr="00875327">
        <w:rPr>
          <w:rFonts w:asciiTheme="majorHAnsi" w:hAnsiTheme="majorHAnsi" w:cstheme="majorHAnsi"/>
          <w:bCs/>
          <w:sz w:val="28"/>
          <w:szCs w:val="28"/>
          <w:lang w:val="vi-VN"/>
        </w:rPr>
        <w:t xml:space="preserve"> phủ c</w:t>
      </w:r>
      <w:r w:rsidRPr="00875327">
        <w:rPr>
          <w:rFonts w:asciiTheme="majorHAnsi" w:hAnsiTheme="majorHAnsi" w:cstheme="majorHAnsi"/>
          <w:bCs/>
          <w:sz w:val="28"/>
          <w:szCs w:val="28"/>
          <w:lang w:val="de-DE"/>
        </w:rPr>
        <w:t xml:space="preserve">hỉ đạo tăng cường công tác truyền thông hình ảnh Du lịch Việt Nam trên các nền tảng số, đổi mới và nâng cao chất lượng sản phẩm du </w:t>
      </w:r>
      <w:r w:rsidRPr="00875327">
        <w:rPr>
          <w:rFonts w:asciiTheme="majorHAnsi" w:hAnsiTheme="majorHAnsi" w:cstheme="majorHAnsi"/>
          <w:bCs/>
          <w:sz w:val="28"/>
          <w:szCs w:val="28"/>
          <w:lang w:val="de-DE"/>
        </w:rPr>
        <w:lastRenderedPageBreak/>
        <w:t>lịch góp phần thu hút khách du lịch quốc tế trở lại Việt Nam sau thời gian dài chịu ảnh hưởng bởi dịch bệnh</w:t>
      </w:r>
      <w:r w:rsidRPr="00875327">
        <w:rPr>
          <w:rFonts w:asciiTheme="majorHAnsi" w:hAnsiTheme="majorHAnsi" w:cstheme="majorHAnsi"/>
          <w:bCs/>
          <w:sz w:val="28"/>
          <w:szCs w:val="28"/>
          <w:lang w:val="vi-VN"/>
        </w:rPr>
        <w:t xml:space="preserve"> </w:t>
      </w:r>
      <w:r w:rsidRPr="00875327">
        <w:rPr>
          <w:rStyle w:val="FootnoteReference"/>
          <w:rFonts w:asciiTheme="majorHAnsi" w:hAnsiTheme="majorHAnsi" w:cstheme="majorHAnsi"/>
          <w:b/>
          <w:bCs/>
          <w:lang w:val="vi-VN"/>
        </w:rPr>
        <w:footnoteReference w:id="118"/>
      </w:r>
      <w:r w:rsidRPr="00875327">
        <w:rPr>
          <w:rFonts w:asciiTheme="majorHAnsi" w:hAnsiTheme="majorHAnsi" w:cstheme="majorHAnsi"/>
          <w:bCs/>
          <w:sz w:val="28"/>
          <w:szCs w:val="28"/>
          <w:lang w:val="de-DE"/>
        </w:rPr>
        <w:t xml:space="preserve">. Sau hơn hai năm ảnh hưởng bởi đại dịch Covid19, hoạt động du lịch tại các địa phương năm 2022 đều ghi nhận sự tăng trưởng bứt phá cả về tổng lượng khách và tổng doanh thu từ hoạt động du lịch, nhất là sau thời </w:t>
      </w:r>
      <w:r w:rsidR="00443D15" w:rsidRPr="00875327">
        <w:rPr>
          <w:rFonts w:asciiTheme="majorHAnsi" w:hAnsiTheme="majorHAnsi" w:cstheme="majorHAnsi"/>
          <w:bCs/>
          <w:sz w:val="28"/>
          <w:szCs w:val="28"/>
          <w:lang w:val="de-DE"/>
        </w:rPr>
        <w:t>đ</w:t>
      </w:r>
      <w:r w:rsidRPr="00875327">
        <w:rPr>
          <w:rFonts w:asciiTheme="majorHAnsi" w:hAnsiTheme="majorHAnsi" w:cstheme="majorHAnsi"/>
          <w:bCs/>
          <w:sz w:val="28"/>
          <w:szCs w:val="28"/>
          <w:lang w:val="de-DE"/>
        </w:rPr>
        <w:t xml:space="preserve">iểm 15/3/2022 khi du lịch cả nước được mở cửa trở lại </w:t>
      </w:r>
      <w:r w:rsidRPr="00875327">
        <w:rPr>
          <w:rStyle w:val="FootnoteReference"/>
          <w:rFonts w:asciiTheme="majorHAnsi" w:hAnsiTheme="majorHAnsi" w:cstheme="majorHAnsi"/>
          <w:b/>
          <w:lang w:val="de-DE"/>
        </w:rPr>
        <w:footnoteReference w:id="119"/>
      </w:r>
      <w:r w:rsidRPr="00875327">
        <w:rPr>
          <w:rFonts w:asciiTheme="majorHAnsi" w:hAnsiTheme="majorHAnsi" w:cstheme="majorHAnsi"/>
          <w:bCs/>
          <w:sz w:val="28"/>
          <w:szCs w:val="28"/>
          <w:lang w:val="de-DE"/>
        </w:rPr>
        <w:t xml:space="preserve">. </w:t>
      </w:r>
    </w:p>
    <w:p w:rsidR="006F5D36" w:rsidRPr="00875327" w:rsidRDefault="00451679"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Cs/>
          <w:spacing w:val="-4"/>
          <w:sz w:val="28"/>
          <w:szCs w:val="28"/>
          <w:lang w:val="vi-VN"/>
        </w:rPr>
      </w:pPr>
      <w:r w:rsidRPr="00875327">
        <w:rPr>
          <w:rFonts w:asciiTheme="majorHAnsi" w:hAnsiTheme="majorHAnsi" w:cstheme="majorHAnsi"/>
          <w:bCs/>
          <w:spacing w:val="-4"/>
          <w:sz w:val="28"/>
          <w:szCs w:val="28"/>
          <w:lang w:val="vi-VN"/>
        </w:rPr>
        <w:t xml:space="preserve">* Tồn tại, hạn chế: </w:t>
      </w:r>
      <w:r w:rsidRPr="00875327">
        <w:rPr>
          <w:rFonts w:asciiTheme="majorHAnsi" w:hAnsiTheme="majorHAnsi" w:cstheme="majorHAnsi"/>
          <w:bCs/>
          <w:spacing w:val="-4"/>
          <w:sz w:val="28"/>
          <w:szCs w:val="28"/>
          <w:lang w:val="en-US"/>
        </w:rPr>
        <w:t>C</w:t>
      </w:r>
      <w:r w:rsidR="006F5D36" w:rsidRPr="00875327">
        <w:rPr>
          <w:rFonts w:asciiTheme="majorHAnsi" w:hAnsiTheme="majorHAnsi" w:cstheme="majorHAnsi"/>
          <w:bCs/>
          <w:spacing w:val="-4"/>
          <w:sz w:val="28"/>
          <w:szCs w:val="28"/>
          <w:lang w:val="de-DE"/>
        </w:rPr>
        <w:t>òn thiếu sự liên kết chặt chẽ giữa các bên trong chuỗi cung ứng hàng hóa (nhà sản xuất, nhà phân phối, nhà vận chuyển, người tiêu dùng), nhất là đối với hàng thực phẩm thiết yếu, nên thị trường dễ bị biến động do tác động của tâm lý người tiêu dùng. Tình trạng buôn lậu, gian lận thương mại và hàng giả, găm hàng chờ tăng giá trên thị trường nội địa, vi phạm cạnh tranh… còn diễn biến phức tạp.</w:t>
      </w:r>
      <w:r w:rsidR="006F5D36" w:rsidRPr="00875327">
        <w:rPr>
          <w:rFonts w:asciiTheme="majorHAnsi" w:hAnsiTheme="majorHAnsi" w:cstheme="majorHAnsi"/>
          <w:bCs/>
          <w:spacing w:val="-4"/>
          <w:sz w:val="28"/>
          <w:szCs w:val="28"/>
          <w:lang w:val="vi-VN"/>
        </w:rPr>
        <w:t xml:space="preserve"> </w:t>
      </w:r>
      <w:r w:rsidR="006F5D36" w:rsidRPr="00875327">
        <w:rPr>
          <w:rFonts w:asciiTheme="majorHAnsi" w:hAnsiTheme="majorHAnsi" w:cstheme="majorHAnsi"/>
          <w:spacing w:val="-4"/>
          <w:sz w:val="28"/>
          <w:szCs w:val="28"/>
          <w:lang w:val="pt-BR"/>
        </w:rPr>
        <w:t>Đ</w:t>
      </w:r>
      <w:r w:rsidR="006F5D36" w:rsidRPr="00875327">
        <w:rPr>
          <w:rFonts w:asciiTheme="majorHAnsi" w:hAnsiTheme="majorHAnsi" w:cstheme="majorHAnsi"/>
          <w:spacing w:val="-4"/>
          <w:sz w:val="28"/>
          <w:szCs w:val="28"/>
          <w:lang w:val="vi-VN"/>
        </w:rPr>
        <w:t>ời sống của một bộ phận người dân còn khó khăn, nhất là ở vùng sâu, vùng xa, vùng đồng bào dân tộc thiểu số, vùng bị thiên tai…</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
          <w:sz w:val="26"/>
          <w:szCs w:val="26"/>
          <w:lang w:val="de-DE"/>
        </w:rPr>
      </w:pPr>
      <w:r w:rsidRPr="00875327">
        <w:rPr>
          <w:rFonts w:asciiTheme="majorHAnsi" w:hAnsiTheme="majorHAnsi" w:cstheme="majorHAnsi"/>
          <w:b/>
          <w:sz w:val="26"/>
          <w:szCs w:val="26"/>
          <w:lang w:val="de-DE"/>
        </w:rPr>
        <w:t xml:space="preserve">IX. CÔNG TÁC THANH TRA, KIỂM TRA THTK, CLP </w:t>
      </w:r>
    </w:p>
    <w:p w:rsidR="00CC1AEF" w:rsidRPr="00875327" w:rsidRDefault="00A239CD"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it-IT"/>
        </w:rPr>
      </w:pPr>
      <w:r w:rsidRPr="00875327">
        <w:rPr>
          <w:rStyle w:val="s13"/>
          <w:sz w:val="28"/>
          <w:szCs w:val="28"/>
        </w:rPr>
        <w:t>Trong công tác xây dựng định hướng chương trình thanh tra, kế hoạch thanh tra hàng năm, đã lồng ghép nội dung thanh tra THTK,</w:t>
      </w:r>
      <w:r w:rsidR="00E20631" w:rsidRPr="00875327">
        <w:rPr>
          <w:rStyle w:val="s13"/>
          <w:sz w:val="28"/>
          <w:szCs w:val="28"/>
          <w:lang w:val="vi-VN"/>
        </w:rPr>
        <w:t xml:space="preserve"> </w:t>
      </w:r>
      <w:r w:rsidRPr="00875327">
        <w:rPr>
          <w:rStyle w:val="s13"/>
          <w:sz w:val="28"/>
          <w:szCs w:val="28"/>
        </w:rPr>
        <w:t>CLP vào nội dung thanh tra trách nhiệm, thanh tra hành chính</w:t>
      </w:r>
      <w:r w:rsidR="0041325A" w:rsidRPr="00875327">
        <w:rPr>
          <w:rStyle w:val="s13"/>
          <w:sz w:val="28"/>
          <w:szCs w:val="28"/>
        </w:rPr>
        <w:t xml:space="preserve"> </w:t>
      </w:r>
      <w:r w:rsidR="0041325A" w:rsidRPr="00875327">
        <w:rPr>
          <w:rStyle w:val="FootnoteReference"/>
          <w:b/>
          <w:sz w:val="28"/>
          <w:szCs w:val="28"/>
        </w:rPr>
        <w:footnoteReference w:id="120"/>
      </w:r>
      <w:r w:rsidRPr="00875327">
        <w:rPr>
          <w:rStyle w:val="s13"/>
          <w:sz w:val="28"/>
          <w:szCs w:val="28"/>
        </w:rPr>
        <w:t>.</w:t>
      </w:r>
      <w:r w:rsidR="0041325A" w:rsidRPr="00875327">
        <w:rPr>
          <w:rStyle w:val="s13"/>
          <w:rFonts w:asciiTheme="majorHAnsi" w:hAnsiTheme="majorHAnsi" w:cstheme="majorHAnsi"/>
          <w:sz w:val="28"/>
          <w:szCs w:val="28"/>
        </w:rPr>
        <w:t xml:space="preserve"> </w:t>
      </w:r>
      <w:r w:rsidR="0041325A" w:rsidRPr="00875327">
        <w:rPr>
          <w:rFonts w:asciiTheme="majorHAnsi" w:hAnsiTheme="majorHAnsi" w:cstheme="majorHAnsi"/>
          <w:sz w:val="28"/>
          <w:szCs w:val="28"/>
          <w:lang w:val="it-IT"/>
        </w:rPr>
        <w:t>Nội dung thanh tra, kiểm tra tập trung vào các lĩnh vực trọng tâm, trọng điểm, như: đầu tư xây dựng cơ bản, quản lý tài chính ngân sách… nhằm phát hiện, ngăn chặn và phòng ngừa các hành vi thất thoát, lãng phí. Qua đó đã phát hiện nhiều vi phạm trong quản lý, sử dụng nguồn vốn nhà nước, tài sản nhà nước và quản lý, sử dụng lao động. Đã kịp thời thu hồi được nhiều tài sản, kinh phí nhà nước và xử lý nghiêm các vi phạm.</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en-US"/>
        </w:rPr>
      </w:pPr>
      <w:r w:rsidRPr="00875327">
        <w:rPr>
          <w:rStyle w:val="s13"/>
          <w:rFonts w:asciiTheme="majorHAnsi" w:hAnsiTheme="majorHAnsi" w:cstheme="majorHAnsi"/>
          <w:sz w:val="28"/>
          <w:szCs w:val="28"/>
        </w:rPr>
        <w:t>Thủ tướng Chính phủ đã thành lập Tổ công tác kiểm tra, rà soát, giải quyết, tháo gỡ khó khăn, vướng mắc liên quan đến các dự án, đất đai trong các kết luận thanh tra, kiểm tra, bản án tại một số tỉnh, thành phố trực thuộc Trung ương</w:t>
      </w:r>
      <w:r w:rsidRPr="00875327">
        <w:rPr>
          <w:rStyle w:val="s13"/>
          <w:rFonts w:asciiTheme="majorHAnsi" w:hAnsiTheme="majorHAnsi" w:cstheme="majorHAnsi"/>
          <w:sz w:val="28"/>
          <w:szCs w:val="28"/>
          <w:lang w:val="vi-VN"/>
        </w:rPr>
        <w:t xml:space="preserve"> </w:t>
      </w:r>
      <w:r w:rsidRPr="00875327">
        <w:rPr>
          <w:rStyle w:val="FootnoteReference"/>
          <w:rFonts w:asciiTheme="majorHAnsi" w:hAnsiTheme="majorHAnsi" w:cstheme="majorHAnsi"/>
          <w:b/>
        </w:rPr>
        <w:footnoteReference w:id="121"/>
      </w:r>
      <w:r w:rsidRPr="00875327">
        <w:rPr>
          <w:rStyle w:val="s13"/>
          <w:rFonts w:asciiTheme="majorHAnsi" w:hAnsiTheme="majorHAnsi" w:cstheme="majorHAnsi"/>
          <w:sz w:val="28"/>
          <w:szCs w:val="28"/>
        </w:rPr>
        <w:t>. Đồng thời, chỉ đạo Thanh tra Chính phủ tiến hành thanh tra một số lĩnh vực có nguy cơ cao phát sinh tham nhũng</w:t>
      </w:r>
      <w:r w:rsidRPr="00875327">
        <w:rPr>
          <w:rStyle w:val="s13"/>
          <w:rFonts w:asciiTheme="majorHAnsi" w:hAnsiTheme="majorHAnsi" w:cstheme="majorHAnsi"/>
          <w:sz w:val="28"/>
          <w:szCs w:val="28"/>
          <w:lang w:val="vi-VN"/>
        </w:rPr>
        <w:t xml:space="preserve">, thanh tra đột xuất khi phát hiện dấu hiệu vi phạm pháp luật </w:t>
      </w:r>
      <w:r w:rsidRPr="00875327">
        <w:rPr>
          <w:rStyle w:val="FootnoteReference"/>
          <w:rFonts w:asciiTheme="majorHAnsi" w:hAnsiTheme="majorHAnsi" w:cstheme="majorHAnsi"/>
          <w:b/>
          <w:lang w:val="vi-VN"/>
        </w:rPr>
        <w:footnoteReference w:id="122"/>
      </w:r>
      <w:r w:rsidRPr="00875327">
        <w:rPr>
          <w:rStyle w:val="s13"/>
          <w:rFonts w:asciiTheme="majorHAnsi" w:hAnsiTheme="majorHAnsi" w:cstheme="majorHAnsi"/>
          <w:sz w:val="28"/>
          <w:szCs w:val="28"/>
          <w:lang w:val="vi-VN"/>
        </w:rPr>
        <w:t>; triển khai thanh tra chuyên đề diện rộng về mua sắm trang thiết bị, vật tư y tế, sinh phẩm, kít xét nghiệm, vắc xin, thuốc phòng, chống dịch Covid-19</w:t>
      </w:r>
      <w:r w:rsidRPr="00875327">
        <w:rPr>
          <w:rStyle w:val="s13"/>
          <w:rFonts w:asciiTheme="majorHAnsi" w:hAnsiTheme="majorHAnsi" w:cstheme="majorHAnsi"/>
          <w:sz w:val="28"/>
          <w:szCs w:val="28"/>
        </w:rPr>
        <w:t>; đã chỉ đạo xử lý nhiều kết luận thanh tra và sau thanh tra, xử lý kỷ luật nghiêm đối với những tổ chức, cá nhân vi phạm.</w:t>
      </w:r>
      <w:r w:rsidRPr="00875327">
        <w:rPr>
          <w:rFonts w:asciiTheme="majorHAnsi" w:hAnsiTheme="majorHAnsi" w:cstheme="majorHAnsi"/>
          <w:sz w:val="28"/>
          <w:szCs w:val="28"/>
          <w:lang w:val="en-US"/>
        </w:rPr>
        <w:t xml:space="preserve"> </w:t>
      </w:r>
      <w:r w:rsidRPr="00875327">
        <w:rPr>
          <w:rFonts w:asciiTheme="majorHAnsi" w:hAnsiTheme="majorHAnsi" w:cstheme="majorHAnsi"/>
          <w:sz w:val="28"/>
          <w:szCs w:val="28"/>
          <w:lang w:val="pt-BR"/>
        </w:rPr>
        <w:t>C</w:t>
      </w:r>
      <w:r w:rsidRPr="00875327">
        <w:rPr>
          <w:rFonts w:asciiTheme="majorHAnsi" w:hAnsiTheme="majorHAnsi" w:cstheme="majorHAnsi"/>
          <w:sz w:val="28"/>
          <w:szCs w:val="28"/>
          <w:lang w:val="vi-VN"/>
        </w:rPr>
        <w:t xml:space="preserve">ông tác đôn đốc, kiểm tra việc thực hiện kết luận thanh tra (trong đó có các kết luận thanh tra theo chỉ đạo của đồng chí Tổng Bí thư, Trưởng Ban chỉ đạo Trung ương về phòng, chống </w:t>
      </w:r>
      <w:r w:rsidRPr="00875327">
        <w:rPr>
          <w:rFonts w:asciiTheme="majorHAnsi" w:hAnsiTheme="majorHAnsi" w:cstheme="majorHAnsi"/>
          <w:sz w:val="28"/>
          <w:szCs w:val="28"/>
          <w:lang w:val="vi-VN"/>
        </w:rPr>
        <w:lastRenderedPageBreak/>
        <w:t xml:space="preserve">tham nhũng, tiêu cực </w:t>
      </w:r>
      <w:r w:rsidRPr="00875327">
        <w:rPr>
          <w:rStyle w:val="FootnoteReference"/>
          <w:rFonts w:asciiTheme="majorHAnsi" w:hAnsiTheme="majorHAnsi" w:cstheme="majorHAnsi"/>
          <w:b/>
          <w:lang w:val="vi-VN"/>
        </w:rPr>
        <w:footnoteReference w:id="123"/>
      </w:r>
      <w:r w:rsidRPr="00875327">
        <w:rPr>
          <w:rFonts w:asciiTheme="majorHAnsi" w:hAnsiTheme="majorHAnsi" w:cstheme="majorHAnsi"/>
          <w:sz w:val="28"/>
          <w:szCs w:val="28"/>
          <w:lang w:val="vi-VN"/>
        </w:rPr>
        <w:t>) được đẩy mạnh và đạt được nhiều chuyển biến tích cực</w:t>
      </w:r>
      <w:r w:rsidRPr="00875327">
        <w:rPr>
          <w:rFonts w:asciiTheme="majorHAnsi" w:hAnsiTheme="majorHAnsi" w:cstheme="majorHAnsi"/>
          <w:sz w:val="28"/>
          <w:szCs w:val="28"/>
          <w:lang w:val="pt-BR"/>
        </w:rPr>
        <w:t>. Kết quả công tác thanh tra tiếp tục đóng góp quan trọng trong công tác phòng, chống tham nhũng, lãng phí, tiêu cực và góp phần tích cực trong công tác xây dựng, chỉnh đốn Đảng. Trong n</w:t>
      </w:r>
      <w:r w:rsidRPr="00875327">
        <w:rPr>
          <w:rFonts w:asciiTheme="majorHAnsi" w:hAnsiTheme="majorHAnsi" w:cstheme="majorHAnsi"/>
          <w:sz w:val="28"/>
          <w:szCs w:val="28"/>
          <w:lang w:val="nl-NL"/>
        </w:rPr>
        <w:t>ăm 202</w:t>
      </w:r>
      <w:r w:rsidRPr="00875327">
        <w:rPr>
          <w:rFonts w:asciiTheme="majorHAnsi" w:hAnsiTheme="majorHAnsi" w:cstheme="majorHAnsi"/>
          <w:sz w:val="28"/>
          <w:szCs w:val="28"/>
          <w:lang w:val="vi-VN"/>
        </w:rPr>
        <w:t>2</w:t>
      </w:r>
      <w:r w:rsidRPr="00875327">
        <w:rPr>
          <w:rFonts w:asciiTheme="majorHAnsi" w:hAnsiTheme="majorHAnsi" w:cstheme="majorHAnsi"/>
          <w:sz w:val="28"/>
          <w:szCs w:val="28"/>
          <w:lang w:val="nl-NL"/>
        </w:rPr>
        <w:t xml:space="preserve">, ngành Thanh tra cả nước đã triển khai </w:t>
      </w:r>
      <w:r w:rsidRPr="00875327">
        <w:rPr>
          <w:rFonts w:asciiTheme="majorHAnsi" w:hAnsiTheme="majorHAnsi" w:cstheme="majorHAnsi"/>
          <w:sz w:val="28"/>
          <w:szCs w:val="28"/>
          <w:lang w:val="vi-VN"/>
        </w:rPr>
        <w:t>8514</w:t>
      </w:r>
      <w:r w:rsidRPr="00875327">
        <w:rPr>
          <w:rFonts w:asciiTheme="majorHAnsi" w:hAnsiTheme="majorHAnsi" w:cstheme="majorHAnsi"/>
          <w:sz w:val="28"/>
          <w:szCs w:val="28"/>
          <w:lang w:val="nl-NL"/>
        </w:rPr>
        <w:t xml:space="preserve"> cuộc thanh tra hành chính và </w:t>
      </w:r>
      <w:r w:rsidRPr="00875327">
        <w:rPr>
          <w:rFonts w:asciiTheme="majorHAnsi" w:hAnsiTheme="majorHAnsi" w:cstheme="majorHAnsi"/>
          <w:sz w:val="28"/>
          <w:szCs w:val="28"/>
          <w:lang w:val="vi-VN"/>
        </w:rPr>
        <w:t>222.629</w:t>
      </w:r>
      <w:r w:rsidRPr="00875327">
        <w:rPr>
          <w:rFonts w:asciiTheme="majorHAnsi" w:hAnsiTheme="majorHAnsi" w:cstheme="majorHAnsi"/>
          <w:sz w:val="28"/>
          <w:szCs w:val="28"/>
          <w:lang w:val="nl-NL"/>
        </w:rPr>
        <w:t xml:space="preserve"> cuộc thanh tra, kiểm tra chuyên ngành</w:t>
      </w:r>
      <w:r w:rsidR="00CC1AEF" w:rsidRPr="00875327">
        <w:rPr>
          <w:rStyle w:val="s13"/>
          <w:sz w:val="28"/>
          <w:szCs w:val="28"/>
        </w:rPr>
        <w:t xml:space="preserve"> (</w:t>
      </w:r>
      <w:r w:rsidR="00CC1AEF" w:rsidRPr="00875327">
        <w:rPr>
          <w:rFonts w:asciiTheme="majorHAnsi" w:hAnsiTheme="majorHAnsi" w:cstheme="majorHAnsi"/>
          <w:sz w:val="28"/>
          <w:szCs w:val="28"/>
        </w:rPr>
        <w:t>đã lồng ghép nội dung thanh tra THTK,CLP vào nội dung thanh tra trách nhiệm, thanh tra hành chính)</w:t>
      </w:r>
      <w:r w:rsidRPr="00875327">
        <w:rPr>
          <w:rFonts w:asciiTheme="majorHAnsi" w:hAnsiTheme="majorHAnsi" w:cstheme="majorHAnsi"/>
          <w:sz w:val="28"/>
          <w:szCs w:val="28"/>
          <w:lang w:val="nl-NL"/>
        </w:rPr>
        <w:t xml:space="preserve">; phát hiện vi phạm về kinh tế </w:t>
      </w:r>
      <w:r w:rsidRPr="00875327">
        <w:rPr>
          <w:rFonts w:asciiTheme="majorHAnsi" w:hAnsiTheme="majorHAnsi" w:cstheme="majorHAnsi"/>
          <w:sz w:val="28"/>
          <w:szCs w:val="28"/>
          <w:lang w:val="vi-VN"/>
        </w:rPr>
        <w:t>85.998</w:t>
      </w:r>
      <w:r w:rsidRPr="00875327">
        <w:rPr>
          <w:rFonts w:asciiTheme="majorHAnsi" w:hAnsiTheme="majorHAnsi" w:cstheme="majorHAnsi"/>
          <w:sz w:val="28"/>
          <w:szCs w:val="28"/>
          <w:lang w:val="nl-NL"/>
        </w:rPr>
        <w:t xml:space="preserve"> tỷ đồng, </w:t>
      </w:r>
      <w:r w:rsidRPr="00875327">
        <w:rPr>
          <w:rFonts w:asciiTheme="majorHAnsi" w:hAnsiTheme="majorHAnsi" w:cstheme="majorHAnsi"/>
          <w:sz w:val="28"/>
          <w:szCs w:val="28"/>
          <w:lang w:val="vi-VN"/>
        </w:rPr>
        <w:t>8.777</w:t>
      </w:r>
      <w:r w:rsidRPr="00875327">
        <w:rPr>
          <w:rFonts w:asciiTheme="majorHAnsi" w:hAnsiTheme="majorHAnsi" w:cstheme="majorHAnsi"/>
          <w:sz w:val="28"/>
          <w:szCs w:val="28"/>
          <w:lang w:val="nl-NL"/>
        </w:rPr>
        <w:t xml:space="preserve"> ha đất; kiến nghị thu hồi về NSNN </w:t>
      </w:r>
      <w:r w:rsidRPr="00875327">
        <w:rPr>
          <w:rFonts w:asciiTheme="majorHAnsi" w:hAnsiTheme="majorHAnsi" w:cstheme="majorHAnsi"/>
          <w:sz w:val="28"/>
          <w:szCs w:val="28"/>
          <w:lang w:val="vi-VN"/>
        </w:rPr>
        <w:t>26.654</w:t>
      </w:r>
      <w:r w:rsidRPr="00875327">
        <w:rPr>
          <w:rFonts w:asciiTheme="majorHAnsi" w:hAnsiTheme="majorHAnsi" w:cstheme="majorHAnsi"/>
          <w:sz w:val="28"/>
          <w:szCs w:val="28"/>
          <w:lang w:val="nl-NL"/>
        </w:rPr>
        <w:t xml:space="preserve"> tỷ đồng và thu hồi </w:t>
      </w:r>
      <w:r w:rsidRPr="00875327">
        <w:rPr>
          <w:rFonts w:asciiTheme="majorHAnsi" w:hAnsiTheme="majorHAnsi" w:cstheme="majorHAnsi"/>
          <w:sz w:val="28"/>
          <w:szCs w:val="28"/>
          <w:lang w:val="vi-VN"/>
        </w:rPr>
        <w:t>574</w:t>
      </w:r>
      <w:r w:rsidRPr="00875327">
        <w:rPr>
          <w:rFonts w:asciiTheme="majorHAnsi" w:hAnsiTheme="majorHAnsi" w:cstheme="majorHAnsi"/>
          <w:sz w:val="28"/>
          <w:szCs w:val="28"/>
          <w:lang w:val="nl-NL"/>
        </w:rPr>
        <w:t xml:space="preserve"> ha đất; xuất toán, loại khỏi giá trị quyết toán do chưa thực hiện đúng quy định và đề nghị cấp có thẩm quyền xem xét xử lý </w:t>
      </w:r>
      <w:r w:rsidRPr="00875327">
        <w:rPr>
          <w:rFonts w:asciiTheme="majorHAnsi" w:hAnsiTheme="majorHAnsi" w:cstheme="majorHAnsi"/>
          <w:sz w:val="28"/>
          <w:szCs w:val="28"/>
          <w:lang w:val="vi-VN"/>
        </w:rPr>
        <w:t>59.344</w:t>
      </w:r>
      <w:r w:rsidRPr="00875327">
        <w:rPr>
          <w:rFonts w:asciiTheme="majorHAnsi" w:hAnsiTheme="majorHAnsi" w:cstheme="majorHAnsi"/>
          <w:sz w:val="28"/>
          <w:szCs w:val="28"/>
          <w:lang w:val="nl-NL"/>
        </w:rPr>
        <w:t xml:space="preserve"> tỷ đồng, 8.</w:t>
      </w:r>
      <w:r w:rsidRPr="00875327">
        <w:rPr>
          <w:rFonts w:asciiTheme="majorHAnsi" w:hAnsiTheme="majorHAnsi" w:cstheme="majorHAnsi"/>
          <w:sz w:val="28"/>
          <w:szCs w:val="28"/>
          <w:lang w:val="vi-VN"/>
        </w:rPr>
        <w:t>203</w:t>
      </w:r>
      <w:r w:rsidRPr="00875327">
        <w:rPr>
          <w:rFonts w:asciiTheme="majorHAnsi" w:hAnsiTheme="majorHAnsi" w:cstheme="majorHAnsi"/>
          <w:sz w:val="28"/>
          <w:szCs w:val="28"/>
          <w:lang w:val="nl-NL"/>
        </w:rPr>
        <w:t xml:space="preserve"> ha đất; xử lý hành chính đối với </w:t>
      </w:r>
      <w:r w:rsidRPr="00875327">
        <w:rPr>
          <w:rFonts w:asciiTheme="majorHAnsi" w:hAnsiTheme="majorHAnsi" w:cstheme="majorHAnsi"/>
          <w:sz w:val="28"/>
          <w:szCs w:val="28"/>
          <w:lang w:val="vi-VN"/>
        </w:rPr>
        <w:t>3.530</w:t>
      </w:r>
      <w:r w:rsidRPr="00875327">
        <w:rPr>
          <w:rFonts w:asciiTheme="majorHAnsi" w:hAnsiTheme="majorHAnsi" w:cstheme="majorHAnsi"/>
          <w:sz w:val="28"/>
          <w:szCs w:val="28"/>
          <w:lang w:val="nl-NL"/>
        </w:rPr>
        <w:t xml:space="preserve"> tập thể và </w:t>
      </w:r>
      <w:r w:rsidRPr="00875327">
        <w:rPr>
          <w:rFonts w:asciiTheme="majorHAnsi" w:hAnsiTheme="majorHAnsi" w:cstheme="majorHAnsi"/>
          <w:sz w:val="28"/>
          <w:szCs w:val="28"/>
          <w:lang w:val="vi-VN"/>
        </w:rPr>
        <w:t>8.619</w:t>
      </w:r>
      <w:r w:rsidRPr="00875327">
        <w:rPr>
          <w:rFonts w:asciiTheme="majorHAnsi" w:hAnsiTheme="majorHAnsi" w:cstheme="majorHAnsi"/>
          <w:sz w:val="28"/>
          <w:szCs w:val="28"/>
          <w:lang w:val="nl-NL"/>
        </w:rPr>
        <w:t xml:space="preserve"> cá nhân; ban hành </w:t>
      </w:r>
      <w:r w:rsidRPr="00875327">
        <w:rPr>
          <w:rFonts w:asciiTheme="majorHAnsi" w:hAnsiTheme="majorHAnsi" w:cstheme="majorHAnsi"/>
          <w:sz w:val="28"/>
          <w:szCs w:val="28"/>
          <w:lang w:val="vi-VN"/>
        </w:rPr>
        <w:t>145.558</w:t>
      </w:r>
      <w:r w:rsidRPr="00875327">
        <w:rPr>
          <w:rFonts w:asciiTheme="majorHAnsi" w:hAnsiTheme="majorHAnsi" w:cstheme="majorHAnsi"/>
          <w:sz w:val="28"/>
          <w:szCs w:val="28"/>
          <w:lang w:val="nl-NL"/>
        </w:rPr>
        <w:t xml:space="preserve"> quyết định xử phạt vi phạm hành chính đối với tổ chức, cá nhân, với số tiền </w:t>
      </w:r>
      <w:r w:rsidRPr="00875327">
        <w:rPr>
          <w:rFonts w:asciiTheme="majorHAnsi" w:hAnsiTheme="majorHAnsi" w:cstheme="majorHAnsi"/>
          <w:sz w:val="28"/>
          <w:szCs w:val="28"/>
          <w:lang w:val="vi-VN"/>
        </w:rPr>
        <w:t>5.641</w:t>
      </w:r>
      <w:r w:rsidRPr="00875327">
        <w:rPr>
          <w:rFonts w:asciiTheme="majorHAnsi" w:hAnsiTheme="majorHAnsi" w:cstheme="majorHAnsi"/>
          <w:sz w:val="28"/>
          <w:szCs w:val="28"/>
          <w:lang w:val="nl-NL"/>
        </w:rPr>
        <w:t xml:space="preserve"> tỷ đồng; chuyển cơ quan điều tra tiếp tục xử lý theo quy định</w:t>
      </w:r>
      <w:r w:rsidRPr="00875327">
        <w:rPr>
          <w:rFonts w:asciiTheme="majorHAnsi" w:hAnsiTheme="majorHAnsi" w:cstheme="majorHAnsi"/>
          <w:sz w:val="28"/>
          <w:szCs w:val="28"/>
          <w:lang w:val="vi-VN"/>
        </w:rPr>
        <w:t xml:space="preserve"> 451</w:t>
      </w:r>
      <w:r w:rsidRPr="00875327">
        <w:rPr>
          <w:rFonts w:asciiTheme="majorHAnsi" w:hAnsiTheme="majorHAnsi" w:cstheme="majorHAnsi"/>
          <w:sz w:val="28"/>
          <w:szCs w:val="28"/>
          <w:lang w:val="nl-NL"/>
        </w:rPr>
        <w:t xml:space="preserve"> vụ, 2</w:t>
      </w:r>
      <w:r w:rsidRPr="00875327">
        <w:rPr>
          <w:rFonts w:asciiTheme="majorHAnsi" w:hAnsiTheme="majorHAnsi" w:cstheme="majorHAnsi"/>
          <w:sz w:val="28"/>
          <w:szCs w:val="28"/>
          <w:lang w:val="vi-VN"/>
        </w:rPr>
        <w:t>95</w:t>
      </w:r>
      <w:r w:rsidRPr="00875327">
        <w:rPr>
          <w:rFonts w:asciiTheme="majorHAnsi" w:hAnsiTheme="majorHAnsi" w:cstheme="majorHAnsi"/>
          <w:sz w:val="28"/>
          <w:szCs w:val="28"/>
          <w:lang w:val="nl-NL"/>
        </w:rPr>
        <w:t xml:space="preserve"> đối tượng; kiến nghị chấn chỉnh công tác quản lý, hoàn thiện cơ chế, chính sách pháp luật trên nhiều lĩnh vực, góp phần nâng cao hiệu lực, hiệu quả quản lý nhà nước, quản lý, sử dụng NSNN, tài sản công, vốn nhà nước,... Tập trung đôn đốc, kiểm tra việc thực hiện </w:t>
      </w:r>
      <w:r w:rsidRPr="00875327">
        <w:rPr>
          <w:rFonts w:asciiTheme="majorHAnsi" w:hAnsiTheme="majorHAnsi" w:cstheme="majorHAnsi"/>
          <w:sz w:val="28"/>
          <w:szCs w:val="28"/>
          <w:lang w:val="vi-VN"/>
        </w:rPr>
        <w:t>8.371</w:t>
      </w:r>
      <w:r w:rsidRPr="00875327">
        <w:rPr>
          <w:rFonts w:asciiTheme="majorHAnsi" w:hAnsiTheme="majorHAnsi" w:cstheme="majorHAnsi"/>
          <w:sz w:val="28"/>
          <w:szCs w:val="28"/>
          <w:lang w:val="nl-NL"/>
        </w:rPr>
        <w:t xml:space="preserve"> kết luận thanh tra và các quyết định xử lý sau thanh tra, thu hồi </w:t>
      </w:r>
      <w:r w:rsidRPr="00875327">
        <w:rPr>
          <w:rFonts w:asciiTheme="majorHAnsi" w:hAnsiTheme="majorHAnsi" w:cstheme="majorHAnsi"/>
          <w:sz w:val="28"/>
          <w:szCs w:val="28"/>
          <w:lang w:val="vi-VN"/>
        </w:rPr>
        <w:t>3.440</w:t>
      </w:r>
      <w:r w:rsidRPr="00875327">
        <w:rPr>
          <w:rFonts w:asciiTheme="majorHAnsi" w:hAnsiTheme="majorHAnsi" w:cstheme="majorHAnsi"/>
          <w:sz w:val="28"/>
          <w:szCs w:val="28"/>
          <w:lang w:val="nl-NL"/>
        </w:rPr>
        <w:t xml:space="preserve"> tỷ đồng,</w:t>
      </w:r>
      <w:r w:rsidRPr="00875327">
        <w:rPr>
          <w:rFonts w:asciiTheme="majorHAnsi" w:hAnsiTheme="majorHAnsi" w:cstheme="majorHAnsi"/>
          <w:sz w:val="28"/>
          <w:szCs w:val="28"/>
          <w:lang w:val="vi-VN"/>
        </w:rPr>
        <w:t xml:space="preserve"> 32</w:t>
      </w:r>
      <w:r w:rsidRPr="00875327">
        <w:rPr>
          <w:rFonts w:asciiTheme="majorHAnsi" w:hAnsiTheme="majorHAnsi" w:cstheme="majorHAnsi"/>
          <w:sz w:val="28"/>
          <w:szCs w:val="28"/>
          <w:lang w:val="nl-NL"/>
        </w:rPr>
        <w:t xml:space="preserve"> ha đất; xử lý hành chính đối với </w:t>
      </w:r>
      <w:r w:rsidRPr="00875327">
        <w:rPr>
          <w:rFonts w:asciiTheme="majorHAnsi" w:hAnsiTheme="majorHAnsi" w:cstheme="majorHAnsi"/>
          <w:sz w:val="28"/>
          <w:szCs w:val="28"/>
          <w:lang w:val="vi-VN"/>
        </w:rPr>
        <w:t>4.052</w:t>
      </w:r>
      <w:r w:rsidRPr="00875327">
        <w:rPr>
          <w:rFonts w:asciiTheme="majorHAnsi" w:hAnsiTheme="majorHAnsi" w:cstheme="majorHAnsi"/>
          <w:sz w:val="28"/>
          <w:szCs w:val="28"/>
          <w:lang w:val="nl-NL"/>
        </w:rPr>
        <w:t xml:space="preserve"> tổ</w:t>
      </w:r>
      <w:r w:rsidRPr="00875327">
        <w:rPr>
          <w:rFonts w:asciiTheme="majorHAnsi" w:hAnsiTheme="majorHAnsi" w:cstheme="majorHAnsi"/>
          <w:sz w:val="28"/>
          <w:szCs w:val="28"/>
          <w:lang w:val="vi-VN"/>
        </w:rPr>
        <w:t xml:space="preserve"> chức</w:t>
      </w:r>
      <w:r w:rsidRPr="00875327">
        <w:rPr>
          <w:rFonts w:asciiTheme="majorHAnsi" w:hAnsiTheme="majorHAnsi" w:cstheme="majorHAnsi"/>
          <w:sz w:val="28"/>
          <w:szCs w:val="28"/>
          <w:lang w:val="nl-NL"/>
        </w:rPr>
        <w:t xml:space="preserve">, </w:t>
      </w:r>
      <w:r w:rsidRPr="00875327">
        <w:rPr>
          <w:rFonts w:asciiTheme="majorHAnsi" w:hAnsiTheme="majorHAnsi" w:cstheme="majorHAnsi"/>
          <w:sz w:val="28"/>
          <w:szCs w:val="28"/>
          <w:lang w:val="vi-VN"/>
        </w:rPr>
        <w:t>9.297</w:t>
      </w:r>
      <w:r w:rsidRPr="00875327">
        <w:rPr>
          <w:rFonts w:asciiTheme="majorHAnsi" w:hAnsiTheme="majorHAnsi" w:cstheme="majorHAnsi"/>
          <w:sz w:val="28"/>
          <w:szCs w:val="28"/>
          <w:lang w:val="nl-NL"/>
        </w:rPr>
        <w:t xml:space="preserve"> cá nhân; chuyển cơ quan điều tra</w:t>
      </w:r>
      <w:r w:rsidRPr="00875327">
        <w:rPr>
          <w:rFonts w:asciiTheme="majorHAnsi" w:hAnsiTheme="majorHAnsi" w:cstheme="majorHAnsi"/>
          <w:sz w:val="28"/>
          <w:szCs w:val="28"/>
          <w:lang w:val="vi-VN"/>
        </w:rPr>
        <w:t xml:space="preserve"> 132 vụ, 181 đối tượng; </w:t>
      </w:r>
      <w:r w:rsidRPr="00875327">
        <w:rPr>
          <w:rFonts w:asciiTheme="majorHAnsi" w:hAnsiTheme="majorHAnsi" w:cstheme="majorHAnsi"/>
          <w:sz w:val="28"/>
          <w:szCs w:val="28"/>
          <w:lang w:val="nl-NL"/>
        </w:rPr>
        <w:t xml:space="preserve">khởi tố </w:t>
      </w:r>
      <w:r w:rsidRPr="00875327">
        <w:rPr>
          <w:rFonts w:asciiTheme="majorHAnsi" w:hAnsiTheme="majorHAnsi" w:cstheme="majorHAnsi"/>
          <w:sz w:val="28"/>
          <w:szCs w:val="28"/>
          <w:lang w:val="vi-VN"/>
        </w:rPr>
        <w:t>12</w:t>
      </w:r>
      <w:r w:rsidRPr="00875327">
        <w:rPr>
          <w:rFonts w:asciiTheme="majorHAnsi" w:hAnsiTheme="majorHAnsi" w:cstheme="majorHAnsi"/>
          <w:sz w:val="28"/>
          <w:szCs w:val="28"/>
          <w:lang w:val="nl-NL"/>
        </w:rPr>
        <w:t xml:space="preserve"> vụ,</w:t>
      </w:r>
      <w:r w:rsidRPr="00875327">
        <w:rPr>
          <w:rFonts w:asciiTheme="majorHAnsi" w:hAnsiTheme="majorHAnsi" w:cstheme="majorHAnsi"/>
          <w:sz w:val="28"/>
          <w:szCs w:val="28"/>
          <w:lang w:val="vi-VN"/>
        </w:rPr>
        <w:t xml:space="preserve"> 22 </w:t>
      </w:r>
      <w:r w:rsidRPr="00875327">
        <w:rPr>
          <w:rFonts w:asciiTheme="majorHAnsi" w:hAnsiTheme="majorHAnsi" w:cstheme="majorHAnsi"/>
          <w:sz w:val="28"/>
          <w:szCs w:val="28"/>
          <w:lang w:val="nl-NL"/>
        </w:rPr>
        <w:t>đối tượng</w:t>
      </w:r>
      <w:r w:rsidRPr="00875327">
        <w:rPr>
          <w:rFonts w:asciiTheme="majorHAnsi" w:hAnsiTheme="majorHAnsi" w:cstheme="majorHAnsi"/>
          <w:sz w:val="28"/>
          <w:szCs w:val="28"/>
          <w:lang w:val="vi-VN"/>
        </w:rPr>
        <w:t>; ban hành mới, sửa đổi, bổ sung, bãi bỏ 583 văn bản về cơ chế, chính sách, pháp luật</w:t>
      </w:r>
      <w:r w:rsidRPr="00875327">
        <w:rPr>
          <w:rFonts w:asciiTheme="majorHAnsi" w:hAnsiTheme="majorHAnsi" w:cstheme="majorHAnsi"/>
          <w:sz w:val="28"/>
          <w:szCs w:val="28"/>
          <w:lang w:val="nl-NL"/>
        </w:rPr>
        <w:t>. Tuy nhiên,</w:t>
      </w:r>
      <w:r w:rsidRPr="00875327">
        <w:rPr>
          <w:rFonts w:asciiTheme="majorHAnsi" w:hAnsiTheme="majorHAnsi" w:cstheme="majorHAnsi"/>
          <w:sz w:val="28"/>
          <w:szCs w:val="28"/>
          <w:lang w:val="vi-VN"/>
        </w:rPr>
        <w:t xml:space="preserve"> một số cuộc thanh tra triển khai chậm so với kế hoạch hoặc kéo dài thời gian xây dựng báo cáo và ban hành kết luận thanh tra; tỷ lệ thu hồi tiền, tài sản qua đôn đốc, xử lý sau thanh tra còn thấp.</w:t>
      </w:r>
    </w:p>
    <w:p w:rsidR="00A178DF" w:rsidRPr="00875327" w:rsidRDefault="00A178DF" w:rsidP="00A178DF">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b/>
          <w:sz w:val="26"/>
          <w:szCs w:val="26"/>
          <w:lang w:val="vi-VN" w:eastAsia="en-US"/>
        </w:rPr>
      </w:pPr>
      <w:r w:rsidRPr="00875327">
        <w:rPr>
          <w:b/>
          <w:sz w:val="26"/>
          <w:szCs w:val="26"/>
          <w:lang w:val="en-US" w:eastAsia="en-US"/>
        </w:rPr>
        <w:t xml:space="preserve">X. VIỆC THỰC HIỆN NGHỊ QUYẾT SỐ 63/2022/QH15 NGÀY 16/6/2022 </w:t>
      </w:r>
      <w:r w:rsidRPr="00875327">
        <w:rPr>
          <w:b/>
          <w:sz w:val="26"/>
          <w:szCs w:val="26"/>
          <w:lang w:val="vi-VN" w:eastAsia="en-US"/>
        </w:rPr>
        <w:t>VÀ NGHỊ QUYẾT 74/2022/QH15 NGÀY 15/11/2022 CỦA QUỐC HỘI VỀ ĐẦY MẠNH THTK, CLP.</w:t>
      </w:r>
    </w:p>
    <w:p w:rsidR="00A178DF" w:rsidRPr="00875327" w:rsidRDefault="00A178DF" w:rsidP="00A178DF">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b/>
          <w:bCs/>
          <w:sz w:val="28"/>
          <w:szCs w:val="28"/>
          <w:lang w:val="vi-VN" w:eastAsia="en-US"/>
        </w:rPr>
      </w:pPr>
      <w:r w:rsidRPr="00875327">
        <w:rPr>
          <w:b/>
          <w:bCs/>
          <w:sz w:val="28"/>
          <w:szCs w:val="28"/>
          <w:lang w:val="vi-VN" w:eastAsia="en-US"/>
        </w:rPr>
        <w:t xml:space="preserve">1. Về tình hình, kết quả thực hiện nghị quyết số 63/2022/QH15 ngày 16/6/2022 của Quốc hội </w:t>
      </w:r>
    </w:p>
    <w:p w:rsidR="00634F41" w:rsidRPr="00875327" w:rsidRDefault="00D1746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en-US" w:eastAsia="en-US"/>
        </w:rPr>
      </w:pPr>
      <w:r w:rsidRPr="00875327">
        <w:rPr>
          <w:rFonts w:asciiTheme="majorHAnsi" w:hAnsiTheme="majorHAnsi" w:cstheme="majorHAnsi"/>
          <w:sz w:val="28"/>
          <w:szCs w:val="28"/>
          <w:lang w:val="en-US" w:eastAsia="en-US"/>
        </w:rPr>
        <w:t>Tại Kỳ họp thứ ba</w:t>
      </w:r>
      <w:r w:rsidR="006F2654" w:rsidRPr="00875327">
        <w:rPr>
          <w:rFonts w:asciiTheme="majorHAnsi" w:hAnsiTheme="majorHAnsi" w:cstheme="majorHAnsi"/>
          <w:sz w:val="28"/>
          <w:szCs w:val="28"/>
          <w:lang w:val="en-US" w:eastAsia="en-US"/>
        </w:rPr>
        <w:t>, Quốc hội khóa XV đã ban hành Nghị quyết số</w:t>
      </w:r>
      <w:r w:rsidR="006C7FF1" w:rsidRPr="00875327">
        <w:rPr>
          <w:rFonts w:asciiTheme="majorHAnsi" w:hAnsiTheme="majorHAnsi" w:cstheme="majorHAnsi"/>
          <w:sz w:val="28"/>
          <w:szCs w:val="28"/>
          <w:lang w:val="en-US" w:eastAsia="en-US"/>
        </w:rPr>
        <w:t xml:space="preserve"> 63/2022/QH15 ngày </w:t>
      </w:r>
      <w:r w:rsidR="006F2654" w:rsidRPr="00875327">
        <w:rPr>
          <w:rFonts w:asciiTheme="majorHAnsi" w:hAnsiTheme="majorHAnsi" w:cstheme="majorHAnsi"/>
          <w:sz w:val="28"/>
          <w:szCs w:val="28"/>
          <w:lang w:val="en-US" w:eastAsia="en-US"/>
        </w:rPr>
        <w:t xml:space="preserve">16/6/2022 </w:t>
      </w:r>
      <w:r w:rsidR="00634F41" w:rsidRPr="00875327">
        <w:rPr>
          <w:rFonts w:asciiTheme="majorHAnsi" w:hAnsiTheme="majorHAnsi" w:cstheme="majorHAnsi"/>
          <w:sz w:val="28"/>
          <w:szCs w:val="28"/>
          <w:lang w:val="en-US" w:eastAsia="en-US"/>
        </w:rPr>
        <w:t>đ</w:t>
      </w:r>
      <w:r w:rsidR="00E75D42" w:rsidRPr="00875327">
        <w:rPr>
          <w:rFonts w:asciiTheme="majorHAnsi" w:hAnsiTheme="majorHAnsi" w:cstheme="majorHAnsi"/>
          <w:sz w:val="28"/>
          <w:szCs w:val="28"/>
          <w:lang w:val="en-US" w:eastAsia="en-US"/>
        </w:rPr>
        <w:t xml:space="preserve">ể tiếp tục nâng </w:t>
      </w:r>
      <w:r w:rsidR="0037156D" w:rsidRPr="00875327">
        <w:rPr>
          <w:rFonts w:asciiTheme="majorHAnsi" w:hAnsiTheme="majorHAnsi" w:cstheme="majorHAnsi"/>
          <w:sz w:val="28"/>
          <w:szCs w:val="28"/>
          <w:lang w:val="en-US" w:eastAsia="en-US"/>
        </w:rPr>
        <w:t>cao hiệu quả, khắc phục những tồ</w:t>
      </w:r>
      <w:r w:rsidR="00E75D42" w:rsidRPr="00875327">
        <w:rPr>
          <w:rFonts w:asciiTheme="majorHAnsi" w:hAnsiTheme="majorHAnsi" w:cstheme="majorHAnsi"/>
          <w:sz w:val="28"/>
          <w:szCs w:val="28"/>
          <w:lang w:val="en-US" w:eastAsia="en-US"/>
        </w:rPr>
        <w:t xml:space="preserve">n tại, hạn chế trong </w:t>
      </w:r>
      <w:r w:rsidR="00634F41" w:rsidRPr="00875327">
        <w:rPr>
          <w:rFonts w:asciiTheme="majorHAnsi" w:hAnsiTheme="majorHAnsi" w:cstheme="majorHAnsi"/>
          <w:sz w:val="28"/>
          <w:szCs w:val="28"/>
          <w:lang w:val="en-US" w:eastAsia="en-US"/>
        </w:rPr>
        <w:t xml:space="preserve">công tác </w:t>
      </w:r>
      <w:r w:rsidR="00200B60" w:rsidRPr="00875327">
        <w:rPr>
          <w:rFonts w:asciiTheme="majorHAnsi" w:hAnsiTheme="majorHAnsi" w:cstheme="majorHAnsi"/>
          <w:sz w:val="28"/>
          <w:szCs w:val="28"/>
          <w:lang w:val="en-US" w:eastAsia="en-US"/>
        </w:rPr>
        <w:t>THTK, CLP</w:t>
      </w:r>
      <w:r w:rsidR="00634F41" w:rsidRPr="00875327">
        <w:rPr>
          <w:rFonts w:asciiTheme="majorHAnsi" w:hAnsiTheme="majorHAnsi" w:cstheme="majorHAnsi"/>
          <w:sz w:val="28"/>
          <w:szCs w:val="28"/>
          <w:lang w:val="en-US" w:eastAsia="en-US"/>
        </w:rPr>
        <w:t>.</w:t>
      </w:r>
    </w:p>
    <w:p w:rsidR="00634F41" w:rsidRPr="00875327" w:rsidRDefault="00400EA3" w:rsidP="003A52E5">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vi-VN" w:eastAsia="en-US"/>
        </w:rPr>
      </w:pPr>
      <w:r w:rsidRPr="00875327">
        <w:rPr>
          <w:rFonts w:asciiTheme="majorHAnsi" w:hAnsiTheme="majorHAnsi" w:cstheme="majorHAnsi"/>
          <w:spacing w:val="-4"/>
          <w:sz w:val="28"/>
          <w:szCs w:val="28"/>
          <w:lang w:val="en-US" w:eastAsia="en-US"/>
        </w:rPr>
        <w:t xml:space="preserve">Thực hiện Nghị quyết của Quốc hội, </w:t>
      </w:r>
      <w:r w:rsidR="00634F41" w:rsidRPr="00875327">
        <w:rPr>
          <w:rFonts w:asciiTheme="majorHAnsi" w:hAnsiTheme="majorHAnsi" w:cstheme="majorHAnsi"/>
          <w:spacing w:val="-4"/>
          <w:sz w:val="28"/>
          <w:szCs w:val="28"/>
          <w:lang w:val="vi-VN" w:eastAsia="en-US"/>
        </w:rPr>
        <w:t xml:space="preserve">Chính phủ, Thủ tướng Chính phủ </w:t>
      </w:r>
      <w:r w:rsidR="00634F41" w:rsidRPr="00875327">
        <w:rPr>
          <w:rFonts w:asciiTheme="majorHAnsi" w:hAnsiTheme="majorHAnsi" w:cstheme="majorHAnsi"/>
          <w:spacing w:val="-4"/>
          <w:sz w:val="28"/>
          <w:szCs w:val="28"/>
          <w:lang w:val="en-US" w:eastAsia="en-US"/>
        </w:rPr>
        <w:t xml:space="preserve">đã </w:t>
      </w:r>
      <w:r w:rsidR="00634F41" w:rsidRPr="00875327">
        <w:rPr>
          <w:rFonts w:asciiTheme="majorHAnsi" w:hAnsiTheme="majorHAnsi" w:cstheme="majorHAnsi"/>
          <w:spacing w:val="-4"/>
          <w:sz w:val="28"/>
          <w:szCs w:val="28"/>
          <w:lang w:val="vi-VN" w:eastAsia="en-US"/>
        </w:rPr>
        <w:t xml:space="preserve">chỉ đạo các bộ, ngành, địa phương nghiêm túc </w:t>
      </w:r>
      <w:r w:rsidRPr="00875327">
        <w:rPr>
          <w:rFonts w:asciiTheme="majorHAnsi" w:hAnsiTheme="majorHAnsi" w:cstheme="majorHAnsi"/>
          <w:spacing w:val="-4"/>
          <w:sz w:val="28"/>
          <w:szCs w:val="28"/>
          <w:lang w:val="en-US" w:eastAsia="en-US"/>
        </w:rPr>
        <w:t xml:space="preserve">triển khai, </w:t>
      </w:r>
      <w:r w:rsidR="00634F41" w:rsidRPr="00875327">
        <w:rPr>
          <w:rFonts w:asciiTheme="majorHAnsi" w:hAnsiTheme="majorHAnsi" w:cstheme="majorHAnsi"/>
          <w:spacing w:val="-4"/>
          <w:sz w:val="28"/>
          <w:szCs w:val="28"/>
          <w:lang w:val="vi-VN" w:eastAsia="en-US"/>
        </w:rPr>
        <w:t xml:space="preserve">thực hiện </w:t>
      </w:r>
      <w:r w:rsidR="003A52E5" w:rsidRPr="00875327">
        <w:rPr>
          <w:rFonts w:asciiTheme="majorHAnsi" w:hAnsiTheme="majorHAnsi" w:cstheme="majorHAnsi"/>
          <w:sz w:val="28"/>
          <w:szCs w:val="28"/>
          <w:lang w:val="en-US" w:eastAsia="en-US"/>
        </w:rPr>
        <w:t xml:space="preserve">Nghị quyết, </w:t>
      </w:r>
      <w:r w:rsidR="00FF2F37" w:rsidRPr="00875327">
        <w:rPr>
          <w:rFonts w:asciiTheme="majorHAnsi" w:hAnsiTheme="majorHAnsi" w:cstheme="majorHAnsi"/>
          <w:spacing w:val="-4"/>
          <w:sz w:val="28"/>
          <w:szCs w:val="28"/>
          <w:lang w:val="en-US" w:eastAsia="en-US"/>
        </w:rPr>
        <w:t xml:space="preserve">Bộ Tài chính đã có văn bản đôn đốc, yêu cầu các </w:t>
      </w:r>
      <w:r w:rsidR="00FF2F37" w:rsidRPr="00875327">
        <w:rPr>
          <w:rFonts w:asciiTheme="majorHAnsi" w:hAnsiTheme="majorHAnsi" w:cstheme="majorHAnsi"/>
          <w:sz w:val="28"/>
          <w:szCs w:val="28"/>
          <w:lang w:val="en-US" w:eastAsia="en-US"/>
        </w:rPr>
        <w:t>bộ</w:t>
      </w:r>
      <w:r w:rsidR="00FF2F37" w:rsidRPr="00875327">
        <w:rPr>
          <w:rFonts w:asciiTheme="majorHAnsi" w:hAnsiTheme="majorHAnsi" w:cstheme="majorHAnsi"/>
          <w:spacing w:val="-4"/>
          <w:sz w:val="28"/>
          <w:szCs w:val="28"/>
          <w:lang w:val="en-US" w:eastAsia="en-US"/>
        </w:rPr>
        <w:t>, ngành, địa phương triển khai</w:t>
      </w:r>
      <w:r w:rsidRPr="00875327">
        <w:rPr>
          <w:rFonts w:asciiTheme="majorHAnsi" w:hAnsiTheme="majorHAnsi" w:cstheme="majorHAnsi"/>
          <w:spacing w:val="-4"/>
          <w:sz w:val="28"/>
          <w:szCs w:val="28"/>
          <w:lang w:val="en-US" w:eastAsia="en-US"/>
        </w:rPr>
        <w:t>, báo cáo kết quả</w:t>
      </w:r>
      <w:r w:rsidR="00FF2F37" w:rsidRPr="00875327">
        <w:rPr>
          <w:rFonts w:asciiTheme="majorHAnsi" w:hAnsiTheme="majorHAnsi" w:cstheme="majorHAnsi"/>
          <w:spacing w:val="-4"/>
          <w:sz w:val="28"/>
          <w:szCs w:val="28"/>
          <w:lang w:val="en-US" w:eastAsia="en-US"/>
        </w:rPr>
        <w:t xml:space="preserve"> thực hiện </w:t>
      </w:r>
      <w:r w:rsidR="00FF2F37" w:rsidRPr="00875327">
        <w:rPr>
          <w:rFonts w:asciiTheme="majorHAnsi" w:hAnsiTheme="majorHAnsi" w:cstheme="majorHAnsi"/>
          <w:sz w:val="28"/>
          <w:szCs w:val="28"/>
          <w:lang w:val="en-US" w:eastAsia="en-US"/>
        </w:rPr>
        <w:t>Nghị quyết</w:t>
      </w:r>
      <w:r w:rsidR="003E5BF6" w:rsidRPr="00875327">
        <w:rPr>
          <w:rFonts w:asciiTheme="majorHAnsi" w:hAnsiTheme="majorHAnsi" w:cstheme="majorHAnsi"/>
          <w:sz w:val="28"/>
          <w:szCs w:val="28"/>
          <w:lang w:val="en-US" w:eastAsia="en-US"/>
        </w:rPr>
        <w:t xml:space="preserve">, qua đó góp phần nâng cao hiệu quả, khắc phục những tồn tại, hạn chế trong công tác THTK, CLP </w:t>
      </w:r>
      <w:r w:rsidR="00954324" w:rsidRPr="00875327">
        <w:rPr>
          <w:rFonts w:asciiTheme="majorHAnsi" w:hAnsiTheme="majorHAnsi" w:cstheme="majorHAnsi"/>
          <w:sz w:val="28"/>
          <w:szCs w:val="28"/>
          <w:lang w:val="en-US" w:eastAsia="en-US"/>
        </w:rPr>
        <w:t>trên các lĩnh</w:t>
      </w:r>
      <w:r w:rsidR="0089642B" w:rsidRPr="00875327">
        <w:rPr>
          <w:rFonts w:asciiTheme="majorHAnsi" w:hAnsiTheme="majorHAnsi" w:cstheme="majorHAnsi"/>
          <w:sz w:val="28"/>
          <w:szCs w:val="28"/>
          <w:lang w:val="en-US" w:eastAsia="en-US"/>
        </w:rPr>
        <w:t xml:space="preserve"> vực</w:t>
      </w:r>
      <w:r w:rsidRPr="00875327">
        <w:rPr>
          <w:rFonts w:asciiTheme="majorHAnsi" w:hAnsiTheme="majorHAnsi" w:cstheme="majorHAnsi"/>
          <w:spacing w:val="-4"/>
          <w:sz w:val="28"/>
          <w:szCs w:val="28"/>
          <w:lang w:val="en-US" w:eastAsia="en-US"/>
        </w:rPr>
        <w:t xml:space="preserve">. Một số kết </w:t>
      </w:r>
      <w:r w:rsidRPr="00875327">
        <w:rPr>
          <w:rFonts w:asciiTheme="majorHAnsi" w:hAnsiTheme="majorHAnsi" w:cstheme="majorHAnsi"/>
          <w:spacing w:val="-4"/>
          <w:sz w:val="28"/>
          <w:szCs w:val="28"/>
          <w:lang w:val="en-US" w:eastAsia="en-US"/>
        </w:rPr>
        <w:lastRenderedPageBreak/>
        <w:t xml:space="preserve">quả chủ yếu </w:t>
      </w:r>
      <w:r w:rsidR="003A52E5" w:rsidRPr="00875327">
        <w:rPr>
          <w:rFonts w:asciiTheme="majorHAnsi" w:hAnsiTheme="majorHAnsi" w:cstheme="majorHAnsi"/>
          <w:spacing w:val="-4"/>
          <w:sz w:val="28"/>
          <w:szCs w:val="28"/>
          <w:lang w:val="en-US" w:eastAsia="en-US"/>
        </w:rPr>
        <w:t xml:space="preserve">thực hiện Nghị quyết </w:t>
      </w:r>
      <w:r w:rsidRPr="00875327">
        <w:rPr>
          <w:rFonts w:asciiTheme="majorHAnsi" w:hAnsiTheme="majorHAnsi" w:cstheme="majorHAnsi"/>
          <w:sz w:val="28"/>
          <w:szCs w:val="28"/>
          <w:lang w:val="en-US" w:eastAsia="en-US"/>
        </w:rPr>
        <w:t>số 63/2022/QH15 của Quốc hội</w:t>
      </w:r>
      <w:r w:rsidR="0093202F" w:rsidRPr="00875327">
        <w:rPr>
          <w:rFonts w:asciiTheme="majorHAnsi" w:hAnsiTheme="majorHAnsi" w:cstheme="majorHAnsi"/>
          <w:sz w:val="28"/>
          <w:szCs w:val="28"/>
          <w:lang w:val="en-US" w:eastAsia="en-US"/>
        </w:rPr>
        <w:t xml:space="preserve"> đã được đánh giá cụ thể tại</w:t>
      </w:r>
      <w:r w:rsidRPr="00875327">
        <w:rPr>
          <w:rFonts w:asciiTheme="majorHAnsi" w:hAnsiTheme="majorHAnsi" w:cstheme="majorHAnsi"/>
          <w:sz w:val="28"/>
          <w:szCs w:val="28"/>
          <w:lang w:val="en-US" w:eastAsia="en-US"/>
        </w:rPr>
        <w:t xml:space="preserve"> </w:t>
      </w:r>
      <w:r w:rsidR="0093202F" w:rsidRPr="00875327">
        <w:rPr>
          <w:rFonts w:asciiTheme="majorHAnsi" w:hAnsiTheme="majorHAnsi" w:cstheme="majorHAnsi"/>
          <w:spacing w:val="-4"/>
          <w:sz w:val="28"/>
          <w:szCs w:val="28"/>
          <w:lang w:val="sv-SE"/>
        </w:rPr>
        <w:t>Phần II của Báo cáo</w:t>
      </w:r>
      <w:r w:rsidR="0093202F" w:rsidRPr="00875327">
        <w:rPr>
          <w:rFonts w:asciiTheme="majorHAnsi" w:hAnsiTheme="majorHAnsi" w:cstheme="majorHAnsi"/>
          <w:sz w:val="28"/>
          <w:szCs w:val="28"/>
          <w:lang w:val="en-US" w:eastAsia="en-US"/>
        </w:rPr>
        <w:t xml:space="preserve">, một số kết quả chủ yếu </w:t>
      </w:r>
      <w:r w:rsidRPr="00875327">
        <w:rPr>
          <w:rFonts w:asciiTheme="majorHAnsi" w:hAnsiTheme="majorHAnsi" w:cstheme="majorHAnsi"/>
          <w:sz w:val="28"/>
          <w:szCs w:val="28"/>
          <w:lang w:val="en-US" w:eastAsia="en-US"/>
        </w:rPr>
        <w:t>như:</w:t>
      </w:r>
    </w:p>
    <w:p w:rsidR="00CB594F" w:rsidRPr="00875327" w:rsidRDefault="004527ED" w:rsidP="00CB594F">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da-DK"/>
        </w:rPr>
      </w:pPr>
      <w:r w:rsidRPr="00875327">
        <w:rPr>
          <w:rFonts w:asciiTheme="majorHAnsi" w:hAnsiTheme="majorHAnsi" w:cstheme="majorHAnsi"/>
          <w:sz w:val="28"/>
          <w:szCs w:val="28"/>
          <w:lang w:val="vi-VN" w:eastAsia="en-US"/>
        </w:rPr>
        <w:t>T</w:t>
      </w:r>
      <w:r w:rsidR="00525C6E" w:rsidRPr="00875327">
        <w:rPr>
          <w:rFonts w:asciiTheme="majorHAnsi" w:hAnsiTheme="majorHAnsi" w:cstheme="majorHAnsi"/>
          <w:sz w:val="28"/>
          <w:szCs w:val="28"/>
          <w:lang w:val="vi-VN" w:eastAsia="en-US"/>
        </w:rPr>
        <w:t>rong năm 2022, các bộ, ngành</w:t>
      </w:r>
      <w:r w:rsidRPr="00875327">
        <w:rPr>
          <w:rFonts w:asciiTheme="majorHAnsi" w:hAnsiTheme="majorHAnsi" w:cstheme="majorHAnsi"/>
          <w:sz w:val="28"/>
          <w:szCs w:val="28"/>
          <w:lang w:val="vi-VN" w:eastAsia="en-US"/>
        </w:rPr>
        <w:t>,</w:t>
      </w:r>
      <w:r w:rsidR="00525C6E" w:rsidRPr="00875327">
        <w:rPr>
          <w:rFonts w:asciiTheme="majorHAnsi" w:hAnsiTheme="majorHAnsi" w:cstheme="majorHAnsi"/>
          <w:sz w:val="28"/>
          <w:szCs w:val="28"/>
          <w:lang w:val="vi-VN" w:eastAsia="en-US"/>
        </w:rPr>
        <w:t xml:space="preserve"> địa phương</w:t>
      </w:r>
      <w:r w:rsidRPr="00875327">
        <w:rPr>
          <w:rFonts w:asciiTheme="majorHAnsi" w:hAnsiTheme="majorHAnsi" w:cstheme="majorHAnsi"/>
          <w:sz w:val="28"/>
          <w:szCs w:val="28"/>
          <w:lang w:val="vi-VN" w:eastAsia="en-US"/>
        </w:rPr>
        <w:t xml:space="preserve"> đã </w:t>
      </w:r>
      <w:r w:rsidRPr="00875327">
        <w:rPr>
          <w:rFonts w:asciiTheme="majorHAnsi" w:hAnsiTheme="majorHAnsi" w:cstheme="majorHAnsi"/>
          <w:sz w:val="28"/>
          <w:szCs w:val="28"/>
          <w:lang w:val="da-DK"/>
        </w:rPr>
        <w:t>triển khai quyết liệt, đạt nhiều kết quả tích cực trong côn</w:t>
      </w:r>
      <w:r w:rsidR="00CB594F" w:rsidRPr="00875327">
        <w:rPr>
          <w:rFonts w:asciiTheme="majorHAnsi" w:hAnsiTheme="majorHAnsi" w:cstheme="majorHAnsi"/>
          <w:sz w:val="28"/>
          <w:szCs w:val="28"/>
          <w:lang w:val="da-DK"/>
        </w:rPr>
        <w:t xml:space="preserve">g tác xây dựng pháp luật, </w:t>
      </w:r>
      <w:r w:rsidR="00CB594F" w:rsidRPr="00875327">
        <w:rPr>
          <w:rFonts w:asciiTheme="majorHAnsi" w:hAnsiTheme="majorHAnsi" w:cstheme="majorHAnsi"/>
          <w:sz w:val="28"/>
          <w:szCs w:val="28"/>
          <w:lang w:val="vi-VN" w:eastAsia="en-US"/>
        </w:rPr>
        <w:t xml:space="preserve">tiêu chuẩn, định mức; </w:t>
      </w:r>
      <w:r w:rsidR="00CB594F" w:rsidRPr="00875327">
        <w:rPr>
          <w:rFonts w:asciiTheme="majorHAnsi" w:hAnsiTheme="majorHAnsi" w:cstheme="majorHAnsi"/>
          <w:sz w:val="28"/>
          <w:szCs w:val="28"/>
          <w:lang w:val="en-US" w:eastAsia="en-US"/>
        </w:rPr>
        <w:t>c</w:t>
      </w:r>
      <w:r w:rsidRPr="00875327">
        <w:rPr>
          <w:rFonts w:asciiTheme="majorHAnsi" w:hAnsiTheme="majorHAnsi" w:cstheme="majorHAnsi"/>
          <w:sz w:val="28"/>
          <w:szCs w:val="28"/>
          <w:lang w:val="da-DK"/>
        </w:rPr>
        <w:t xml:space="preserve">ác bộ, ngành đã trình Chính phủ, Thủ tướng Chính phủ ban hành hoặc ban hành theo thẩm quyền 602 văn bản quy phạm pháp luật, các địa phương đã ban hành 7.465 văn bản quy phạm pháp luật; trong đó nhiều quy định liên quan đến </w:t>
      </w:r>
      <w:r w:rsidR="0089642B" w:rsidRPr="00875327">
        <w:rPr>
          <w:rFonts w:asciiTheme="majorHAnsi" w:hAnsiTheme="majorHAnsi" w:cstheme="majorHAnsi"/>
          <w:sz w:val="28"/>
          <w:szCs w:val="28"/>
          <w:lang w:val="da-DK"/>
        </w:rPr>
        <w:t>T</w:t>
      </w:r>
      <w:r w:rsidRPr="00875327">
        <w:rPr>
          <w:rFonts w:asciiTheme="majorHAnsi" w:hAnsiTheme="majorHAnsi" w:cstheme="majorHAnsi"/>
          <w:sz w:val="28"/>
          <w:szCs w:val="28"/>
          <w:lang w:val="da-DK"/>
        </w:rPr>
        <w:t>HTK,</w:t>
      </w:r>
      <w:r w:rsidR="0089642B" w:rsidRPr="00875327">
        <w:rPr>
          <w:rFonts w:asciiTheme="majorHAnsi" w:hAnsiTheme="majorHAnsi" w:cstheme="majorHAnsi"/>
          <w:sz w:val="28"/>
          <w:szCs w:val="28"/>
          <w:lang w:val="da-DK"/>
        </w:rPr>
        <w:t xml:space="preserve"> </w:t>
      </w:r>
      <w:r w:rsidRPr="00875327">
        <w:rPr>
          <w:rFonts w:asciiTheme="majorHAnsi" w:hAnsiTheme="majorHAnsi" w:cstheme="majorHAnsi"/>
          <w:sz w:val="28"/>
          <w:szCs w:val="28"/>
          <w:lang w:val="da-DK"/>
        </w:rPr>
        <w:t xml:space="preserve">CLP, các định mức, tiêu chuẩn chế độ. </w:t>
      </w:r>
    </w:p>
    <w:p w:rsidR="00CB594F" w:rsidRPr="00875327" w:rsidRDefault="008C2F6D" w:rsidP="00CB594F">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en-US" w:eastAsia="en-US"/>
        </w:rPr>
      </w:pPr>
      <w:r w:rsidRPr="00875327">
        <w:rPr>
          <w:rFonts w:asciiTheme="majorHAnsi" w:hAnsiTheme="majorHAnsi" w:cstheme="majorHAnsi"/>
          <w:sz w:val="28"/>
          <w:szCs w:val="28"/>
          <w:lang w:val="vi-VN" w:eastAsia="en-US"/>
        </w:rPr>
        <w:t xml:space="preserve">Các bộ, ngành, địa phương triệt để tiết kiệm chi tiêu NSNN năm 2022 </w:t>
      </w:r>
      <w:r w:rsidRPr="00875327">
        <w:rPr>
          <w:rStyle w:val="FootnoteReference"/>
          <w:rFonts w:asciiTheme="majorHAnsi" w:hAnsiTheme="majorHAnsi" w:cstheme="majorHAnsi"/>
          <w:b/>
          <w:lang w:val="vi-VN"/>
        </w:rPr>
        <w:footnoteReference w:id="124"/>
      </w:r>
      <w:r w:rsidRPr="00875327">
        <w:rPr>
          <w:rFonts w:asciiTheme="majorHAnsi" w:hAnsiTheme="majorHAnsi" w:cstheme="majorHAnsi"/>
          <w:sz w:val="28"/>
          <w:szCs w:val="28"/>
          <w:lang w:val="vi-VN" w:eastAsia="en-US"/>
        </w:rPr>
        <w:t xml:space="preserve">; </w:t>
      </w:r>
      <w:r w:rsidR="00CB594F" w:rsidRPr="00875327">
        <w:rPr>
          <w:rFonts w:asciiTheme="majorHAnsi" w:hAnsiTheme="majorHAnsi" w:cstheme="majorHAnsi"/>
          <w:sz w:val="28"/>
          <w:szCs w:val="28"/>
          <w:lang w:val="en-US" w:eastAsia="en-US"/>
        </w:rPr>
        <w:t xml:space="preserve">tăng cường thanh tra, kiểm tra </w:t>
      </w:r>
      <w:r w:rsidRPr="00875327">
        <w:rPr>
          <w:rFonts w:asciiTheme="majorHAnsi" w:hAnsiTheme="majorHAnsi" w:cstheme="majorHAnsi"/>
          <w:sz w:val="28"/>
          <w:szCs w:val="28"/>
          <w:lang w:val="vi-VN" w:eastAsia="en-US"/>
        </w:rPr>
        <w:t>xử lý nghiêm các hành vi gây thất thoát, lãng phí trong quản lý, sử dụng nguồn vốn NSNN, vốn nhà nước, tài sản công,</w:t>
      </w:r>
      <w:r w:rsidR="0037156D" w:rsidRPr="00875327">
        <w:rPr>
          <w:rFonts w:asciiTheme="majorHAnsi" w:hAnsiTheme="majorHAnsi" w:cstheme="majorHAnsi"/>
          <w:sz w:val="28"/>
          <w:szCs w:val="28"/>
          <w:lang w:val="vi-VN" w:eastAsia="en-US"/>
        </w:rPr>
        <w:t xml:space="preserve"> đấ</w:t>
      </w:r>
      <w:r w:rsidR="008E661D" w:rsidRPr="00875327">
        <w:rPr>
          <w:rFonts w:asciiTheme="majorHAnsi" w:hAnsiTheme="majorHAnsi" w:cstheme="majorHAnsi"/>
          <w:sz w:val="28"/>
          <w:szCs w:val="28"/>
          <w:lang w:val="vi-VN" w:eastAsia="en-US"/>
        </w:rPr>
        <w:t xml:space="preserve">t đai, khoáng sản </w:t>
      </w:r>
      <w:r w:rsidRPr="00875327">
        <w:rPr>
          <w:rStyle w:val="FootnoteReference"/>
          <w:rFonts w:asciiTheme="majorHAnsi" w:hAnsiTheme="majorHAnsi" w:cstheme="majorHAnsi"/>
          <w:b/>
          <w:lang w:val="vi-VN"/>
        </w:rPr>
        <w:footnoteReference w:id="125"/>
      </w:r>
      <w:r w:rsidRPr="00875327">
        <w:rPr>
          <w:rFonts w:asciiTheme="majorHAnsi" w:hAnsiTheme="majorHAnsi" w:cstheme="majorHAnsi"/>
          <w:sz w:val="28"/>
          <w:szCs w:val="28"/>
          <w:lang w:val="vi-VN" w:eastAsia="en-US"/>
        </w:rPr>
        <w:t>;</w:t>
      </w:r>
      <w:r w:rsidR="008E661D" w:rsidRPr="00875327">
        <w:rPr>
          <w:rFonts w:asciiTheme="majorHAnsi" w:hAnsiTheme="majorHAnsi" w:cstheme="majorHAnsi"/>
          <w:sz w:val="28"/>
          <w:szCs w:val="28"/>
          <w:lang w:val="vi-VN" w:eastAsia="en-US"/>
        </w:rPr>
        <w:t xml:space="preserve"> kiên quyết thu hồi đất đã giao nhưng chưa đưa vào sử dụng hoặc sử dụng sai mục đích </w:t>
      </w:r>
      <w:r w:rsidR="008E661D" w:rsidRPr="00875327">
        <w:rPr>
          <w:rStyle w:val="FootnoteReference"/>
          <w:rFonts w:asciiTheme="majorHAnsi" w:hAnsiTheme="majorHAnsi" w:cstheme="majorHAnsi"/>
          <w:b/>
          <w:lang w:val="vi-VN"/>
        </w:rPr>
        <w:footnoteReference w:id="126"/>
      </w:r>
      <w:r w:rsidR="008E661D" w:rsidRPr="00875327">
        <w:rPr>
          <w:rFonts w:asciiTheme="majorHAnsi" w:hAnsiTheme="majorHAnsi" w:cstheme="majorHAnsi"/>
          <w:sz w:val="28"/>
          <w:szCs w:val="28"/>
          <w:lang w:val="vi-VN" w:eastAsia="en-US"/>
        </w:rPr>
        <w:t xml:space="preserve">; thực hiện sắp xếp cơ cấu tổ chức bên trong của các bộ, ngành </w:t>
      </w:r>
      <w:r w:rsidR="008E661D" w:rsidRPr="00875327">
        <w:rPr>
          <w:rStyle w:val="FootnoteReference"/>
          <w:rFonts w:asciiTheme="majorHAnsi" w:hAnsiTheme="majorHAnsi" w:cstheme="majorHAnsi"/>
          <w:b/>
          <w:lang w:val="vi-VN"/>
        </w:rPr>
        <w:footnoteReference w:id="127"/>
      </w:r>
      <w:r w:rsidR="00827D80" w:rsidRPr="00875327">
        <w:rPr>
          <w:rFonts w:asciiTheme="majorHAnsi" w:hAnsiTheme="majorHAnsi" w:cstheme="majorHAnsi"/>
          <w:sz w:val="28"/>
          <w:szCs w:val="28"/>
          <w:lang w:val="vi-VN" w:eastAsia="en-US"/>
        </w:rPr>
        <w:t>.</w:t>
      </w:r>
      <w:r w:rsidR="00CB594F" w:rsidRPr="00875327">
        <w:rPr>
          <w:rFonts w:asciiTheme="majorHAnsi" w:hAnsiTheme="majorHAnsi" w:cstheme="majorHAnsi"/>
          <w:sz w:val="28"/>
          <w:szCs w:val="28"/>
          <w:lang w:val="en-US" w:eastAsia="en-US"/>
        </w:rPr>
        <w:t xml:space="preserve">... </w:t>
      </w:r>
      <w:r w:rsidR="00CB594F" w:rsidRPr="00875327">
        <w:rPr>
          <w:rFonts w:asciiTheme="majorHAnsi" w:hAnsiTheme="majorHAnsi" w:cstheme="majorHAnsi"/>
          <w:spacing w:val="-4"/>
          <w:sz w:val="28"/>
          <w:szCs w:val="28"/>
          <w:lang w:val="en-US" w:eastAsia="en-US"/>
        </w:rPr>
        <w:t>(chi tiết theo Phụ lục IV kèm theo)</w:t>
      </w:r>
      <w:r w:rsidR="00A178DF" w:rsidRPr="00875327">
        <w:rPr>
          <w:rFonts w:asciiTheme="majorHAnsi" w:hAnsiTheme="majorHAnsi" w:cstheme="majorHAnsi"/>
          <w:spacing w:val="-4"/>
          <w:sz w:val="28"/>
          <w:szCs w:val="28"/>
          <w:lang w:val="en-US" w:eastAsia="en-US"/>
        </w:rPr>
        <w:t>.</w:t>
      </w:r>
    </w:p>
    <w:p w:rsidR="00A178DF" w:rsidRPr="00875327" w:rsidRDefault="00A178DF" w:rsidP="00A178DF">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b/>
          <w:bCs/>
          <w:spacing w:val="-4"/>
          <w:sz w:val="28"/>
          <w:szCs w:val="28"/>
          <w:lang w:val="vi-VN" w:eastAsia="en-US"/>
        </w:rPr>
      </w:pPr>
      <w:r w:rsidRPr="00875327">
        <w:rPr>
          <w:b/>
          <w:bCs/>
          <w:spacing w:val="-4"/>
          <w:sz w:val="28"/>
          <w:szCs w:val="28"/>
          <w:lang w:val="vi-VN" w:eastAsia="en-US"/>
        </w:rPr>
        <w:t>2. Về tình hình triển khai thực hiện nghị quyết số 74/2022/QH15 ngày 15/11/2022 của Quốc hội</w:t>
      </w:r>
    </w:p>
    <w:p w:rsidR="00E56B11" w:rsidRPr="00875327" w:rsidRDefault="00A178DF" w:rsidP="000E3706">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spacing w:val="-4"/>
          <w:sz w:val="28"/>
          <w:szCs w:val="28"/>
          <w:lang w:val="en-US"/>
        </w:rPr>
      </w:pPr>
      <w:r w:rsidRPr="00875327">
        <w:rPr>
          <w:sz w:val="28"/>
          <w:szCs w:val="28"/>
        </w:rPr>
        <w:t xml:space="preserve">Tại Kỳ họp thứ tư Quốc hội khóa XV, </w:t>
      </w:r>
      <w:r w:rsidRPr="00875327">
        <w:rPr>
          <w:sz w:val="28"/>
          <w:szCs w:val="28"/>
          <w:lang w:val="vi-VN"/>
        </w:rPr>
        <w:t>Quốc hội đã</w:t>
      </w:r>
      <w:r w:rsidRPr="00875327">
        <w:rPr>
          <w:sz w:val="28"/>
          <w:szCs w:val="28"/>
        </w:rPr>
        <w:t xml:space="preserve"> </w:t>
      </w:r>
      <w:r w:rsidRPr="00875327">
        <w:rPr>
          <w:sz w:val="28"/>
          <w:szCs w:val="28"/>
          <w:lang w:val="vi-VN"/>
        </w:rPr>
        <w:t>thông qua Nghị quyết số 74/2022/QH15 ngày 15</w:t>
      </w:r>
      <w:r w:rsidRPr="00875327">
        <w:rPr>
          <w:sz w:val="28"/>
          <w:szCs w:val="28"/>
          <w:lang w:val="en-US"/>
        </w:rPr>
        <w:t>/</w:t>
      </w:r>
      <w:r w:rsidRPr="00875327">
        <w:rPr>
          <w:sz w:val="28"/>
          <w:szCs w:val="28"/>
          <w:lang w:val="vi-VN"/>
        </w:rPr>
        <w:t>11</w:t>
      </w:r>
      <w:r w:rsidRPr="00875327">
        <w:rPr>
          <w:sz w:val="28"/>
          <w:szCs w:val="28"/>
          <w:lang w:val="en-US"/>
        </w:rPr>
        <w:t>/</w:t>
      </w:r>
      <w:r w:rsidRPr="00875327">
        <w:rPr>
          <w:sz w:val="28"/>
          <w:szCs w:val="28"/>
          <w:lang w:val="vi-VN"/>
        </w:rPr>
        <w:t xml:space="preserve">2022 về đẩy mạnh việc thực hiện chính sách, pháp luật về </w:t>
      </w:r>
      <w:r w:rsidRPr="00875327">
        <w:rPr>
          <w:sz w:val="28"/>
          <w:szCs w:val="28"/>
          <w:lang w:val="en-US"/>
        </w:rPr>
        <w:t>thực hành tiết kiệm, chống lãng phí.</w:t>
      </w:r>
    </w:p>
    <w:p w:rsidR="000E3706" w:rsidRPr="00875327" w:rsidRDefault="000E3706" w:rsidP="000E3706">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spacing w:val="-4"/>
          <w:sz w:val="28"/>
          <w:szCs w:val="28"/>
          <w:lang w:val="de-DE"/>
        </w:rPr>
      </w:pPr>
      <w:r w:rsidRPr="00875327">
        <w:rPr>
          <w:spacing w:val="-4"/>
          <w:sz w:val="28"/>
          <w:szCs w:val="28"/>
          <w:lang w:val="en-US"/>
        </w:rPr>
        <w:t>Để tiếp tục tăng cường hiệu lực, hiệu quả thực hiện chính sách, pháp luật về THTK, CLP</w:t>
      </w:r>
      <w:r w:rsidR="00D772F6" w:rsidRPr="00875327">
        <w:rPr>
          <w:spacing w:val="-4"/>
          <w:sz w:val="28"/>
          <w:szCs w:val="28"/>
          <w:lang w:val="en-US"/>
        </w:rPr>
        <w:t xml:space="preserve"> và </w:t>
      </w:r>
      <w:r w:rsidRPr="00875327">
        <w:rPr>
          <w:spacing w:val="-4"/>
          <w:sz w:val="28"/>
          <w:szCs w:val="28"/>
          <w:lang w:val="en-US"/>
        </w:rPr>
        <w:t xml:space="preserve">triển khai thực hiện Nghị quyết </w:t>
      </w:r>
      <w:r w:rsidRPr="00875327">
        <w:rPr>
          <w:sz w:val="28"/>
          <w:szCs w:val="28"/>
          <w:lang w:val="vi-VN"/>
        </w:rPr>
        <w:t xml:space="preserve">số 74/2022/QH15 </w:t>
      </w:r>
      <w:r w:rsidRPr="00875327">
        <w:rPr>
          <w:sz w:val="28"/>
          <w:szCs w:val="28"/>
          <w:lang w:val="en-US"/>
        </w:rPr>
        <w:t xml:space="preserve">của Quốc hội, Chính phủ đã ban hành Nghị quyết số 53/NQ-CP ngày 14/4/2023 </w:t>
      </w:r>
      <w:r w:rsidRPr="00875327">
        <w:rPr>
          <w:spacing w:val="-4"/>
          <w:sz w:val="28"/>
          <w:szCs w:val="28"/>
          <w:lang w:val="de-DE"/>
        </w:rPr>
        <w:t>triển khai Nghị quyết số 74/2022/QH15 của Quốc hội về đẩy mạnh thực hiện chính sách, pháp luật về THTK, CLP</w:t>
      </w:r>
      <w:r w:rsidR="00D772F6" w:rsidRPr="00875327">
        <w:rPr>
          <w:spacing w:val="-4"/>
          <w:sz w:val="28"/>
          <w:szCs w:val="28"/>
          <w:lang w:val="de-DE"/>
        </w:rPr>
        <w:t>. N</w:t>
      </w:r>
      <w:r w:rsidRPr="00875327">
        <w:rPr>
          <w:spacing w:val="-4"/>
          <w:sz w:val="28"/>
          <w:szCs w:val="28"/>
          <w:lang w:val="de-DE"/>
        </w:rPr>
        <w:t xml:space="preserve">ội dung Nghị quyết đã </w:t>
      </w:r>
      <w:r w:rsidR="001A089A" w:rsidRPr="00875327">
        <w:rPr>
          <w:spacing w:val="-4"/>
          <w:sz w:val="28"/>
          <w:szCs w:val="28"/>
          <w:lang w:val="de-DE"/>
        </w:rPr>
        <w:t>được thể hóa thành công việc trọ</w:t>
      </w:r>
      <w:r w:rsidRPr="00875327">
        <w:rPr>
          <w:spacing w:val="-4"/>
          <w:sz w:val="28"/>
          <w:szCs w:val="28"/>
          <w:lang w:val="de-DE"/>
        </w:rPr>
        <w:t>ng tâm của Chính phủ năm 2023 và giai đoạn 2023-2025</w:t>
      </w:r>
      <w:r w:rsidR="00D772F6" w:rsidRPr="00875327">
        <w:rPr>
          <w:spacing w:val="-4"/>
          <w:sz w:val="28"/>
          <w:szCs w:val="28"/>
          <w:lang w:val="de-DE"/>
        </w:rPr>
        <w:t xml:space="preserve"> với 0</w:t>
      </w:r>
      <w:r w:rsidR="0006455B" w:rsidRPr="00875327">
        <w:rPr>
          <w:spacing w:val="-4"/>
          <w:sz w:val="28"/>
          <w:szCs w:val="28"/>
          <w:lang w:val="de-DE"/>
        </w:rPr>
        <w:t>6</w:t>
      </w:r>
      <w:r w:rsidR="00D772F6" w:rsidRPr="00875327">
        <w:rPr>
          <w:spacing w:val="-4"/>
          <w:sz w:val="28"/>
          <w:szCs w:val="28"/>
          <w:lang w:val="de-DE"/>
        </w:rPr>
        <w:t xml:space="preserve"> giải pháp chung và 26 nhiệm vụ cụ thể yêu cầu các bộ ngành, địa phương </w:t>
      </w:r>
      <w:r w:rsidR="0006455B" w:rsidRPr="00875327">
        <w:rPr>
          <w:spacing w:val="-4"/>
          <w:sz w:val="28"/>
          <w:szCs w:val="28"/>
          <w:lang w:val="de-DE"/>
        </w:rPr>
        <w:t xml:space="preserve">tập trung chỉ đạo </w:t>
      </w:r>
      <w:r w:rsidR="00D772F6" w:rsidRPr="00875327">
        <w:rPr>
          <w:spacing w:val="-4"/>
          <w:sz w:val="28"/>
          <w:szCs w:val="28"/>
          <w:lang w:val="de-DE"/>
        </w:rPr>
        <w:t>thực hiện</w:t>
      </w:r>
      <w:r w:rsidR="0006455B" w:rsidRPr="00875327">
        <w:rPr>
          <w:spacing w:val="-4"/>
          <w:sz w:val="28"/>
          <w:szCs w:val="28"/>
          <w:lang w:val="de-DE"/>
        </w:rPr>
        <w:t xml:space="preserve"> nhiệm vụ được giao; thường xuyên kiểm tra, giám sát, đôn đốc bảo đảm chất lượng, tiến độ thực hiện nhiệm vụ tại Nghị quyết. Đồng thời</w:t>
      </w:r>
      <w:r w:rsidR="00A9545C" w:rsidRPr="00875327">
        <w:rPr>
          <w:spacing w:val="-4"/>
          <w:sz w:val="28"/>
          <w:szCs w:val="28"/>
          <w:lang w:val="de-DE"/>
        </w:rPr>
        <w:t>,</w:t>
      </w:r>
      <w:r w:rsidR="0006455B" w:rsidRPr="00875327">
        <w:rPr>
          <w:spacing w:val="-4"/>
          <w:sz w:val="28"/>
          <w:szCs w:val="28"/>
          <w:lang w:val="de-DE"/>
        </w:rPr>
        <w:t xml:space="preserve"> giao Bộ Tài chính chủ trì, phối hợp với các bộ,</w:t>
      </w:r>
      <w:r w:rsidR="00E56B11" w:rsidRPr="00875327">
        <w:rPr>
          <w:spacing w:val="-4"/>
          <w:sz w:val="28"/>
          <w:szCs w:val="28"/>
          <w:lang w:val="de-DE"/>
        </w:rPr>
        <w:t xml:space="preserve"> </w:t>
      </w:r>
      <w:r w:rsidR="0006455B" w:rsidRPr="00875327">
        <w:rPr>
          <w:spacing w:val="-4"/>
          <w:sz w:val="28"/>
          <w:szCs w:val="28"/>
          <w:lang w:val="de-DE"/>
        </w:rPr>
        <w:t xml:space="preserve">ngành, địa phương theo dõi, đôn đốc, kiểm tra tình hình triển khai thực hiện, nhiệm vụ, giải pháp nêu tại Nghị quyết. Tổng hợp, xây dựng </w:t>
      </w:r>
      <w:r w:rsidR="0006455B" w:rsidRPr="00875327">
        <w:rPr>
          <w:spacing w:val="-4"/>
          <w:sz w:val="28"/>
          <w:szCs w:val="28"/>
          <w:lang w:val="de-DE"/>
        </w:rPr>
        <w:lastRenderedPageBreak/>
        <w:t xml:space="preserve">báo cáo kết quả thực hiện Nghị quyết </w:t>
      </w:r>
      <w:r w:rsidR="0006455B" w:rsidRPr="00875327">
        <w:rPr>
          <w:sz w:val="28"/>
          <w:szCs w:val="28"/>
          <w:lang w:val="vi-VN"/>
        </w:rPr>
        <w:t xml:space="preserve">số 74/2022/QH15 </w:t>
      </w:r>
      <w:r w:rsidR="00E56B11" w:rsidRPr="00875327">
        <w:rPr>
          <w:sz w:val="28"/>
          <w:szCs w:val="28"/>
          <w:lang w:val="en-US"/>
        </w:rPr>
        <w:t>trình Chính phủ xem xét, gửi Quốc hội</w:t>
      </w:r>
      <w:r w:rsidR="0006455B" w:rsidRPr="00875327">
        <w:rPr>
          <w:spacing w:val="-4"/>
          <w:sz w:val="28"/>
          <w:szCs w:val="28"/>
          <w:lang w:val="de-DE"/>
        </w:rPr>
        <w:t xml:space="preserve"> tại Kỳ họp thứ 6 và Kỳ họp thứ 10</w:t>
      </w:r>
      <w:r w:rsidR="00E56B11" w:rsidRPr="00875327">
        <w:rPr>
          <w:spacing w:val="-4"/>
          <w:sz w:val="28"/>
          <w:szCs w:val="28"/>
          <w:lang w:val="de-DE"/>
        </w:rPr>
        <w:t>,</w:t>
      </w:r>
      <w:r w:rsidR="0006455B" w:rsidRPr="00875327">
        <w:rPr>
          <w:spacing w:val="-4"/>
          <w:sz w:val="28"/>
          <w:szCs w:val="28"/>
          <w:lang w:val="de-DE"/>
        </w:rPr>
        <w:t xml:space="preserve"> Quốc hội khóa XV.</w:t>
      </w:r>
      <w:r w:rsidR="00D772F6" w:rsidRPr="00875327">
        <w:rPr>
          <w:spacing w:val="-4"/>
          <w:sz w:val="28"/>
          <w:szCs w:val="28"/>
          <w:lang w:val="de-DE"/>
        </w:rPr>
        <w:t xml:space="preserve"> </w:t>
      </w:r>
      <w:r w:rsidRPr="00875327">
        <w:rPr>
          <w:spacing w:val="-4"/>
          <w:sz w:val="28"/>
          <w:szCs w:val="28"/>
          <w:lang w:val="de-DE"/>
        </w:rPr>
        <w:t xml:space="preserve"> </w:t>
      </w:r>
    </w:p>
    <w:p w:rsidR="0016475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b/>
          <w:sz w:val="26"/>
          <w:szCs w:val="26"/>
          <w:lang w:val="sv-SE"/>
        </w:rPr>
      </w:pPr>
      <w:r w:rsidRPr="00875327">
        <w:rPr>
          <w:rFonts w:asciiTheme="majorHAnsi" w:hAnsiTheme="majorHAnsi" w:cstheme="majorHAnsi"/>
          <w:b/>
          <w:sz w:val="26"/>
          <w:szCs w:val="26"/>
          <w:lang w:val="sv-SE"/>
        </w:rPr>
        <w:t>X</w:t>
      </w:r>
      <w:r w:rsidR="006F2654" w:rsidRPr="00875327">
        <w:rPr>
          <w:rFonts w:asciiTheme="majorHAnsi" w:hAnsiTheme="majorHAnsi" w:cstheme="majorHAnsi"/>
          <w:b/>
          <w:sz w:val="26"/>
          <w:szCs w:val="26"/>
          <w:lang w:val="sv-SE"/>
        </w:rPr>
        <w:t>I</w:t>
      </w:r>
      <w:r w:rsidRPr="00875327">
        <w:rPr>
          <w:rFonts w:asciiTheme="majorHAnsi" w:hAnsiTheme="majorHAnsi" w:cstheme="majorHAnsi"/>
          <w:b/>
          <w:sz w:val="26"/>
          <w:szCs w:val="26"/>
          <w:lang w:val="sv-SE"/>
        </w:rPr>
        <w:t>. ĐÁNH GIÁ CHUNG</w:t>
      </w:r>
    </w:p>
    <w:p w:rsidR="007B61D0" w:rsidRPr="00875327" w:rsidRDefault="00772E5F" w:rsidP="007B61D0">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pacing w:val="-4"/>
          <w:sz w:val="28"/>
          <w:szCs w:val="28"/>
          <w:lang w:val="sv-SE"/>
        </w:rPr>
        <w:t xml:space="preserve">Năm 2022, </w:t>
      </w:r>
      <w:r w:rsidR="00E20631" w:rsidRPr="00875327">
        <w:rPr>
          <w:rFonts w:asciiTheme="majorHAnsi" w:hAnsiTheme="majorHAnsi" w:cstheme="majorHAnsi"/>
          <w:spacing w:val="-4"/>
          <w:sz w:val="28"/>
          <w:szCs w:val="28"/>
          <w:lang w:val="sv-SE"/>
        </w:rPr>
        <w:t>mặc</w:t>
      </w:r>
      <w:r w:rsidR="00E20631" w:rsidRPr="00875327">
        <w:rPr>
          <w:rFonts w:asciiTheme="majorHAnsi" w:hAnsiTheme="majorHAnsi" w:cstheme="majorHAnsi"/>
          <w:spacing w:val="-4"/>
          <w:sz w:val="28"/>
          <w:szCs w:val="28"/>
          <w:lang w:val="vi-VN"/>
        </w:rPr>
        <w:t xml:space="preserve"> </w:t>
      </w:r>
      <w:r w:rsidRPr="00875327">
        <w:rPr>
          <w:rFonts w:asciiTheme="majorHAnsi" w:hAnsiTheme="majorHAnsi" w:cstheme="majorHAnsi"/>
          <w:spacing w:val="-4"/>
          <w:sz w:val="28"/>
          <w:szCs w:val="28"/>
          <w:lang w:val="sv-SE"/>
        </w:rPr>
        <w:t xml:space="preserve">dù trong bối cảnh </w:t>
      </w:r>
      <w:r w:rsidR="00E20631" w:rsidRPr="00875327">
        <w:rPr>
          <w:rFonts w:asciiTheme="majorHAnsi" w:hAnsiTheme="majorHAnsi" w:cstheme="majorHAnsi"/>
          <w:spacing w:val="-4"/>
          <w:sz w:val="28"/>
          <w:szCs w:val="28"/>
          <w:lang w:val="sv-SE"/>
        </w:rPr>
        <w:t>còn</w:t>
      </w:r>
      <w:r w:rsidR="00E20631" w:rsidRPr="00875327">
        <w:rPr>
          <w:rFonts w:asciiTheme="majorHAnsi" w:hAnsiTheme="majorHAnsi" w:cstheme="majorHAnsi"/>
          <w:spacing w:val="-4"/>
          <w:sz w:val="28"/>
          <w:szCs w:val="28"/>
          <w:lang w:val="vi-VN"/>
        </w:rPr>
        <w:t xml:space="preserve"> </w:t>
      </w:r>
      <w:r w:rsidRPr="00875327">
        <w:rPr>
          <w:rFonts w:asciiTheme="majorHAnsi" w:hAnsiTheme="majorHAnsi" w:cstheme="majorHAnsi"/>
          <w:spacing w:val="-4"/>
          <w:sz w:val="28"/>
          <w:szCs w:val="28"/>
          <w:lang w:val="sv-SE"/>
        </w:rPr>
        <w:t>khó khăn, thách lớn, nhờ sự lãnh đạo đúng đắn của Ban chấp hành Trung</w:t>
      </w:r>
      <w:r w:rsidR="00074E6B" w:rsidRPr="00875327">
        <w:rPr>
          <w:rFonts w:asciiTheme="majorHAnsi" w:hAnsiTheme="majorHAnsi" w:cstheme="majorHAnsi"/>
          <w:spacing w:val="-4"/>
          <w:sz w:val="28"/>
          <w:szCs w:val="28"/>
          <w:lang w:val="sv-SE"/>
        </w:rPr>
        <w:t xml:space="preserve"> ương, Bộ Chính trị, Ban Bí thư;</w:t>
      </w:r>
      <w:r w:rsidRPr="00875327">
        <w:rPr>
          <w:rFonts w:asciiTheme="majorHAnsi" w:hAnsiTheme="majorHAnsi" w:cstheme="majorHAnsi"/>
          <w:spacing w:val="-4"/>
          <w:sz w:val="28"/>
          <w:szCs w:val="28"/>
          <w:lang w:val="sv-SE"/>
        </w:rPr>
        <w:t xml:space="preserve"> sự giám sát, đồn</w:t>
      </w:r>
      <w:r w:rsidR="00074E6B" w:rsidRPr="00875327">
        <w:rPr>
          <w:rFonts w:asciiTheme="majorHAnsi" w:hAnsiTheme="majorHAnsi" w:cstheme="majorHAnsi"/>
          <w:spacing w:val="-4"/>
          <w:sz w:val="28"/>
          <w:szCs w:val="28"/>
          <w:lang w:val="sv-SE"/>
        </w:rPr>
        <w:t>g hành và phối hợp của Quốc hội;</w:t>
      </w:r>
      <w:r w:rsidRPr="00875327">
        <w:rPr>
          <w:rFonts w:asciiTheme="majorHAnsi" w:hAnsiTheme="majorHAnsi" w:cstheme="majorHAnsi"/>
          <w:spacing w:val="-4"/>
          <w:sz w:val="28"/>
          <w:szCs w:val="28"/>
          <w:lang w:val="sv-SE"/>
        </w:rPr>
        <w:t xml:space="preserve"> sự chỉ đạo quyết liệt, </w:t>
      </w:r>
      <w:r w:rsidR="00B1411B" w:rsidRPr="00875327">
        <w:rPr>
          <w:rFonts w:asciiTheme="majorHAnsi" w:hAnsiTheme="majorHAnsi" w:cstheme="majorHAnsi"/>
          <w:spacing w:val="-4"/>
          <w:sz w:val="28"/>
          <w:szCs w:val="28"/>
          <w:lang w:val="sv-SE"/>
        </w:rPr>
        <w:t xml:space="preserve">điều hành các chính sách vĩ mô kịp thời, đồng bộ, </w:t>
      </w:r>
      <w:r w:rsidRPr="00875327">
        <w:rPr>
          <w:rFonts w:asciiTheme="majorHAnsi" w:hAnsiTheme="majorHAnsi" w:cstheme="majorHAnsi"/>
          <w:spacing w:val="-4"/>
          <w:sz w:val="28"/>
          <w:szCs w:val="28"/>
          <w:lang w:val="sv-SE"/>
        </w:rPr>
        <w:t xml:space="preserve">bám sát tình hình thực tiễn, </w:t>
      </w:r>
      <w:r w:rsidR="00B1411B" w:rsidRPr="00875327">
        <w:rPr>
          <w:rFonts w:asciiTheme="majorHAnsi" w:hAnsiTheme="majorHAnsi" w:cstheme="majorHAnsi"/>
          <w:spacing w:val="-4"/>
          <w:sz w:val="28"/>
          <w:szCs w:val="28"/>
          <w:lang w:val="sv-SE"/>
        </w:rPr>
        <w:t>hiệu quả</w:t>
      </w:r>
      <w:r w:rsidRPr="00875327">
        <w:rPr>
          <w:rFonts w:asciiTheme="majorHAnsi" w:hAnsiTheme="majorHAnsi" w:cstheme="majorHAnsi"/>
          <w:spacing w:val="-4"/>
          <w:sz w:val="28"/>
          <w:szCs w:val="28"/>
          <w:lang w:val="sv-SE"/>
        </w:rPr>
        <w:t xml:space="preserve"> của Chính phủ, </w:t>
      </w:r>
      <w:r w:rsidR="00B1411B" w:rsidRPr="00875327">
        <w:rPr>
          <w:rFonts w:asciiTheme="majorHAnsi" w:hAnsiTheme="majorHAnsi" w:cstheme="majorHAnsi"/>
          <w:spacing w:val="-4"/>
          <w:sz w:val="28"/>
          <w:szCs w:val="28"/>
          <w:lang w:val="sv-SE"/>
        </w:rPr>
        <w:t>Thủ tướng Chính phủ;</w:t>
      </w:r>
      <w:r w:rsidRPr="00875327">
        <w:rPr>
          <w:rFonts w:asciiTheme="majorHAnsi" w:hAnsiTheme="majorHAnsi" w:cstheme="majorHAnsi"/>
          <w:spacing w:val="-4"/>
          <w:sz w:val="28"/>
          <w:szCs w:val="28"/>
          <w:lang w:val="sv-SE"/>
        </w:rPr>
        <w:t xml:space="preserve"> sự vào cuộc của cả hệ thống chính trị</w:t>
      </w:r>
      <w:r w:rsidR="00B1411B" w:rsidRPr="00875327">
        <w:rPr>
          <w:rFonts w:asciiTheme="majorHAnsi" w:hAnsiTheme="majorHAnsi" w:cstheme="majorHAnsi"/>
          <w:spacing w:val="-4"/>
          <w:sz w:val="28"/>
          <w:szCs w:val="28"/>
          <w:lang w:val="sv-SE"/>
        </w:rPr>
        <w:t>; sự tin tưởng ủng hộ, đồng hành của cộng đồng doanh nghiệp và người dân</w:t>
      </w:r>
      <w:r w:rsidRPr="00875327">
        <w:rPr>
          <w:rFonts w:asciiTheme="majorHAnsi" w:hAnsiTheme="majorHAnsi" w:cstheme="majorHAnsi"/>
          <w:spacing w:val="-4"/>
          <w:sz w:val="28"/>
          <w:szCs w:val="28"/>
          <w:lang w:val="sv-SE"/>
        </w:rPr>
        <w:t xml:space="preserve"> nước ta </w:t>
      </w:r>
      <w:r w:rsidR="00B1411B" w:rsidRPr="00875327">
        <w:rPr>
          <w:rFonts w:asciiTheme="majorHAnsi" w:hAnsiTheme="majorHAnsi" w:cstheme="majorHAnsi"/>
          <w:spacing w:val="-4"/>
          <w:sz w:val="28"/>
          <w:szCs w:val="28"/>
          <w:lang w:val="sv-SE"/>
        </w:rPr>
        <w:t xml:space="preserve">đã </w:t>
      </w:r>
      <w:r w:rsidRPr="00875327">
        <w:rPr>
          <w:rFonts w:asciiTheme="majorHAnsi" w:hAnsiTheme="majorHAnsi" w:cstheme="majorHAnsi"/>
          <w:spacing w:val="-4"/>
          <w:sz w:val="28"/>
          <w:szCs w:val="28"/>
          <w:lang w:val="sv-SE"/>
        </w:rPr>
        <w:t>đạt được những kết quả rất tích</w:t>
      </w:r>
      <w:r w:rsidR="006639CD" w:rsidRPr="00875327">
        <w:rPr>
          <w:rFonts w:asciiTheme="majorHAnsi" w:hAnsiTheme="majorHAnsi" w:cstheme="majorHAnsi"/>
          <w:spacing w:val="-4"/>
          <w:sz w:val="28"/>
          <w:szCs w:val="28"/>
          <w:lang w:val="sv-SE"/>
        </w:rPr>
        <w:t xml:space="preserve"> cực trên hầu hết các lĩnh vực </w:t>
      </w:r>
      <w:r w:rsidRPr="00875327">
        <w:rPr>
          <w:rFonts w:asciiTheme="majorHAnsi" w:hAnsiTheme="majorHAnsi" w:cstheme="majorHAnsi"/>
          <w:spacing w:val="-4"/>
          <w:sz w:val="28"/>
          <w:szCs w:val="28"/>
          <w:lang w:val="sv-SE"/>
        </w:rPr>
        <w:t>được cộng đồng quốc tế đánh giá cao</w:t>
      </w:r>
      <w:r w:rsidR="00206301" w:rsidRPr="00875327">
        <w:rPr>
          <w:rFonts w:asciiTheme="majorHAnsi" w:hAnsiTheme="majorHAnsi" w:cstheme="majorHAnsi"/>
          <w:spacing w:val="-4"/>
          <w:sz w:val="28"/>
          <w:szCs w:val="28"/>
          <w:lang w:val="sv-SE"/>
        </w:rPr>
        <w:t>. Trong bố</w:t>
      </w:r>
      <w:r w:rsidR="00031876" w:rsidRPr="00875327">
        <w:rPr>
          <w:rFonts w:asciiTheme="majorHAnsi" w:hAnsiTheme="majorHAnsi" w:cstheme="majorHAnsi"/>
          <w:spacing w:val="-4"/>
          <w:sz w:val="28"/>
          <w:szCs w:val="28"/>
          <w:lang w:val="sv-SE"/>
        </w:rPr>
        <w:t>i</w:t>
      </w:r>
      <w:r w:rsidR="00B1411B" w:rsidRPr="00875327">
        <w:rPr>
          <w:rFonts w:asciiTheme="majorHAnsi" w:hAnsiTheme="majorHAnsi" w:cstheme="majorHAnsi"/>
          <w:spacing w:val="-4"/>
          <w:sz w:val="28"/>
          <w:szCs w:val="28"/>
          <w:lang w:val="sv-SE"/>
        </w:rPr>
        <w:t xml:space="preserve"> cảnh đó, việc triển khai </w:t>
      </w:r>
      <w:r w:rsidR="00206301" w:rsidRPr="00875327">
        <w:rPr>
          <w:rFonts w:asciiTheme="majorHAnsi" w:hAnsiTheme="majorHAnsi" w:cstheme="majorHAnsi"/>
          <w:spacing w:val="-4"/>
          <w:sz w:val="28"/>
          <w:szCs w:val="28"/>
          <w:lang w:val="sv-SE"/>
        </w:rPr>
        <w:t>các nhiệm vụ, giải pháp THTK, CLP và các Nghị quyết của Chính phủ đã đạt được nhiều kết quả tích cực trên các lĩnh vực</w:t>
      </w:r>
      <w:r w:rsidR="007B61D0" w:rsidRPr="00875327">
        <w:rPr>
          <w:rFonts w:asciiTheme="majorHAnsi" w:hAnsiTheme="majorHAnsi" w:cstheme="majorHAnsi"/>
          <w:spacing w:val="-4"/>
          <w:sz w:val="28"/>
          <w:szCs w:val="28"/>
          <w:lang w:val="sv-SE"/>
        </w:rPr>
        <w:t xml:space="preserve"> </w:t>
      </w:r>
      <w:r w:rsidR="00206301" w:rsidRPr="00875327">
        <w:rPr>
          <w:rFonts w:asciiTheme="majorHAnsi" w:hAnsiTheme="majorHAnsi" w:cstheme="majorHAnsi"/>
          <w:spacing w:val="-4"/>
          <w:sz w:val="28"/>
          <w:szCs w:val="28"/>
          <w:lang w:val="sv-SE"/>
        </w:rPr>
        <w:t>KTXH, nền kinh tế nước ta đạt tốc độ tăng trưởng cao, đồng thời giữ vững được ổn định kinh tế vĩ mô, kiểm soát lạm phát, bảo đảm được các cân đối lớn, có nhiều chuyển biến tích cực về thể chế, môi trường đầu tư kinh doanh, thúc đẩy phát triển các ngành, lĩnh vực ưu tiên, nâng cao thu nhập và đời sống của người dân; ước thực hiện cả năm có 13/15 chỉ tiêu KTXH đạt và vượt mục tiêu kế hoạch được Quốc hội giao</w:t>
      </w:r>
      <w:r w:rsidR="002D2ADE" w:rsidRPr="00875327">
        <w:rPr>
          <w:rFonts w:asciiTheme="majorHAnsi" w:hAnsiTheme="majorHAnsi" w:cstheme="majorHAnsi"/>
          <w:spacing w:val="-4"/>
          <w:sz w:val="28"/>
          <w:szCs w:val="28"/>
          <w:lang w:val="sv-SE"/>
        </w:rPr>
        <w:t xml:space="preserve">; </w:t>
      </w:r>
      <w:r w:rsidR="002D2ADE" w:rsidRPr="00875327">
        <w:rPr>
          <w:rFonts w:asciiTheme="majorHAnsi" w:hAnsiTheme="majorHAnsi" w:cstheme="majorHAnsi"/>
          <w:spacing w:val="-4"/>
          <w:sz w:val="28"/>
          <w:szCs w:val="28"/>
          <w:lang w:val="de-DE"/>
        </w:rPr>
        <w:t>t</w:t>
      </w:r>
      <w:r w:rsidR="002D2ADE" w:rsidRPr="00875327">
        <w:rPr>
          <w:rFonts w:asciiTheme="majorHAnsi" w:hAnsiTheme="majorHAnsi" w:cstheme="majorHAnsi"/>
          <w:spacing w:val="-4"/>
          <w:sz w:val="28"/>
          <w:szCs w:val="28"/>
          <w:lang w:val="it-IT"/>
        </w:rPr>
        <w:t>hu NSNN đạt gần 1.8</w:t>
      </w:r>
      <w:r w:rsidR="007E2B5B" w:rsidRPr="00875327">
        <w:rPr>
          <w:rFonts w:asciiTheme="majorHAnsi" w:hAnsiTheme="majorHAnsi" w:cstheme="majorHAnsi"/>
          <w:spacing w:val="-4"/>
          <w:sz w:val="28"/>
          <w:szCs w:val="28"/>
          <w:lang w:val="it-IT"/>
        </w:rPr>
        <w:t xml:space="preserve">03,6 nghìn tỷ đồng, vượt 27,8% </w:t>
      </w:r>
      <w:r w:rsidR="002D2ADE" w:rsidRPr="00875327">
        <w:rPr>
          <w:rFonts w:asciiTheme="majorHAnsi" w:hAnsiTheme="majorHAnsi" w:cstheme="majorHAnsi"/>
          <w:spacing w:val="-4"/>
          <w:sz w:val="28"/>
          <w:szCs w:val="28"/>
          <w:lang w:val="it-IT"/>
        </w:rPr>
        <w:t>so dự toán, tăng 14,1% so thực hiện năm 2021</w:t>
      </w:r>
      <w:r w:rsidR="00206301" w:rsidRPr="00875327">
        <w:rPr>
          <w:rFonts w:asciiTheme="majorHAnsi" w:hAnsiTheme="majorHAnsi" w:cstheme="majorHAnsi"/>
          <w:spacing w:val="-4"/>
          <w:sz w:val="28"/>
          <w:szCs w:val="28"/>
          <w:lang w:val="sv-SE"/>
        </w:rPr>
        <w:t xml:space="preserve">. </w:t>
      </w:r>
    </w:p>
    <w:p w:rsidR="00E65EF2" w:rsidRPr="00875327" w:rsidRDefault="007B61D0"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sv-SE"/>
        </w:rPr>
      </w:pPr>
      <w:r w:rsidRPr="00875327">
        <w:rPr>
          <w:rFonts w:asciiTheme="majorHAnsi" w:hAnsiTheme="majorHAnsi" w:cstheme="majorHAnsi"/>
          <w:sz w:val="28"/>
          <w:szCs w:val="28"/>
          <w:lang w:val="en-US" w:eastAsia="en-US"/>
        </w:rPr>
        <w:t>Công tác THTK, CLP năm 2022 có nhiều chuyển biến, nhận thức, t</w:t>
      </w:r>
      <w:r w:rsidR="008347FC" w:rsidRPr="00875327">
        <w:rPr>
          <w:rFonts w:asciiTheme="majorHAnsi" w:hAnsiTheme="majorHAnsi" w:cstheme="majorHAnsi"/>
          <w:sz w:val="28"/>
          <w:szCs w:val="28"/>
          <w:lang w:val="en-US" w:eastAsia="en-US"/>
        </w:rPr>
        <w:t>rách nhiệm về THTK, CLP</w:t>
      </w:r>
      <w:r w:rsidRPr="00875327">
        <w:rPr>
          <w:rFonts w:asciiTheme="majorHAnsi" w:hAnsiTheme="majorHAnsi" w:cstheme="majorHAnsi"/>
          <w:sz w:val="28"/>
          <w:szCs w:val="28"/>
          <w:lang w:val="en-US" w:eastAsia="en-US"/>
        </w:rPr>
        <w:t xml:space="preserve"> của các bộ, ngành, địa phương được nâng lên ngay trong quá trình tổ chức giám sát chuyên đề “Việc thực hiện chính sách, pháp luật về thực hành, tiết kiệm chống lãng phí giai đoạn 2016-2021” và sau khi Quốc hội ban hành Nghị quyết số 63/2022/QH15 ngày 16/6/2022, Nghị quyết số 74/2022/QH15 ngày 15/11/2022 đẩy mạnh việc thực hiện chính sách, pháp luật về THTK, CLP</w:t>
      </w:r>
      <w:r w:rsidRPr="00875327">
        <w:rPr>
          <w:rFonts w:asciiTheme="majorHAnsi" w:hAnsiTheme="majorHAnsi" w:cstheme="majorHAnsi"/>
          <w:sz w:val="28"/>
          <w:szCs w:val="28"/>
          <w:lang w:val="vi-VN"/>
        </w:rPr>
        <w:t>.</w:t>
      </w:r>
      <w:r w:rsidRPr="00875327">
        <w:rPr>
          <w:rFonts w:asciiTheme="majorHAnsi" w:hAnsiTheme="majorHAnsi" w:cstheme="majorHAnsi"/>
          <w:sz w:val="28"/>
          <w:szCs w:val="28"/>
          <w:lang w:val="en-US"/>
        </w:rPr>
        <w:t xml:space="preserve"> </w:t>
      </w:r>
      <w:r w:rsidR="00206301" w:rsidRPr="00875327">
        <w:rPr>
          <w:rFonts w:asciiTheme="majorHAnsi" w:hAnsiTheme="majorHAnsi" w:cstheme="majorHAnsi"/>
          <w:sz w:val="28"/>
          <w:szCs w:val="28"/>
          <w:lang w:val="sv-SE"/>
        </w:rPr>
        <w:t>Nhiều bộ, ngành, địa phương báo cáo</w:t>
      </w:r>
      <w:r w:rsidR="00C84BC5" w:rsidRPr="00875327">
        <w:rPr>
          <w:rFonts w:asciiTheme="majorHAnsi" w:hAnsiTheme="majorHAnsi" w:cstheme="majorHAnsi"/>
          <w:sz w:val="28"/>
          <w:szCs w:val="28"/>
          <w:lang w:val="sv-SE"/>
        </w:rPr>
        <w:t xml:space="preserve"> kịp thời đúng thời hạn </w:t>
      </w:r>
      <w:r w:rsidR="00C84BC5" w:rsidRPr="00875327">
        <w:rPr>
          <w:rStyle w:val="FootnoteReference"/>
          <w:rFonts w:asciiTheme="majorHAnsi" w:hAnsiTheme="majorHAnsi" w:cstheme="majorHAnsi"/>
          <w:sz w:val="28"/>
          <w:szCs w:val="28"/>
          <w:lang w:val="sv-SE"/>
        </w:rPr>
        <w:footnoteReference w:id="128"/>
      </w:r>
      <w:r w:rsidR="00C84BC5" w:rsidRPr="00875327">
        <w:rPr>
          <w:rFonts w:asciiTheme="majorHAnsi" w:hAnsiTheme="majorHAnsi" w:cstheme="majorHAnsi"/>
          <w:sz w:val="28"/>
          <w:szCs w:val="28"/>
          <w:lang w:val="sv-SE"/>
        </w:rPr>
        <w:t xml:space="preserve"> và</w:t>
      </w:r>
      <w:r w:rsidR="00206301" w:rsidRPr="00875327">
        <w:rPr>
          <w:rFonts w:asciiTheme="majorHAnsi" w:hAnsiTheme="majorHAnsi" w:cstheme="majorHAnsi"/>
          <w:sz w:val="28"/>
          <w:szCs w:val="28"/>
          <w:lang w:val="sv-SE"/>
        </w:rPr>
        <w:t xml:space="preserve"> đạt kết quả tốt trong THTK, CLP.</w:t>
      </w:r>
      <w:r w:rsidR="00C84BC5" w:rsidRPr="00875327">
        <w:rPr>
          <w:rFonts w:asciiTheme="majorHAnsi" w:hAnsiTheme="majorHAnsi" w:cstheme="majorHAnsi"/>
          <w:sz w:val="28"/>
          <w:szCs w:val="28"/>
          <w:lang w:val="sv-SE"/>
        </w:rPr>
        <w:t xml:space="preserve"> </w:t>
      </w:r>
      <w:r w:rsidR="00206301" w:rsidRPr="00875327">
        <w:rPr>
          <w:rFonts w:asciiTheme="majorHAnsi" w:hAnsiTheme="majorHAnsi" w:cstheme="majorHAnsi"/>
          <w:sz w:val="28"/>
          <w:szCs w:val="28"/>
          <w:lang w:val="sv-SE"/>
        </w:rPr>
        <w:t xml:space="preserve"> Bên cạnh đó,</w:t>
      </w:r>
      <w:r w:rsidR="007A72C8" w:rsidRPr="00875327">
        <w:rPr>
          <w:rFonts w:asciiTheme="majorHAnsi" w:hAnsiTheme="majorHAnsi" w:cstheme="majorHAnsi"/>
          <w:sz w:val="28"/>
          <w:szCs w:val="28"/>
          <w:lang w:val="sv-SE"/>
        </w:rPr>
        <w:t xml:space="preserve"> những tồn tại cố hữu trong nội tại của nền kinh tế vẫn chậm được cải thiện, bộc lộ rõ trước những rủi ro, thách thức của tình hình thế giới, khu vực </w:t>
      </w:r>
      <w:r w:rsidR="007A72C8" w:rsidRPr="00875327">
        <w:rPr>
          <w:rStyle w:val="FootnoteReference"/>
          <w:rFonts w:asciiTheme="majorHAnsi" w:hAnsiTheme="majorHAnsi" w:cstheme="majorHAnsi"/>
          <w:b/>
          <w:sz w:val="28"/>
          <w:szCs w:val="28"/>
          <w:lang w:val="vi-VN"/>
        </w:rPr>
        <w:footnoteReference w:id="129"/>
      </w:r>
      <w:r w:rsidR="007A72C8" w:rsidRPr="00875327">
        <w:rPr>
          <w:rFonts w:asciiTheme="majorHAnsi" w:hAnsiTheme="majorHAnsi" w:cstheme="majorHAnsi"/>
          <w:sz w:val="28"/>
          <w:szCs w:val="28"/>
          <w:lang w:val="sv-SE"/>
        </w:rPr>
        <w:t>;</w:t>
      </w:r>
      <w:r w:rsidR="00206301" w:rsidRPr="00875327">
        <w:rPr>
          <w:rFonts w:asciiTheme="majorHAnsi" w:hAnsiTheme="majorHAnsi" w:cstheme="majorHAnsi"/>
          <w:sz w:val="28"/>
          <w:szCs w:val="28"/>
          <w:lang w:val="sv-SE"/>
        </w:rPr>
        <w:t xml:space="preserve"> kết quả THTK, CLP trong từng lĩnh vực còn một số tồn tại, hạn chế </w:t>
      </w:r>
      <w:r w:rsidR="003A52E5" w:rsidRPr="00875327">
        <w:rPr>
          <w:rFonts w:asciiTheme="majorHAnsi" w:hAnsiTheme="majorHAnsi" w:cstheme="majorHAnsi"/>
          <w:sz w:val="28"/>
          <w:szCs w:val="28"/>
          <w:lang w:val="sv-SE"/>
        </w:rPr>
        <w:t>n</w:t>
      </w:r>
      <w:r w:rsidR="00206301" w:rsidRPr="00875327">
        <w:rPr>
          <w:rFonts w:asciiTheme="majorHAnsi" w:hAnsiTheme="majorHAnsi" w:cstheme="majorHAnsi"/>
          <w:sz w:val="28"/>
          <w:szCs w:val="28"/>
          <w:lang w:val="sv-SE"/>
        </w:rPr>
        <w:t>hất định, đã được phân tích, đánh giá tại Phần II của Báo cáo.</w:t>
      </w:r>
    </w:p>
    <w:p w:rsidR="003108E3" w:rsidRPr="00875327" w:rsidRDefault="00164758" w:rsidP="002F058C">
      <w:pPr>
        <w:widowControl w:val="0"/>
        <w:pBdr>
          <w:top w:val="dotted" w:sz="4" w:space="0" w:color="FFFFFF"/>
          <w:left w:val="dotted" w:sz="4" w:space="0" w:color="FFFFFF"/>
          <w:bottom w:val="dotted" w:sz="4" w:space="31" w:color="FFFFFF"/>
          <w:right w:val="dotted" w:sz="4" w:space="3" w:color="FFFFFF"/>
        </w:pBdr>
        <w:shd w:val="clear" w:color="auto" w:fill="FFFFFF"/>
        <w:jc w:val="center"/>
        <w:rPr>
          <w:rFonts w:asciiTheme="majorHAnsi" w:hAnsiTheme="majorHAnsi" w:cstheme="majorHAnsi"/>
          <w:b/>
          <w:sz w:val="28"/>
          <w:szCs w:val="28"/>
          <w:lang w:val="it-IT"/>
        </w:rPr>
      </w:pPr>
      <w:r w:rsidRPr="00875327">
        <w:rPr>
          <w:rFonts w:asciiTheme="majorHAnsi" w:hAnsiTheme="majorHAnsi" w:cstheme="majorHAnsi"/>
          <w:b/>
          <w:sz w:val="28"/>
          <w:szCs w:val="28"/>
          <w:lang w:val="it-IT"/>
        </w:rPr>
        <w:t>Phần III</w:t>
      </w:r>
    </w:p>
    <w:p w:rsidR="00E65EF2" w:rsidRPr="00875327" w:rsidRDefault="00164758" w:rsidP="002F058C">
      <w:pPr>
        <w:widowControl w:val="0"/>
        <w:pBdr>
          <w:top w:val="dotted" w:sz="4" w:space="0" w:color="FFFFFF"/>
          <w:left w:val="dotted" w:sz="4" w:space="0" w:color="FFFFFF"/>
          <w:bottom w:val="dotted" w:sz="4" w:space="31" w:color="FFFFFF"/>
          <w:right w:val="dotted" w:sz="4" w:space="3" w:color="FFFFFF"/>
        </w:pBdr>
        <w:shd w:val="clear" w:color="auto" w:fill="FFFFFF"/>
        <w:jc w:val="center"/>
        <w:rPr>
          <w:rFonts w:asciiTheme="majorHAnsi" w:hAnsiTheme="majorHAnsi" w:cstheme="majorHAnsi"/>
          <w:spacing w:val="-4"/>
          <w:sz w:val="28"/>
          <w:szCs w:val="28"/>
          <w:lang w:val="sv-SE"/>
        </w:rPr>
      </w:pPr>
      <w:r w:rsidRPr="00875327">
        <w:rPr>
          <w:rFonts w:asciiTheme="majorHAnsi" w:hAnsiTheme="majorHAnsi" w:cstheme="majorHAnsi"/>
          <w:b/>
          <w:sz w:val="28"/>
          <w:szCs w:val="28"/>
          <w:lang w:val="it-IT"/>
        </w:rPr>
        <w:t>NHIỆM VỤ, GIẢI PHÁP THTK, CLP NĂM 202</w:t>
      </w:r>
      <w:r w:rsidRPr="00875327">
        <w:rPr>
          <w:rFonts w:asciiTheme="majorHAnsi" w:hAnsiTheme="majorHAnsi" w:cstheme="majorHAnsi"/>
          <w:b/>
          <w:sz w:val="28"/>
          <w:szCs w:val="28"/>
          <w:lang w:val="vi-VN"/>
        </w:rPr>
        <w:t>3</w:t>
      </w:r>
    </w:p>
    <w:p w:rsidR="00E65EF2"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vi-VN"/>
        </w:rPr>
        <w:t>N</w:t>
      </w:r>
      <w:r w:rsidRPr="00875327">
        <w:rPr>
          <w:rFonts w:asciiTheme="majorHAnsi" w:hAnsiTheme="majorHAnsi" w:cstheme="majorHAnsi"/>
          <w:sz w:val="28"/>
          <w:szCs w:val="28"/>
        </w:rPr>
        <w:t xml:space="preserve">ăm 2023, </w:t>
      </w:r>
      <w:r w:rsidR="00E20631" w:rsidRPr="00875327">
        <w:rPr>
          <w:rFonts w:asciiTheme="majorHAnsi" w:hAnsiTheme="majorHAnsi" w:cstheme="majorHAnsi"/>
          <w:sz w:val="28"/>
          <w:szCs w:val="28"/>
        </w:rPr>
        <w:t>là</w:t>
      </w:r>
      <w:r w:rsidR="00E20631"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rPr>
        <w:t>năm có ý nghĩa quan trọng, năm bản lề thực hiện Kế hoạch phát triển KTXH 5 năm giai đoạn 2021</w:t>
      </w:r>
      <w:r w:rsidRPr="00875327">
        <w:rPr>
          <w:rFonts w:asciiTheme="majorHAnsi" w:hAnsiTheme="majorHAnsi" w:cstheme="majorHAnsi"/>
          <w:sz w:val="28"/>
          <w:szCs w:val="28"/>
          <w:lang w:val="vi-VN"/>
        </w:rPr>
        <w:t>-</w:t>
      </w:r>
      <w:r w:rsidRPr="00875327">
        <w:rPr>
          <w:rFonts w:asciiTheme="majorHAnsi" w:hAnsiTheme="majorHAnsi" w:cstheme="majorHAnsi"/>
          <w:sz w:val="28"/>
          <w:szCs w:val="28"/>
        </w:rPr>
        <w:t>2025</w:t>
      </w:r>
      <w:r w:rsidRPr="00875327">
        <w:rPr>
          <w:rFonts w:asciiTheme="majorHAnsi" w:hAnsiTheme="majorHAnsi" w:cstheme="majorHAnsi"/>
          <w:sz w:val="28"/>
          <w:szCs w:val="28"/>
          <w:lang w:val="vi-VN"/>
        </w:rPr>
        <w:t>, b</w:t>
      </w:r>
      <w:r w:rsidRPr="00875327">
        <w:rPr>
          <w:rFonts w:asciiTheme="majorHAnsi" w:hAnsiTheme="majorHAnsi" w:cstheme="majorHAnsi"/>
          <w:spacing w:val="-4"/>
          <w:sz w:val="28"/>
          <w:szCs w:val="28"/>
          <w:lang w:val="vi-VN"/>
        </w:rPr>
        <w:t>ám sát Nghị quyết Đại hội XIII của Đảng, Chiến lược phát triển KTXH 10 năm 2021-2030, Kế hoạch phát triển KTXH 5 năm 2021-2025; Kết luận của Trung ương, Bộ Chính trị, Ban Bí thư và Nghị quyết của Quốc hội về Kế hoạch phát triển KTXH năm 2023;</w:t>
      </w:r>
      <w:r w:rsidRPr="00875327">
        <w:rPr>
          <w:rFonts w:asciiTheme="majorHAnsi" w:hAnsiTheme="majorHAnsi" w:cstheme="majorHAnsi"/>
          <w:spacing w:val="-4"/>
          <w:sz w:val="28"/>
          <w:szCs w:val="28"/>
        </w:rPr>
        <w:t xml:space="preserve"> </w:t>
      </w:r>
      <w:r w:rsidRPr="00875327">
        <w:rPr>
          <w:rFonts w:asciiTheme="majorHAnsi" w:hAnsiTheme="majorHAnsi" w:cstheme="majorHAnsi"/>
          <w:spacing w:val="-4"/>
          <w:sz w:val="28"/>
          <w:szCs w:val="28"/>
          <w:lang w:val="vi-VN"/>
        </w:rPr>
        <w:t xml:space="preserve">Chính phủ </w:t>
      </w:r>
      <w:r w:rsidRPr="00875327">
        <w:rPr>
          <w:rFonts w:asciiTheme="majorHAnsi" w:hAnsiTheme="majorHAnsi" w:cstheme="majorHAnsi"/>
          <w:spacing w:val="-4"/>
          <w:sz w:val="28"/>
          <w:szCs w:val="28"/>
        </w:rPr>
        <w:t xml:space="preserve">tập </w:t>
      </w:r>
      <w:r w:rsidRPr="00875327">
        <w:rPr>
          <w:rFonts w:asciiTheme="majorHAnsi" w:hAnsiTheme="majorHAnsi" w:cstheme="majorHAnsi"/>
          <w:spacing w:val="-4"/>
          <w:sz w:val="28"/>
          <w:szCs w:val="28"/>
        </w:rPr>
        <w:lastRenderedPageBreak/>
        <w:t xml:space="preserve">trung chỉ đạo các bộ, ngành, địa phương </w:t>
      </w:r>
      <w:r w:rsidRPr="00875327">
        <w:rPr>
          <w:rFonts w:asciiTheme="majorHAnsi" w:hAnsiTheme="majorHAnsi" w:cstheme="majorHAnsi"/>
          <w:spacing w:val="-4"/>
          <w:sz w:val="28"/>
          <w:szCs w:val="28"/>
          <w:lang w:val="vi-VN"/>
        </w:rPr>
        <w:t xml:space="preserve">quyết tâm thực hiện hiệu quả với phương châm </w:t>
      </w:r>
      <w:r w:rsidRPr="00875327">
        <w:rPr>
          <w:rFonts w:asciiTheme="majorHAnsi" w:hAnsiTheme="majorHAnsi" w:cstheme="majorHAnsi"/>
          <w:bCs/>
          <w:i/>
          <w:iCs/>
          <w:sz w:val="28"/>
          <w:szCs w:val="28"/>
          <w:lang w:val="es-ES"/>
        </w:rPr>
        <w:t>“Đoàn kết kỷ cương, bản lĩnh linh hoạt, đổi mới sáng tạo, kịp thời hiệu quả”</w:t>
      </w:r>
      <w:r w:rsidRPr="00875327">
        <w:rPr>
          <w:rFonts w:asciiTheme="majorHAnsi" w:hAnsiTheme="majorHAnsi" w:cstheme="majorHAnsi"/>
          <w:sz w:val="28"/>
          <w:szCs w:val="28"/>
          <w:lang w:val="pl-PL"/>
        </w:rPr>
        <w:t>; tập</w:t>
      </w:r>
      <w:r w:rsidRPr="00875327">
        <w:rPr>
          <w:rFonts w:asciiTheme="majorHAnsi" w:hAnsiTheme="majorHAnsi" w:cstheme="majorHAnsi"/>
          <w:sz w:val="28"/>
          <w:szCs w:val="28"/>
          <w:lang w:val="vi-VN"/>
        </w:rPr>
        <w:t xml:space="preserve"> trung c</w:t>
      </w:r>
      <w:r w:rsidRPr="00875327">
        <w:rPr>
          <w:rFonts w:asciiTheme="majorHAnsi" w:hAnsiTheme="majorHAnsi" w:cstheme="majorHAnsi"/>
          <w:sz w:val="28"/>
          <w:szCs w:val="28"/>
          <w:lang w:val="pl-PL"/>
        </w:rPr>
        <w:t>hỉ đạo</w:t>
      </w:r>
      <w:r w:rsidR="0037156D" w:rsidRPr="00875327">
        <w:rPr>
          <w:rFonts w:asciiTheme="majorHAnsi" w:hAnsiTheme="majorHAnsi" w:cstheme="majorHAnsi"/>
          <w:sz w:val="28"/>
          <w:szCs w:val="28"/>
          <w:lang w:val="pl-PL"/>
        </w:rPr>
        <w:t>,</w:t>
      </w:r>
      <w:r w:rsidRPr="00875327">
        <w:rPr>
          <w:rFonts w:asciiTheme="majorHAnsi" w:hAnsiTheme="majorHAnsi" w:cstheme="majorHAnsi"/>
          <w:sz w:val="28"/>
          <w:szCs w:val="28"/>
          <w:lang w:val="pl-PL"/>
        </w:rPr>
        <w:t xml:space="preserve"> điều hành chủ động, linh hoạt, sáng tạo, hiệu quả</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it-IT"/>
        </w:rPr>
        <w:t>Tiếp tục ưu tiên giữ vững ổn định kinh tế vĩ mô, kiểm soát lạm phát, thúc đẩy tăng trưởng, bảo đảm các cân đối lớn của nền kinh tế</w:t>
      </w:r>
      <w:r w:rsidRPr="00875327">
        <w:rPr>
          <w:rFonts w:asciiTheme="majorHAnsi" w:hAnsiTheme="majorHAnsi" w:cstheme="majorHAnsi"/>
          <w:sz w:val="28"/>
          <w:szCs w:val="28"/>
          <w:lang w:val="vi-VN"/>
        </w:rPr>
        <w:t>; t</w:t>
      </w:r>
      <w:r w:rsidRPr="00875327">
        <w:rPr>
          <w:rFonts w:asciiTheme="majorHAnsi" w:hAnsiTheme="majorHAnsi" w:cstheme="majorHAnsi"/>
          <w:sz w:val="28"/>
          <w:szCs w:val="28"/>
        </w:rPr>
        <w:t>hực hiện chính sách tiền tệ chắc chắn, chủ động, linh hoạt, hiệu quả, phối hợp hài hòa, hợp lý, chặt chẽ với thực hiện chính sách tài khóa mở rộng</w:t>
      </w:r>
      <w:r w:rsidR="0037156D" w:rsidRPr="00875327">
        <w:rPr>
          <w:rFonts w:asciiTheme="majorHAnsi" w:hAnsiTheme="majorHAnsi" w:cstheme="majorHAnsi"/>
          <w:sz w:val="28"/>
          <w:szCs w:val="28"/>
        </w:rPr>
        <w:t>,</w:t>
      </w:r>
      <w:r w:rsidRPr="00875327">
        <w:rPr>
          <w:rFonts w:asciiTheme="majorHAnsi" w:hAnsiTheme="majorHAnsi" w:cstheme="majorHAnsi"/>
          <w:sz w:val="28"/>
          <w:szCs w:val="28"/>
        </w:rPr>
        <w:t xml:space="preserve"> có trọng tâm, trọng điểm và các chính sách khác; tăng cường năng lực thích ứng, chống chịu, bảo đảm sự ổn định của hệ thống tài chính, ngân hàng trong mọi tình huống. Tập trung xử lý các vấn đề tồn đọng, kéo dài đã được Bộ Chính trị cho chủ trương</w:t>
      </w:r>
      <w:r w:rsidRPr="00875327">
        <w:rPr>
          <w:rFonts w:asciiTheme="majorHAnsi" w:hAnsiTheme="majorHAnsi" w:cstheme="majorHAnsi"/>
          <w:sz w:val="28"/>
          <w:szCs w:val="28"/>
          <w:lang w:val="vi-VN"/>
        </w:rPr>
        <w:t xml:space="preserve"> </w:t>
      </w:r>
      <w:r w:rsidRPr="00875327">
        <w:rPr>
          <w:rStyle w:val="FootnoteReference"/>
          <w:rFonts w:asciiTheme="majorHAnsi" w:hAnsiTheme="majorHAnsi" w:cstheme="majorHAnsi"/>
          <w:b/>
          <w:lang w:val="vi-VN"/>
        </w:rPr>
        <w:footnoteReference w:id="130"/>
      </w:r>
      <w:r w:rsidRPr="00875327">
        <w:rPr>
          <w:rFonts w:asciiTheme="majorHAnsi" w:hAnsiTheme="majorHAnsi" w:cstheme="majorHAnsi"/>
          <w:sz w:val="28"/>
          <w:szCs w:val="28"/>
        </w:rPr>
        <w:t>;</w:t>
      </w:r>
      <w:r w:rsidRPr="00875327">
        <w:rPr>
          <w:rFonts w:asciiTheme="majorHAnsi" w:hAnsiTheme="majorHAnsi" w:cstheme="majorHAnsi"/>
          <w:sz w:val="28"/>
          <w:szCs w:val="28"/>
          <w:lang w:val="vi-VN"/>
        </w:rPr>
        <w:t xml:space="preserve"> c</w:t>
      </w:r>
      <w:r w:rsidRPr="00875327">
        <w:rPr>
          <w:rFonts w:asciiTheme="majorHAnsi" w:hAnsiTheme="majorHAnsi" w:cstheme="majorHAnsi"/>
          <w:sz w:val="28"/>
          <w:szCs w:val="28"/>
        </w:rPr>
        <w:t>hỉ đạo quyết liệt công tác quản lý thu NSNN, bảo đảm thu đúng, đủ, kịp thời; nghiên cứu tiếp tục thực hiện các chính sách hỗ trợ về thuế, phí, lệ phí; triệt để tiết kiệm, chống lãng phí, tiếp tục cắt giảm các khoản chi thường xuyên, các nhiệm vụ chi không thực sự cấp bách</w:t>
      </w:r>
      <w:r w:rsidRPr="00875327">
        <w:rPr>
          <w:rFonts w:asciiTheme="majorHAnsi" w:hAnsiTheme="majorHAnsi" w:cstheme="majorHAnsi"/>
          <w:sz w:val="28"/>
          <w:szCs w:val="28"/>
          <w:lang w:val="vi-VN"/>
        </w:rPr>
        <w:t>; t</w:t>
      </w:r>
      <w:r w:rsidRPr="00875327">
        <w:rPr>
          <w:rFonts w:asciiTheme="majorHAnsi" w:hAnsiTheme="majorHAnsi" w:cstheme="majorHAnsi"/>
          <w:sz w:val="28"/>
          <w:szCs w:val="28"/>
        </w:rPr>
        <w:t>ập trung ổn định các thị trường tiền tệ, tín dụng, trái phiếu doanh nghiệp, chứng khoán, bất động sản</w:t>
      </w:r>
      <w:r w:rsidRPr="00875327">
        <w:rPr>
          <w:rFonts w:asciiTheme="majorHAnsi" w:hAnsiTheme="majorHAnsi" w:cstheme="majorHAnsi"/>
          <w:sz w:val="28"/>
          <w:szCs w:val="28"/>
          <w:lang w:val="vi-VN"/>
        </w:rPr>
        <w:t>… T</w:t>
      </w:r>
      <w:r w:rsidRPr="00875327">
        <w:rPr>
          <w:rFonts w:asciiTheme="majorHAnsi" w:hAnsiTheme="majorHAnsi" w:cstheme="majorHAnsi"/>
          <w:sz w:val="28"/>
          <w:szCs w:val="28"/>
        </w:rPr>
        <w:t xml:space="preserve">ăng cường xây dựng, hoàn thiện thể chế; </w:t>
      </w:r>
      <w:r w:rsidRPr="00875327">
        <w:rPr>
          <w:rFonts w:asciiTheme="majorHAnsi" w:hAnsiTheme="majorHAnsi" w:cstheme="majorHAnsi"/>
          <w:sz w:val="28"/>
          <w:szCs w:val="28"/>
          <w:lang w:val="vi-VN"/>
        </w:rPr>
        <w:t>t</w:t>
      </w:r>
      <w:r w:rsidRPr="00875327">
        <w:rPr>
          <w:rFonts w:asciiTheme="majorHAnsi" w:hAnsiTheme="majorHAnsi" w:cstheme="majorHAnsi"/>
          <w:sz w:val="28"/>
          <w:szCs w:val="28"/>
        </w:rPr>
        <w:t>iếp tục đẩy mạnh cải cách hành chính gắn với xây dựng Chính phủ điện tử, xây dựng Chính phủ số; cải thiện môi trường kinh doanh, nâng cao năng lực cạnh tranh quốc gia…</w:t>
      </w:r>
    </w:p>
    <w:p w:rsidR="00E65EF2"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sv-SE"/>
        </w:rPr>
        <w:t xml:space="preserve">Thủ tướng Chính phủ </w:t>
      </w:r>
      <w:r w:rsidR="00732352" w:rsidRPr="00875327">
        <w:rPr>
          <w:rFonts w:asciiTheme="majorHAnsi" w:hAnsiTheme="majorHAnsi" w:cstheme="majorHAnsi"/>
          <w:sz w:val="28"/>
          <w:szCs w:val="28"/>
          <w:lang w:val="sv-SE"/>
        </w:rPr>
        <w:t xml:space="preserve">đã </w:t>
      </w:r>
      <w:r w:rsidRPr="00875327">
        <w:rPr>
          <w:rFonts w:asciiTheme="majorHAnsi" w:hAnsiTheme="majorHAnsi" w:cstheme="majorHAnsi"/>
          <w:sz w:val="28"/>
          <w:szCs w:val="28"/>
          <w:lang w:val="sv-SE"/>
        </w:rPr>
        <w:t xml:space="preserve">ban hành Chương trình tổng thể </w:t>
      </w:r>
      <w:r w:rsidR="0005408D" w:rsidRPr="00875327">
        <w:rPr>
          <w:rFonts w:asciiTheme="majorHAnsi" w:hAnsiTheme="majorHAnsi" w:cstheme="majorHAnsi"/>
          <w:sz w:val="28"/>
          <w:szCs w:val="28"/>
          <w:lang w:val="sv-SE"/>
        </w:rPr>
        <w:t>về THTK</w:t>
      </w:r>
      <w:r w:rsidR="0005408D" w:rsidRPr="00875327">
        <w:rPr>
          <w:rFonts w:asciiTheme="majorHAnsi" w:hAnsiTheme="majorHAnsi" w:cstheme="majorHAnsi"/>
          <w:sz w:val="28"/>
          <w:szCs w:val="28"/>
          <w:lang w:val="vi-VN"/>
        </w:rPr>
        <w:t xml:space="preserve">, </w:t>
      </w:r>
      <w:r w:rsidR="0005408D" w:rsidRPr="00875327">
        <w:rPr>
          <w:rFonts w:asciiTheme="majorHAnsi" w:hAnsiTheme="majorHAnsi" w:cstheme="majorHAnsi"/>
          <w:sz w:val="28"/>
          <w:szCs w:val="28"/>
          <w:lang w:val="sv-SE"/>
        </w:rPr>
        <w:t xml:space="preserve">CLP </w:t>
      </w:r>
      <w:r w:rsidRPr="00875327">
        <w:rPr>
          <w:rFonts w:asciiTheme="majorHAnsi" w:hAnsiTheme="majorHAnsi" w:cstheme="majorHAnsi"/>
          <w:sz w:val="28"/>
          <w:szCs w:val="28"/>
          <w:lang w:val="sv-SE"/>
        </w:rPr>
        <w:t>của Chính phủ năm 202</w:t>
      </w:r>
      <w:r w:rsidRPr="00875327">
        <w:rPr>
          <w:rFonts w:asciiTheme="majorHAnsi" w:hAnsiTheme="majorHAnsi" w:cstheme="majorHAnsi"/>
          <w:sz w:val="28"/>
          <w:szCs w:val="28"/>
          <w:lang w:val="vi-VN"/>
        </w:rPr>
        <w:t>3</w:t>
      </w:r>
      <w:r w:rsidR="00732352" w:rsidRPr="00875327">
        <w:rPr>
          <w:rFonts w:asciiTheme="majorHAnsi" w:hAnsiTheme="majorHAnsi" w:cstheme="majorHAnsi"/>
          <w:sz w:val="28"/>
          <w:szCs w:val="28"/>
          <w:lang w:val="en-US"/>
        </w:rPr>
        <w:t xml:space="preserve"> (</w:t>
      </w:r>
      <w:r w:rsidR="00732352" w:rsidRPr="00875327">
        <w:rPr>
          <w:rFonts w:asciiTheme="majorHAnsi" w:hAnsiTheme="majorHAnsi" w:cstheme="majorHAnsi"/>
          <w:sz w:val="28"/>
          <w:szCs w:val="28"/>
          <w:lang w:val="sv-SE"/>
        </w:rPr>
        <w:t xml:space="preserve">Quyết định số </w:t>
      </w:r>
      <w:r w:rsidR="00732352" w:rsidRPr="00875327">
        <w:rPr>
          <w:rFonts w:asciiTheme="majorHAnsi" w:hAnsiTheme="majorHAnsi" w:cstheme="majorHAnsi"/>
          <w:sz w:val="28"/>
          <w:szCs w:val="28"/>
          <w:lang w:val="vi-VN"/>
        </w:rPr>
        <w:t>1658</w:t>
      </w:r>
      <w:r w:rsidR="00732352" w:rsidRPr="00875327">
        <w:rPr>
          <w:rFonts w:asciiTheme="majorHAnsi" w:hAnsiTheme="majorHAnsi" w:cstheme="majorHAnsi"/>
          <w:sz w:val="28"/>
          <w:szCs w:val="28"/>
          <w:lang w:val="sv-SE"/>
        </w:rPr>
        <w:t>/QĐ-TTg ngày 3</w:t>
      </w:r>
      <w:r w:rsidR="00732352" w:rsidRPr="00875327">
        <w:rPr>
          <w:rFonts w:asciiTheme="majorHAnsi" w:hAnsiTheme="majorHAnsi" w:cstheme="majorHAnsi"/>
          <w:sz w:val="28"/>
          <w:szCs w:val="28"/>
          <w:lang w:val="vi-VN"/>
        </w:rPr>
        <w:t>0</w:t>
      </w:r>
      <w:r w:rsidR="00732352" w:rsidRPr="00875327">
        <w:rPr>
          <w:rFonts w:asciiTheme="majorHAnsi" w:hAnsiTheme="majorHAnsi" w:cstheme="majorHAnsi"/>
          <w:sz w:val="28"/>
          <w:szCs w:val="28"/>
          <w:lang w:val="sv-SE"/>
        </w:rPr>
        <w:t>/12/202</w:t>
      </w:r>
      <w:r w:rsidR="00732352" w:rsidRPr="00875327">
        <w:rPr>
          <w:rFonts w:asciiTheme="majorHAnsi" w:hAnsiTheme="majorHAnsi" w:cstheme="majorHAnsi"/>
          <w:sz w:val="28"/>
          <w:szCs w:val="28"/>
          <w:lang w:val="vi-VN"/>
        </w:rPr>
        <w:t>2</w:t>
      </w:r>
      <w:r w:rsidR="00732352" w:rsidRPr="00875327">
        <w:rPr>
          <w:rFonts w:asciiTheme="majorHAnsi" w:hAnsiTheme="majorHAnsi" w:cstheme="majorHAnsi"/>
          <w:sz w:val="28"/>
          <w:szCs w:val="28"/>
          <w:lang w:val="en-US"/>
        </w:rPr>
        <w:t>)</w:t>
      </w:r>
      <w:r w:rsidRPr="00875327">
        <w:rPr>
          <w:rFonts w:asciiTheme="majorHAnsi" w:hAnsiTheme="majorHAnsi" w:cstheme="majorHAnsi"/>
          <w:sz w:val="28"/>
          <w:szCs w:val="28"/>
          <w:lang w:val="sv-SE"/>
        </w:rPr>
        <w:t>, với mục tiêu</w:t>
      </w:r>
      <w:r w:rsidRPr="00875327">
        <w:rPr>
          <w:rFonts w:asciiTheme="majorHAnsi" w:hAnsiTheme="majorHAnsi" w:cstheme="majorHAnsi"/>
          <w:sz w:val="28"/>
          <w:szCs w:val="28"/>
          <w:lang w:val="vi-VN"/>
        </w:rPr>
        <w:t xml:space="preserve"> thực hiện đồng bộ, có hiệu quả các mục tiêu, nhiệm vụ, giải pháp THTK</w:t>
      </w:r>
      <w:r w:rsidR="0037156D" w:rsidRPr="00875327">
        <w:rPr>
          <w:rFonts w:asciiTheme="majorHAnsi" w:hAnsiTheme="majorHAnsi" w:cstheme="majorHAnsi"/>
          <w:sz w:val="28"/>
          <w:szCs w:val="28"/>
          <w:lang w:val="en-US"/>
        </w:rPr>
        <w:t xml:space="preserve">, </w:t>
      </w:r>
      <w:r w:rsidRPr="00875327">
        <w:rPr>
          <w:rFonts w:asciiTheme="majorHAnsi" w:hAnsiTheme="majorHAnsi" w:cstheme="majorHAnsi"/>
          <w:sz w:val="28"/>
          <w:szCs w:val="28"/>
          <w:lang w:val="vi-VN"/>
        </w:rPr>
        <w:t>CLP trong các lĩnh vực, đưa công tác THTK</w:t>
      </w:r>
      <w:r w:rsidR="0037156D" w:rsidRPr="00875327">
        <w:rPr>
          <w:rFonts w:asciiTheme="majorHAnsi" w:hAnsiTheme="majorHAnsi" w:cstheme="majorHAnsi"/>
          <w:sz w:val="28"/>
          <w:szCs w:val="28"/>
          <w:lang w:val="en-US"/>
        </w:rPr>
        <w:t xml:space="preserve">, </w:t>
      </w:r>
      <w:r w:rsidRPr="00875327">
        <w:rPr>
          <w:rFonts w:asciiTheme="majorHAnsi" w:hAnsiTheme="majorHAnsi" w:cstheme="majorHAnsi"/>
          <w:sz w:val="28"/>
          <w:szCs w:val="28"/>
          <w:lang w:val="vi-VN"/>
        </w:rPr>
        <w:t>CLP trở thành nhiệm vụ trọng tâm, thường xuyên của các cơ quan, tổ chức, đơn vị, góp phần huy động, phân bổ, sử dụng có hiệu quả các nguồn lực để đảm bảo giữ vững ổn định kinh tế vĩ mô, thúc đẩy quá trình phục hồi và tăng trưởng KTXH, củng cố quốc phòng, an ninh, đẩy mạnh hoạt động đối ngoại, tăng cường phòng</w:t>
      </w:r>
      <w:r w:rsidR="0037156D" w:rsidRPr="00875327">
        <w:rPr>
          <w:rFonts w:asciiTheme="majorHAnsi" w:hAnsiTheme="majorHAnsi" w:cstheme="majorHAnsi"/>
          <w:sz w:val="28"/>
          <w:szCs w:val="28"/>
          <w:lang w:val="en-US"/>
        </w:rPr>
        <w:t>,</w:t>
      </w:r>
      <w:r w:rsidRPr="00875327">
        <w:rPr>
          <w:rFonts w:asciiTheme="majorHAnsi" w:hAnsiTheme="majorHAnsi" w:cstheme="majorHAnsi"/>
          <w:sz w:val="28"/>
          <w:szCs w:val="28"/>
          <w:lang w:val="vi-VN"/>
        </w:rPr>
        <w:t xml:space="preserve"> chống tham nhũng, lãng phí, tiêu cực. T</w:t>
      </w:r>
      <w:r w:rsidRPr="00875327">
        <w:rPr>
          <w:rFonts w:asciiTheme="majorHAnsi" w:hAnsiTheme="majorHAnsi" w:cstheme="majorHAnsi"/>
          <w:sz w:val="28"/>
          <w:szCs w:val="28"/>
          <w:lang w:val="sv-SE"/>
        </w:rPr>
        <w:t xml:space="preserve">ập trung vào chủ đề năm 2023 là </w:t>
      </w:r>
      <w:r w:rsidRPr="00875327">
        <w:rPr>
          <w:rFonts w:asciiTheme="majorHAnsi" w:hAnsiTheme="majorHAnsi" w:cstheme="majorHAnsi"/>
          <w:i/>
          <w:iCs/>
          <w:sz w:val="28"/>
          <w:szCs w:val="28"/>
          <w:lang w:val="sv-SE"/>
        </w:rPr>
        <w:t>“Triển khai đầy đủ, nghiêm túc, chất lượng, đảm bảo tiến độ các nhiệm vụ, giải pháp, kiến nghị Quốc hội đã đề ra tại Nghị quyết số 74/2022/QH15 ngày 15</w:t>
      </w:r>
      <w:r w:rsidR="00B728EF" w:rsidRPr="00875327">
        <w:rPr>
          <w:rFonts w:asciiTheme="majorHAnsi" w:hAnsiTheme="majorHAnsi" w:cstheme="majorHAnsi"/>
          <w:i/>
          <w:iCs/>
          <w:sz w:val="28"/>
          <w:szCs w:val="28"/>
          <w:lang w:val="sv-SE"/>
        </w:rPr>
        <w:t>/</w:t>
      </w:r>
      <w:r w:rsidRPr="00875327">
        <w:rPr>
          <w:rFonts w:asciiTheme="majorHAnsi" w:hAnsiTheme="majorHAnsi" w:cstheme="majorHAnsi"/>
          <w:i/>
          <w:iCs/>
          <w:sz w:val="28"/>
          <w:szCs w:val="28"/>
          <w:lang w:val="sv-SE"/>
        </w:rPr>
        <w:t>11</w:t>
      </w:r>
      <w:r w:rsidR="00B728EF" w:rsidRPr="00875327">
        <w:rPr>
          <w:rFonts w:asciiTheme="majorHAnsi" w:hAnsiTheme="majorHAnsi" w:cstheme="majorHAnsi"/>
          <w:i/>
          <w:iCs/>
          <w:sz w:val="28"/>
          <w:szCs w:val="28"/>
          <w:lang w:val="sv-SE"/>
        </w:rPr>
        <w:t>/</w:t>
      </w:r>
      <w:r w:rsidRPr="00875327">
        <w:rPr>
          <w:rFonts w:asciiTheme="majorHAnsi" w:hAnsiTheme="majorHAnsi" w:cstheme="majorHAnsi"/>
          <w:i/>
          <w:iCs/>
          <w:sz w:val="28"/>
          <w:szCs w:val="28"/>
          <w:lang w:val="sv-SE"/>
        </w:rPr>
        <w:t>2022 về tiếp tục đẩy mạnh việc thực hiện chính sách, pháp luật về THTK, CLP”</w:t>
      </w:r>
      <w:r w:rsidRPr="00875327">
        <w:rPr>
          <w:rFonts w:asciiTheme="majorHAnsi" w:hAnsiTheme="majorHAnsi" w:cstheme="majorHAnsi"/>
          <w:sz w:val="28"/>
          <w:szCs w:val="28"/>
          <w:lang w:val="sv-SE"/>
        </w:rPr>
        <w:t>.</w:t>
      </w:r>
      <w:r w:rsidRPr="00875327">
        <w:rPr>
          <w:rFonts w:asciiTheme="majorHAnsi" w:hAnsiTheme="majorHAnsi" w:cstheme="majorHAnsi"/>
          <w:sz w:val="28"/>
          <w:szCs w:val="28"/>
          <w:lang w:val="vi-VN"/>
        </w:rPr>
        <w:t xml:space="preserve"> Những nội dung chủ yếu của Chương trình như sau:</w:t>
      </w:r>
    </w:p>
    <w:p w:rsidR="00E65EF2"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6"/>
          <w:szCs w:val="26"/>
          <w:lang w:val="sv-SE"/>
        </w:rPr>
      </w:pPr>
      <w:r w:rsidRPr="00875327">
        <w:rPr>
          <w:rFonts w:asciiTheme="majorHAnsi" w:hAnsiTheme="majorHAnsi" w:cstheme="majorHAnsi"/>
          <w:b/>
          <w:sz w:val="26"/>
          <w:szCs w:val="26"/>
          <w:lang w:val="it-IT"/>
        </w:rPr>
        <w:t xml:space="preserve">I. </w:t>
      </w:r>
      <w:r w:rsidRPr="00875327">
        <w:rPr>
          <w:rFonts w:asciiTheme="majorHAnsi" w:hAnsiTheme="majorHAnsi" w:cstheme="majorHAnsi"/>
          <w:b/>
          <w:sz w:val="26"/>
          <w:szCs w:val="26"/>
          <w:lang w:val="sv-SE"/>
        </w:rPr>
        <w:t>NHIỆM</w:t>
      </w:r>
      <w:r w:rsidRPr="00875327">
        <w:rPr>
          <w:rFonts w:asciiTheme="majorHAnsi" w:hAnsiTheme="majorHAnsi" w:cstheme="majorHAnsi"/>
          <w:b/>
          <w:sz w:val="26"/>
          <w:szCs w:val="26"/>
          <w:lang w:val="it-IT"/>
        </w:rPr>
        <w:t xml:space="preserve"> VỤ TRỌNG TÂM </w:t>
      </w:r>
    </w:p>
    <w:p w:rsidR="00E65EF2"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vi-VN"/>
        </w:rPr>
        <w:t xml:space="preserve">1. </w:t>
      </w:r>
      <w:r w:rsidRPr="00875327">
        <w:rPr>
          <w:rFonts w:asciiTheme="majorHAnsi" w:hAnsiTheme="majorHAnsi" w:cstheme="majorHAnsi"/>
          <w:sz w:val="28"/>
          <w:szCs w:val="28"/>
          <w:lang w:val="sv-SE"/>
        </w:rPr>
        <w:t xml:space="preserve">Thực hiện hiệu quả các nhiệm vụ, giải pháp theo Chương trình phục hồi và phát triển </w:t>
      </w:r>
      <w:r w:rsidR="0037156D" w:rsidRPr="00875327">
        <w:rPr>
          <w:rFonts w:asciiTheme="majorHAnsi" w:hAnsiTheme="majorHAnsi" w:cstheme="majorHAnsi"/>
          <w:sz w:val="28"/>
          <w:szCs w:val="28"/>
          <w:lang w:val="sv-SE"/>
        </w:rPr>
        <w:t>KTXH</w:t>
      </w:r>
      <w:r w:rsidRPr="00875327">
        <w:rPr>
          <w:rFonts w:asciiTheme="majorHAnsi" w:hAnsiTheme="majorHAnsi" w:cstheme="majorHAnsi"/>
          <w:sz w:val="28"/>
          <w:szCs w:val="28"/>
          <w:lang w:val="sv-SE"/>
        </w:rPr>
        <w:t>, phấn đấu thực hiện cao nhất các mục tiêu, nhiệm vụ phát triển KTXH</w:t>
      </w:r>
      <w:r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sv-SE"/>
        </w:rPr>
        <w:t>năm 2023 đã được Quốc hội đề ra để góp phần đưa tổng sản phẩm trong nước (GDP) tăng khoảng 6,5%, quy mô GDP bình quân đầu người khoảng 4.400 USD/người.</w:t>
      </w:r>
    </w:p>
    <w:p w:rsidR="00E65EF2"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vi-VN"/>
        </w:rPr>
        <w:t xml:space="preserve">2. </w:t>
      </w:r>
      <w:r w:rsidRPr="00875327">
        <w:rPr>
          <w:rFonts w:asciiTheme="majorHAnsi" w:hAnsiTheme="majorHAnsi" w:cstheme="majorHAnsi"/>
          <w:sz w:val="28"/>
          <w:szCs w:val="28"/>
          <w:lang w:val="sv-SE"/>
        </w:rPr>
        <w:t xml:space="preserve">Tập trung rà soát, ban hành đầy đủ các văn bản </w:t>
      </w:r>
      <w:r w:rsidR="0037156D" w:rsidRPr="00875327">
        <w:rPr>
          <w:rFonts w:asciiTheme="majorHAnsi" w:hAnsiTheme="majorHAnsi" w:cstheme="majorHAnsi"/>
          <w:sz w:val="28"/>
          <w:szCs w:val="28"/>
          <w:lang w:val="sv-SE"/>
        </w:rPr>
        <w:t>quy phạm pháp luật</w:t>
      </w:r>
      <w:r w:rsidRPr="00875327">
        <w:rPr>
          <w:rFonts w:asciiTheme="majorHAnsi" w:hAnsiTheme="majorHAnsi" w:cstheme="majorHAnsi"/>
          <w:sz w:val="28"/>
          <w:szCs w:val="28"/>
          <w:lang w:val="sv-SE"/>
        </w:rPr>
        <w:t xml:space="preserve"> quy định chi tiết, hướng dẫn thi hành các Luật có liên quan đến công tác THTK</w:t>
      </w:r>
      <w:r w:rsidR="0037156D" w:rsidRPr="00875327">
        <w:rPr>
          <w:rFonts w:asciiTheme="majorHAnsi" w:hAnsiTheme="majorHAnsi" w:cstheme="majorHAnsi"/>
          <w:sz w:val="28"/>
          <w:szCs w:val="28"/>
          <w:lang w:val="sv-SE"/>
        </w:rPr>
        <w:t xml:space="preserve">, </w:t>
      </w:r>
      <w:r w:rsidRPr="00875327">
        <w:rPr>
          <w:rFonts w:asciiTheme="majorHAnsi" w:hAnsiTheme="majorHAnsi" w:cstheme="majorHAnsi"/>
          <w:sz w:val="28"/>
          <w:szCs w:val="28"/>
          <w:lang w:val="sv-SE"/>
        </w:rPr>
        <w:t xml:space="preserve">CLP; rà soát và ban hành các quy chuẩn, tiêu chuẩn quốc gia, đơn giá, định mức kinh tế - kỹ thuật trong đầu tư, xây dựng, dịch vụ công còn thiếu hoặc còn chồng chéo, mâu thuẫn; sửa đổi, bổ sung định mức chi tiêu công, tài sản công, xe công, </w:t>
      </w:r>
      <w:r w:rsidRPr="00875327">
        <w:rPr>
          <w:rFonts w:asciiTheme="majorHAnsi" w:hAnsiTheme="majorHAnsi" w:cstheme="majorHAnsi"/>
          <w:sz w:val="28"/>
          <w:szCs w:val="28"/>
          <w:lang w:val="sv-SE"/>
        </w:rPr>
        <w:lastRenderedPageBreak/>
        <w:t>khoán chi, khoán kinh phí sử dụng tài sản công; lao động, biên chế; quản lý, sử dụng tài nguyên, đất</w:t>
      </w:r>
      <w:r w:rsidR="0037156D" w:rsidRPr="00875327">
        <w:rPr>
          <w:rFonts w:asciiTheme="majorHAnsi" w:hAnsiTheme="majorHAnsi" w:cstheme="majorHAnsi"/>
          <w:sz w:val="28"/>
          <w:szCs w:val="28"/>
          <w:lang w:val="sv-SE"/>
        </w:rPr>
        <w:t xml:space="preserve"> đai</w:t>
      </w:r>
      <w:r w:rsidRPr="00875327">
        <w:rPr>
          <w:rFonts w:asciiTheme="majorHAnsi" w:hAnsiTheme="majorHAnsi" w:cstheme="majorHAnsi"/>
          <w:sz w:val="28"/>
          <w:szCs w:val="28"/>
          <w:lang w:val="sv-SE"/>
        </w:rPr>
        <w:t>, khoáng sản.</w:t>
      </w:r>
    </w:p>
    <w:p w:rsidR="00335376"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vi-VN"/>
        </w:rPr>
        <w:t>3. Siết chặt kỷ luật, kỷ cương tài chính, ngân sách; thực hiện quyết liệt các giải pháp chống thất thu, chuyển giá, trốn thuế, thu hồi nợ thuế; kiểm soát chặt chẽ bội chi NSNN. Quán triệt nguyên tắc công khai, minh bạch và yêu cầu thực hiện tiết kiệm triệt để, chống lãng phí ngay từ khâu xác định nhiệm vụ, đảm bảo việc thực hiện các nhiệm vụ thống nhất từ khâu lập dự toán đến triển khai phân bổ, quản lý, sử dụng NSNN; điều hành chi NSNN chặt chẽ, tiết kiệm, hiệu quả; cắt giảm các khoản chi chưa thực sự cần thiết. Thực hiện rà soát toàn bộ các khoản chi chuyển nguồn NSNN đến ngày 31/12/2021 để hủy bỏ, thu hồi về NSNN các khoản chuyển nguồn không có nhu cầu sử dụng hoặc quá thời gian giải ngân theo quy định.</w:t>
      </w:r>
    </w:p>
    <w:p w:rsidR="00335376"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pacing w:val="-4"/>
          <w:sz w:val="28"/>
          <w:szCs w:val="28"/>
          <w:lang w:val="vi-VN"/>
        </w:rPr>
        <w:t>4. Tăng cường quản lý, sử dụng vốn đầu tư công; các cấp, các ngành quyết liệt thực hiện các nhiệm vụ, giải pháp giải ngân kế hoạch vốn đầu tư công, coi đây là nhiệm vụ chính trị hàng đầu trong năm 2023; tập trung tháo gỡ khó khăn, vướng mắc cả về thể chế, cơ chế, chính sách, trên nguyên tắc cấp nào ban hành, cấp đó phải tháo gỡ, trường hợp vượt quá thẩm quyền, báo cáo cấp trên trực tiếp.</w:t>
      </w:r>
    </w:p>
    <w:p w:rsidR="00335376"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vi-VN"/>
        </w:rPr>
        <w:t>5. Đẩy mạnh triển khai thi hành có hiệu quả Luật Quản lý, sử dụng tài sản công; rà soát, hoàn thiện các văn bản quy định chi tiết và hướng dẫn Luật tạo cơ sở pháp lý đồng bộ, thống nhất, thuận lợi trong tổ chức thực hiện cho các cơ quan, tổ chức, đơn vị.</w:t>
      </w:r>
    </w:p>
    <w:p w:rsidR="00335376"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vi-VN"/>
        </w:rPr>
        <w:t xml:space="preserve">6. Tăng cường quản lý, khai thác, sử dụng hiệu quả đất đai, tài nguyên, khoáng sản, trong đó, tập trung hoàn thiện thể chế, chính sách về quản lý và sử dụng đất đồng bộ và phù hợp với thể chế phát triển nền kinh tế thị trường định hướng xã hội chủ nghĩa. Nguồn lực đất đai được quản lý, khai thác, sử dụng bảo đảm tiết kiệm, bền vững, hiệu quả cao nhất; đáp ứng yêu cầu đẩy mạnh công nghiệp hoá, hiện đại hoá công bằng và ổn định xã hội; bảo đảm quốc phòng, an ninh; bảo vệ môi trường, thích ứng với biến đổi khí hậu; tạo động lực để nước ta </w:t>
      </w:r>
      <w:r w:rsidR="005D1E18" w:rsidRPr="00875327">
        <w:rPr>
          <w:rFonts w:asciiTheme="majorHAnsi" w:hAnsiTheme="majorHAnsi" w:cstheme="majorHAnsi"/>
          <w:sz w:val="28"/>
          <w:szCs w:val="28"/>
          <w:lang w:val="en-US"/>
        </w:rPr>
        <w:t>t</w:t>
      </w:r>
      <w:r w:rsidRPr="00875327">
        <w:rPr>
          <w:rFonts w:asciiTheme="majorHAnsi" w:hAnsiTheme="majorHAnsi" w:cstheme="majorHAnsi"/>
          <w:sz w:val="28"/>
          <w:szCs w:val="28"/>
          <w:lang w:val="vi-VN"/>
        </w:rPr>
        <w:t>rở thành nước phát triển có thu nhập cao.</w:t>
      </w:r>
    </w:p>
    <w:p w:rsidR="00335376"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vi-VN"/>
        </w:rPr>
        <w:t>7. Đổi mới và nâng cao hiệu quả DNNN. Đẩy mạnh cơ cấu lại, cổ phần hóa, thoái vốn; nâng cao hiệu quả đầu tư vốn nhà nước tại doanh nghiệp.</w:t>
      </w:r>
    </w:p>
    <w:p w:rsidR="003C0CD0"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vi-VN"/>
        </w:rPr>
      </w:pPr>
      <w:r w:rsidRPr="00875327">
        <w:rPr>
          <w:rFonts w:asciiTheme="majorHAnsi" w:hAnsiTheme="majorHAnsi" w:cstheme="majorHAnsi"/>
          <w:sz w:val="28"/>
          <w:szCs w:val="28"/>
          <w:lang w:val="vi-VN"/>
        </w:rPr>
        <w:t>8. Nâng cao nhận thức của các cấp, các ngành, các cán bộ, công chức, viên chức trong chỉ đạo điều hành và tổ chức thực hiện các chỉ tiêu, giải pháp về THTK, CLP. Tăng cường công tác phổ biến, tuyên truyền cũng như thanh tra, kiểm tra về THTK, CLP gắn với cơ chế khen thưởng, kỷ luật kịp thời nhằm tạo sự chuyển biến rõ nét về nhận thức và tổ chức thực hiện ở các cơ quan, đơn vị.</w:t>
      </w:r>
    </w:p>
    <w:p w:rsidR="00335376"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8"/>
          <w:sz w:val="26"/>
          <w:szCs w:val="26"/>
          <w:lang w:val="sv-SE"/>
        </w:rPr>
      </w:pPr>
      <w:r w:rsidRPr="00875327">
        <w:rPr>
          <w:rFonts w:asciiTheme="majorHAnsi" w:hAnsiTheme="majorHAnsi" w:cstheme="majorHAnsi"/>
          <w:b/>
          <w:spacing w:val="-8"/>
          <w:sz w:val="26"/>
          <w:szCs w:val="26"/>
          <w:lang w:val="vi-VN"/>
        </w:rPr>
        <w:t>II</w:t>
      </w:r>
      <w:r w:rsidRPr="00875327">
        <w:rPr>
          <w:rFonts w:asciiTheme="majorHAnsi" w:hAnsiTheme="majorHAnsi" w:cstheme="majorHAnsi"/>
          <w:b/>
          <w:spacing w:val="-8"/>
          <w:sz w:val="26"/>
          <w:szCs w:val="26"/>
          <w:lang w:val="it-IT"/>
        </w:rPr>
        <w:t>. MỘT SỐ CHỈ TIÊU TIẾT KIỆM, CHỐNG LÃNG PHÍ</w:t>
      </w:r>
      <w:r w:rsidR="002D54ED" w:rsidRPr="00875327">
        <w:rPr>
          <w:rFonts w:asciiTheme="majorHAnsi" w:hAnsiTheme="majorHAnsi" w:cstheme="majorHAnsi"/>
          <w:b/>
          <w:spacing w:val="-8"/>
          <w:sz w:val="26"/>
          <w:szCs w:val="26"/>
          <w:lang w:val="it-IT"/>
        </w:rPr>
        <w:t xml:space="preserve"> TRONG CÁC LĨNH VỰC</w:t>
      </w:r>
    </w:p>
    <w:p w:rsidR="00335376" w:rsidRPr="00875327" w:rsidRDefault="00164758"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pacing w:val="4"/>
          <w:sz w:val="28"/>
          <w:szCs w:val="28"/>
          <w:lang w:val="sv-SE"/>
        </w:rPr>
      </w:pPr>
      <w:r w:rsidRPr="00875327">
        <w:rPr>
          <w:rFonts w:asciiTheme="majorHAnsi" w:hAnsiTheme="majorHAnsi" w:cstheme="majorHAnsi"/>
          <w:bCs/>
          <w:spacing w:val="4"/>
          <w:sz w:val="28"/>
          <w:szCs w:val="28"/>
          <w:lang w:val="it-IT"/>
        </w:rPr>
        <w:t>1.</w:t>
      </w:r>
      <w:r w:rsidRPr="00875327">
        <w:rPr>
          <w:rFonts w:asciiTheme="majorHAnsi" w:hAnsiTheme="majorHAnsi" w:cstheme="majorHAnsi"/>
          <w:bCs/>
          <w:spacing w:val="4"/>
          <w:sz w:val="28"/>
          <w:szCs w:val="28"/>
          <w:lang w:val="vi-VN"/>
        </w:rPr>
        <w:t xml:space="preserve"> </w:t>
      </w:r>
      <w:r w:rsidR="002D54ED" w:rsidRPr="00875327">
        <w:rPr>
          <w:rFonts w:asciiTheme="majorHAnsi" w:hAnsiTheme="majorHAnsi" w:cstheme="majorHAnsi"/>
          <w:bCs/>
          <w:spacing w:val="4"/>
          <w:sz w:val="28"/>
          <w:szCs w:val="28"/>
          <w:lang w:val="en-US"/>
        </w:rPr>
        <w:t xml:space="preserve">Trong quản lý, sử dụng kinh phí chi thường xuyên của NSNN: </w:t>
      </w:r>
      <w:r w:rsidR="000B1FE8" w:rsidRPr="00875327">
        <w:rPr>
          <w:rFonts w:asciiTheme="majorHAnsi" w:hAnsiTheme="majorHAnsi" w:cstheme="majorHAnsi"/>
          <w:bCs/>
          <w:spacing w:val="4"/>
          <w:sz w:val="28"/>
          <w:szCs w:val="28"/>
          <w:lang w:val="en-US"/>
        </w:rPr>
        <w:t>T</w:t>
      </w:r>
      <w:r w:rsidR="009D0F90" w:rsidRPr="00875327">
        <w:rPr>
          <w:rFonts w:asciiTheme="majorHAnsi" w:hAnsiTheme="majorHAnsi" w:cstheme="majorHAnsi"/>
          <w:bCs/>
          <w:spacing w:val="4"/>
          <w:sz w:val="28"/>
          <w:szCs w:val="28"/>
          <w:lang w:val="en-US"/>
        </w:rPr>
        <w:t>hực hiện siết chặt kỷ luật tài khóa - NSNN; bảo đảm chi NSNN tiết kiệm, hiệu quả và theo đúng dự toán được Quốc hội thô</w:t>
      </w:r>
      <w:r w:rsidR="000B1FE8" w:rsidRPr="00875327">
        <w:rPr>
          <w:rFonts w:asciiTheme="majorHAnsi" w:hAnsiTheme="majorHAnsi" w:cstheme="majorHAnsi"/>
          <w:bCs/>
          <w:spacing w:val="4"/>
          <w:sz w:val="28"/>
          <w:szCs w:val="28"/>
          <w:lang w:val="en-US"/>
        </w:rPr>
        <w:t>ng qua.</w:t>
      </w:r>
      <w:r w:rsidR="009D0F90" w:rsidRPr="00875327">
        <w:rPr>
          <w:rFonts w:asciiTheme="majorHAnsi" w:hAnsiTheme="majorHAnsi" w:cstheme="majorHAnsi"/>
          <w:bCs/>
          <w:spacing w:val="4"/>
          <w:sz w:val="28"/>
          <w:szCs w:val="28"/>
          <w:lang w:val="en-US"/>
        </w:rPr>
        <w:t xml:space="preserve"> Cắt giảm các khoản chi chưa thực sự cần thiết, t</w:t>
      </w:r>
      <w:r w:rsidRPr="00875327">
        <w:rPr>
          <w:rFonts w:asciiTheme="majorHAnsi" w:hAnsiTheme="majorHAnsi" w:cstheme="majorHAnsi"/>
          <w:bCs/>
          <w:spacing w:val="4"/>
          <w:sz w:val="28"/>
          <w:szCs w:val="28"/>
          <w:lang w:val="it-IT"/>
        </w:rPr>
        <w:t>riệt để tiết kiệm các khoản chi thường xuyên, để dành nguồn tăng chi</w:t>
      </w:r>
      <w:r w:rsidR="009D0F90" w:rsidRPr="00875327">
        <w:rPr>
          <w:rFonts w:asciiTheme="majorHAnsi" w:hAnsiTheme="majorHAnsi" w:cstheme="majorHAnsi"/>
          <w:bCs/>
          <w:spacing w:val="4"/>
          <w:sz w:val="28"/>
          <w:szCs w:val="28"/>
          <w:lang w:val="it-IT"/>
        </w:rPr>
        <w:t xml:space="preserve"> đầu tư phát triển</w:t>
      </w:r>
      <w:r w:rsidRPr="00875327">
        <w:rPr>
          <w:rFonts w:asciiTheme="majorHAnsi" w:hAnsiTheme="majorHAnsi" w:cstheme="majorHAnsi"/>
          <w:bCs/>
          <w:spacing w:val="4"/>
          <w:sz w:val="28"/>
          <w:szCs w:val="28"/>
          <w:lang w:val="it-IT"/>
        </w:rPr>
        <w:t xml:space="preserve"> và chi các nhiệm vụ cấp bách khác. </w:t>
      </w:r>
      <w:r w:rsidR="009C5646" w:rsidRPr="00875327">
        <w:rPr>
          <w:rFonts w:asciiTheme="majorHAnsi" w:hAnsiTheme="majorHAnsi" w:cstheme="majorHAnsi"/>
          <w:bCs/>
          <w:spacing w:val="4"/>
          <w:sz w:val="28"/>
          <w:szCs w:val="28"/>
          <w:lang w:val="sv-SE"/>
        </w:rPr>
        <w:t xml:space="preserve">Thực </w:t>
      </w:r>
      <w:r w:rsidR="009C5646" w:rsidRPr="00875327">
        <w:rPr>
          <w:rFonts w:asciiTheme="majorHAnsi" w:hAnsiTheme="majorHAnsi" w:cstheme="majorHAnsi"/>
          <w:bCs/>
          <w:spacing w:val="4"/>
          <w:sz w:val="28"/>
          <w:szCs w:val="28"/>
          <w:lang w:val="sv-SE"/>
        </w:rPr>
        <w:lastRenderedPageBreak/>
        <w:t>hiện tiết kiệm 10% dự toán chi thường xuyên tăng thêm năm 2023 (trừ các khoản tiền lương, phụ cấp, đóng góp theo lương, các khoản có tính chất lương và các khoản chi cho con người theo chế độ) đối với các bộ, cơ quan trung ương</w:t>
      </w:r>
      <w:r w:rsidRPr="00875327">
        <w:rPr>
          <w:rFonts w:asciiTheme="majorHAnsi" w:hAnsiTheme="majorHAnsi" w:cstheme="majorHAnsi"/>
          <w:bCs/>
          <w:spacing w:val="4"/>
          <w:sz w:val="28"/>
          <w:szCs w:val="28"/>
          <w:lang w:val="it-IT"/>
        </w:rPr>
        <w:t>; tiết kiệm 10% dự toán chi thường xuyên năm 2023</w:t>
      </w:r>
      <w:r w:rsidR="009C5646" w:rsidRPr="00875327">
        <w:rPr>
          <w:rFonts w:asciiTheme="majorHAnsi" w:hAnsiTheme="majorHAnsi" w:cstheme="majorHAnsi"/>
          <w:bCs/>
          <w:spacing w:val="4"/>
          <w:sz w:val="28"/>
          <w:szCs w:val="28"/>
          <w:lang w:val="it-IT"/>
        </w:rPr>
        <w:t xml:space="preserve"> (</w:t>
      </w:r>
      <w:r w:rsidR="009C5646" w:rsidRPr="00875327">
        <w:rPr>
          <w:rFonts w:asciiTheme="majorHAnsi" w:hAnsiTheme="majorHAnsi" w:cstheme="majorHAnsi"/>
          <w:bCs/>
          <w:spacing w:val="4"/>
          <w:sz w:val="28"/>
          <w:szCs w:val="28"/>
          <w:lang w:val="sv-SE"/>
        </w:rPr>
        <w:t>trừ các khoản tiền lương, phụ cấp, đóng góp theo lương, các khoản có tính chất lương và các khoản chi cho con người theo chế độ)</w:t>
      </w:r>
      <w:r w:rsidRPr="00875327">
        <w:rPr>
          <w:rFonts w:asciiTheme="majorHAnsi" w:hAnsiTheme="majorHAnsi" w:cstheme="majorHAnsi"/>
          <w:bCs/>
          <w:spacing w:val="4"/>
          <w:sz w:val="28"/>
          <w:szCs w:val="28"/>
          <w:lang w:val="it-IT"/>
        </w:rPr>
        <w:t>, 70% nguồn tăng thu thực hiện của NSĐP</w:t>
      </w:r>
      <w:r w:rsidRPr="00875327">
        <w:rPr>
          <w:rFonts w:asciiTheme="majorHAnsi" w:hAnsiTheme="majorHAnsi" w:cstheme="majorHAnsi"/>
          <w:bCs/>
          <w:spacing w:val="4"/>
          <w:sz w:val="28"/>
          <w:szCs w:val="28"/>
          <w:lang w:val="vi-VN"/>
        </w:rPr>
        <w:t xml:space="preserve"> </w:t>
      </w:r>
      <w:r w:rsidRPr="00875327">
        <w:rPr>
          <w:rFonts w:asciiTheme="majorHAnsi" w:hAnsiTheme="majorHAnsi" w:cstheme="majorHAnsi"/>
          <w:bCs/>
          <w:spacing w:val="4"/>
          <w:sz w:val="28"/>
          <w:szCs w:val="28"/>
          <w:lang w:val="it-IT"/>
        </w:rPr>
        <w:t>so với dự toán năm 2022 để tạo nguồn cải cách tiền lương.</w:t>
      </w:r>
      <w:r w:rsidRPr="00875327">
        <w:rPr>
          <w:rFonts w:asciiTheme="majorHAnsi" w:hAnsiTheme="majorHAnsi" w:cstheme="majorHAnsi"/>
          <w:bCs/>
          <w:spacing w:val="4"/>
          <w:sz w:val="28"/>
          <w:szCs w:val="28"/>
          <w:lang w:val="vi-VN"/>
        </w:rPr>
        <w:t xml:space="preserve"> </w:t>
      </w:r>
      <w:r w:rsidRPr="00875327">
        <w:rPr>
          <w:rFonts w:asciiTheme="majorHAnsi" w:hAnsiTheme="majorHAnsi" w:cstheme="majorHAnsi"/>
          <w:bCs/>
          <w:spacing w:val="4"/>
          <w:sz w:val="28"/>
          <w:szCs w:val="28"/>
          <w:lang w:val="it-IT"/>
        </w:rPr>
        <w:t>Kiểm soát chặt chẽ công tác phân bổ, quản lý, sử dụng các khoản chi NSNN.</w:t>
      </w:r>
      <w:r w:rsidRPr="00875327">
        <w:rPr>
          <w:rFonts w:asciiTheme="majorHAnsi" w:hAnsiTheme="majorHAnsi" w:cstheme="majorHAnsi"/>
          <w:bCs/>
          <w:spacing w:val="4"/>
          <w:sz w:val="28"/>
          <w:szCs w:val="28"/>
          <w:lang w:val="vi-VN"/>
        </w:rPr>
        <w:t xml:space="preserve"> </w:t>
      </w:r>
      <w:r w:rsidRPr="00875327">
        <w:rPr>
          <w:rFonts w:asciiTheme="majorHAnsi" w:hAnsiTheme="majorHAnsi" w:cstheme="majorHAnsi"/>
          <w:bCs/>
          <w:spacing w:val="4"/>
          <w:sz w:val="28"/>
          <w:szCs w:val="28"/>
          <w:lang w:val="it-IT"/>
        </w:rPr>
        <w:t xml:space="preserve">Tiếp tục đổi mới hệ thống tổ chức và quản lý, nâng cao chất lượng, hiệu quả hoạt động đơn vị </w:t>
      </w:r>
      <w:r w:rsidR="009E2FCE" w:rsidRPr="00875327">
        <w:rPr>
          <w:rFonts w:asciiTheme="majorHAnsi" w:hAnsiTheme="majorHAnsi" w:cstheme="majorHAnsi"/>
          <w:bCs/>
          <w:spacing w:val="4"/>
          <w:sz w:val="28"/>
          <w:szCs w:val="28"/>
          <w:lang w:val="vi-VN"/>
        </w:rPr>
        <w:t>sự nghiệp công lập</w:t>
      </w:r>
      <w:r w:rsidRPr="00875327">
        <w:rPr>
          <w:rFonts w:asciiTheme="majorHAnsi" w:hAnsiTheme="majorHAnsi" w:cstheme="majorHAnsi"/>
          <w:bCs/>
          <w:spacing w:val="4"/>
          <w:sz w:val="28"/>
          <w:szCs w:val="28"/>
          <w:lang w:val="it-IT"/>
        </w:rPr>
        <w:t>.</w:t>
      </w:r>
    </w:p>
    <w:p w:rsidR="00335376" w:rsidRPr="00875327" w:rsidRDefault="00164758"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pacing w:val="-4"/>
          <w:sz w:val="28"/>
          <w:szCs w:val="28"/>
          <w:lang w:val="sv-SE"/>
        </w:rPr>
      </w:pPr>
      <w:r w:rsidRPr="00875327">
        <w:rPr>
          <w:rFonts w:asciiTheme="majorHAnsi" w:hAnsiTheme="majorHAnsi" w:cstheme="majorHAnsi"/>
          <w:bCs/>
          <w:sz w:val="28"/>
          <w:szCs w:val="28"/>
          <w:lang w:val="it-IT"/>
        </w:rPr>
        <w:t xml:space="preserve">2. </w:t>
      </w:r>
      <w:r w:rsidR="00B666AE" w:rsidRPr="00875327">
        <w:rPr>
          <w:rFonts w:asciiTheme="majorHAnsi" w:hAnsiTheme="majorHAnsi" w:cstheme="majorHAnsi"/>
          <w:bCs/>
          <w:sz w:val="28"/>
          <w:szCs w:val="28"/>
          <w:lang w:val="it-IT"/>
        </w:rPr>
        <w:t xml:space="preserve">Trong quản lý, sử dụng vốn đầu tư công: </w:t>
      </w:r>
      <w:r w:rsidRPr="00875327">
        <w:rPr>
          <w:rFonts w:asciiTheme="majorHAnsi" w:hAnsiTheme="majorHAnsi" w:cstheme="majorHAnsi"/>
          <w:bCs/>
          <w:sz w:val="28"/>
          <w:szCs w:val="28"/>
          <w:lang w:val="vi-VN"/>
        </w:rPr>
        <w:t>P</w:t>
      </w:r>
      <w:r w:rsidRPr="00875327">
        <w:rPr>
          <w:rFonts w:asciiTheme="majorHAnsi" w:hAnsiTheme="majorHAnsi" w:cstheme="majorHAnsi"/>
          <w:bCs/>
          <w:sz w:val="28"/>
          <w:szCs w:val="28"/>
          <w:lang w:val="it-IT"/>
        </w:rPr>
        <w:t xml:space="preserve">hân bổ vốn đầu tư công năm 2023 bảo đảm tập </w:t>
      </w:r>
      <w:r w:rsidR="00732352" w:rsidRPr="00875327">
        <w:rPr>
          <w:rFonts w:asciiTheme="majorHAnsi" w:hAnsiTheme="majorHAnsi" w:cstheme="majorHAnsi"/>
          <w:bCs/>
          <w:sz w:val="28"/>
          <w:szCs w:val="28"/>
          <w:lang w:val="it-IT"/>
        </w:rPr>
        <w:t>trung, có trọng tâm, trọng điểm</w:t>
      </w:r>
      <w:r w:rsidRPr="00875327">
        <w:rPr>
          <w:rFonts w:asciiTheme="majorHAnsi" w:hAnsiTheme="majorHAnsi" w:cstheme="majorHAnsi"/>
          <w:bCs/>
          <w:sz w:val="28"/>
          <w:szCs w:val="28"/>
          <w:lang w:val="it-IT"/>
        </w:rPr>
        <w:t>.</w:t>
      </w:r>
      <w:r w:rsidRPr="00875327">
        <w:rPr>
          <w:rFonts w:asciiTheme="majorHAnsi" w:hAnsiTheme="majorHAnsi" w:cstheme="majorHAnsi"/>
          <w:bCs/>
          <w:sz w:val="28"/>
          <w:szCs w:val="28"/>
          <w:lang w:val="vi-VN"/>
        </w:rPr>
        <w:t xml:space="preserve"> </w:t>
      </w:r>
      <w:r w:rsidRPr="00875327">
        <w:rPr>
          <w:rFonts w:asciiTheme="majorHAnsi" w:hAnsiTheme="majorHAnsi" w:cstheme="majorHAnsi"/>
          <w:bCs/>
          <w:sz w:val="28"/>
          <w:szCs w:val="28"/>
          <w:lang w:val="it-IT"/>
        </w:rPr>
        <w:t>Tăng cường kỷ luật, kỷ cương trong giải ngân vốn đầu tư công, xử lý nghiêm các trường hợp vi phạm, cản trở làm chậm tiến độ giao vốn, giải ngân vốn. Rà soát, tổng hợp, phân loại và xây dựng kế hoạch, lộ trình để có phương án xử lý dứt điểm khó khăn, vướng mắc, đặc biệt là các dự án quan trọng quốc gia, các dự án trọng điểm, dự án sử dụng vốn ODA không hiệu quả, chậm tiến độ, điều chuyển vốn đầu tư đối với các dự án chậm tiến độ, không giải ngân được hoặc thừa vốn. Khẩn trương đưa các dự án hoàn thành hoặc cơ bản hoàn thành vào khai thác, sử dụng.</w:t>
      </w:r>
    </w:p>
    <w:p w:rsidR="00335376" w:rsidRPr="00875327" w:rsidRDefault="00164758"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pacing w:val="-4"/>
          <w:sz w:val="28"/>
          <w:szCs w:val="28"/>
          <w:lang w:val="sv-SE"/>
        </w:rPr>
      </w:pPr>
      <w:r w:rsidRPr="00875327">
        <w:rPr>
          <w:rFonts w:asciiTheme="majorHAnsi" w:hAnsiTheme="majorHAnsi" w:cstheme="majorHAnsi"/>
          <w:bCs/>
          <w:spacing w:val="2"/>
          <w:position w:val="-6"/>
          <w:sz w:val="28"/>
          <w:szCs w:val="28"/>
          <w:lang w:val="it-IT"/>
        </w:rPr>
        <w:t>3</w:t>
      </w:r>
      <w:r w:rsidRPr="00875327">
        <w:rPr>
          <w:rFonts w:asciiTheme="majorHAnsi" w:hAnsiTheme="majorHAnsi" w:cstheme="majorHAnsi"/>
          <w:bCs/>
          <w:spacing w:val="2"/>
          <w:position w:val="-6"/>
          <w:sz w:val="28"/>
          <w:szCs w:val="28"/>
          <w:lang w:val="vi-VN"/>
        </w:rPr>
        <w:t xml:space="preserve">. </w:t>
      </w:r>
      <w:r w:rsidR="00B666AE" w:rsidRPr="00875327">
        <w:rPr>
          <w:rFonts w:asciiTheme="majorHAnsi" w:hAnsiTheme="majorHAnsi" w:cstheme="majorHAnsi"/>
          <w:bCs/>
          <w:spacing w:val="2"/>
          <w:position w:val="-6"/>
          <w:sz w:val="28"/>
          <w:szCs w:val="28"/>
          <w:lang w:val="en-US"/>
        </w:rPr>
        <w:t xml:space="preserve">Trong quản lý, sử dụng tài sản công: </w:t>
      </w:r>
      <w:r w:rsidRPr="00875327">
        <w:rPr>
          <w:rFonts w:asciiTheme="majorHAnsi" w:hAnsiTheme="majorHAnsi" w:cstheme="majorHAnsi"/>
          <w:bCs/>
          <w:spacing w:val="2"/>
          <w:position w:val="-6"/>
          <w:sz w:val="28"/>
          <w:szCs w:val="28"/>
          <w:lang w:val="it-IT"/>
        </w:rPr>
        <w:t>Đẩy nhanh tiến độ rà soát, sắp xếp lại tài sản công, đặc biệ</w:t>
      </w:r>
      <w:r w:rsidR="00732352" w:rsidRPr="00875327">
        <w:rPr>
          <w:rFonts w:asciiTheme="majorHAnsi" w:hAnsiTheme="majorHAnsi" w:cstheme="majorHAnsi"/>
          <w:bCs/>
          <w:spacing w:val="2"/>
          <w:position w:val="-6"/>
          <w:sz w:val="28"/>
          <w:szCs w:val="28"/>
          <w:lang w:val="it-IT"/>
        </w:rPr>
        <w:t>t là đối với các cơ sở nhà, đất</w:t>
      </w:r>
      <w:r w:rsidRPr="00875327">
        <w:rPr>
          <w:rFonts w:asciiTheme="majorHAnsi" w:hAnsiTheme="majorHAnsi" w:cstheme="majorHAnsi"/>
          <w:bCs/>
          <w:spacing w:val="2"/>
          <w:position w:val="-6"/>
          <w:sz w:val="28"/>
          <w:szCs w:val="28"/>
          <w:lang w:val="it-IT"/>
        </w:rPr>
        <w:t>. Đẩy nhanh tiến độ sắp xếp xử lý nhà, đất, tài sản ở các cơ quan, đơn vị sau sáp nhập và phê duyệt phương án sắp xếp lại, xử lý nhà, đất theo quy định.</w:t>
      </w:r>
      <w:r w:rsidRPr="00875327">
        <w:rPr>
          <w:rFonts w:asciiTheme="majorHAnsi" w:hAnsiTheme="majorHAnsi" w:cstheme="majorHAnsi"/>
          <w:bCs/>
          <w:spacing w:val="2"/>
          <w:position w:val="-6"/>
          <w:sz w:val="28"/>
          <w:szCs w:val="28"/>
          <w:lang w:val="vi-VN"/>
        </w:rPr>
        <w:t xml:space="preserve"> </w:t>
      </w:r>
      <w:r w:rsidRPr="00875327">
        <w:rPr>
          <w:rFonts w:asciiTheme="majorHAnsi" w:hAnsiTheme="majorHAnsi" w:cstheme="majorHAnsi"/>
          <w:bCs/>
          <w:spacing w:val="2"/>
          <w:position w:val="-6"/>
          <w:sz w:val="28"/>
          <w:szCs w:val="28"/>
          <w:lang w:val="it-IT"/>
        </w:rPr>
        <w:t>Tiếp tục rà soát, hoàn thiện đồng bộ hệ thống văn bản quy phạm pháp luật về quản lý, sử dụng tài sản công</w:t>
      </w:r>
      <w:r w:rsidRPr="00875327">
        <w:rPr>
          <w:rFonts w:asciiTheme="majorHAnsi" w:hAnsiTheme="majorHAnsi" w:cstheme="majorHAnsi"/>
          <w:bCs/>
          <w:spacing w:val="2"/>
          <w:position w:val="-6"/>
          <w:sz w:val="28"/>
          <w:szCs w:val="28"/>
          <w:lang w:val="vi-VN"/>
        </w:rPr>
        <w:t xml:space="preserve">; </w:t>
      </w:r>
      <w:r w:rsidRPr="00875327">
        <w:rPr>
          <w:rFonts w:asciiTheme="majorHAnsi" w:hAnsiTheme="majorHAnsi" w:cstheme="majorHAnsi"/>
          <w:bCs/>
          <w:spacing w:val="2"/>
          <w:position w:val="-6"/>
          <w:sz w:val="28"/>
          <w:szCs w:val="28"/>
          <w:lang w:val="it-IT"/>
        </w:rPr>
        <w:t>tiêu chuẩn, định mức về quản lý, sử dụng tài sản công làm cơ sở lập kế hoạch, dự toán, quản lý, bố trí sử dụng, xử lý tài sản công theo đúng quy định.</w:t>
      </w:r>
    </w:p>
    <w:p w:rsidR="00335376" w:rsidRPr="00875327" w:rsidRDefault="00164758"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pacing w:val="4"/>
          <w:sz w:val="28"/>
          <w:szCs w:val="28"/>
          <w:lang w:val="sv-SE"/>
        </w:rPr>
      </w:pPr>
      <w:r w:rsidRPr="00875327">
        <w:rPr>
          <w:rFonts w:asciiTheme="majorHAnsi" w:hAnsiTheme="majorHAnsi" w:cstheme="majorHAnsi"/>
          <w:bCs/>
          <w:spacing w:val="4"/>
          <w:sz w:val="28"/>
          <w:szCs w:val="28"/>
          <w:lang w:val="it-IT"/>
        </w:rPr>
        <w:t xml:space="preserve">4. </w:t>
      </w:r>
      <w:r w:rsidR="00B666AE" w:rsidRPr="00875327">
        <w:rPr>
          <w:rFonts w:asciiTheme="majorHAnsi" w:hAnsiTheme="majorHAnsi" w:cstheme="majorHAnsi"/>
          <w:bCs/>
          <w:spacing w:val="4"/>
          <w:sz w:val="28"/>
          <w:szCs w:val="28"/>
          <w:lang w:val="it-IT"/>
        </w:rPr>
        <w:t xml:space="preserve">Trong quản lý, khai thác, sử dụng tài nguyên: </w:t>
      </w:r>
      <w:r w:rsidRPr="00875327">
        <w:rPr>
          <w:rFonts w:asciiTheme="majorHAnsi" w:hAnsiTheme="majorHAnsi" w:cstheme="majorHAnsi"/>
          <w:bCs/>
          <w:spacing w:val="4"/>
          <w:sz w:val="28"/>
          <w:szCs w:val="28"/>
          <w:lang w:val="it-IT"/>
        </w:rPr>
        <w:t>Thực hiện quản lý, khai thác, sử dụng tài nguyên tiết kiệm, hiệu quả</w:t>
      </w:r>
      <w:r w:rsidRPr="00875327">
        <w:rPr>
          <w:rFonts w:asciiTheme="majorHAnsi" w:hAnsiTheme="majorHAnsi" w:cstheme="majorHAnsi"/>
          <w:bCs/>
          <w:spacing w:val="4"/>
          <w:sz w:val="28"/>
          <w:szCs w:val="28"/>
          <w:lang w:val="vi-VN"/>
        </w:rPr>
        <w:t xml:space="preserve">. </w:t>
      </w:r>
      <w:r w:rsidRPr="00875327">
        <w:rPr>
          <w:rFonts w:asciiTheme="majorHAnsi" w:hAnsiTheme="majorHAnsi" w:cstheme="majorHAnsi"/>
          <w:bCs/>
          <w:spacing w:val="4"/>
          <w:sz w:val="28"/>
          <w:szCs w:val="28"/>
          <w:lang w:val="it-IT"/>
        </w:rPr>
        <w:t>Hoàn thành sửa đổi Luật Đất đai năm 2013 và một số luật liên quan, bảo đảm tính đồng bộ, thống nhất.</w:t>
      </w:r>
      <w:r w:rsidRPr="00875327">
        <w:rPr>
          <w:rFonts w:asciiTheme="majorHAnsi" w:hAnsiTheme="majorHAnsi" w:cstheme="majorHAnsi"/>
          <w:bCs/>
          <w:spacing w:val="4"/>
          <w:sz w:val="28"/>
          <w:szCs w:val="28"/>
          <w:lang w:val="vi-VN"/>
        </w:rPr>
        <w:t xml:space="preserve"> </w:t>
      </w:r>
      <w:r w:rsidRPr="00875327">
        <w:rPr>
          <w:rFonts w:asciiTheme="majorHAnsi" w:hAnsiTheme="majorHAnsi" w:cstheme="majorHAnsi"/>
          <w:bCs/>
          <w:spacing w:val="4"/>
          <w:sz w:val="28"/>
          <w:szCs w:val="28"/>
          <w:lang w:val="it-IT"/>
        </w:rPr>
        <w:t>Đẩy mạnh tiến độ xây dựng quy hoạch, kế hoạch sử dụng đất đảm bảo trong năm 2023 hoàn thành việc phê duyệt quy hoạch sử dụng đất giai đoạn 2021 - 2030, kế hoạch sử dụng đất 5 năm 2021 - 2025.</w:t>
      </w:r>
      <w:r w:rsidRPr="00875327">
        <w:rPr>
          <w:rFonts w:asciiTheme="majorHAnsi" w:hAnsiTheme="majorHAnsi" w:cstheme="majorHAnsi"/>
          <w:bCs/>
          <w:spacing w:val="4"/>
          <w:sz w:val="28"/>
          <w:szCs w:val="28"/>
          <w:lang w:val="vi-VN"/>
        </w:rPr>
        <w:t xml:space="preserve"> </w:t>
      </w:r>
      <w:r w:rsidRPr="00875327">
        <w:rPr>
          <w:rFonts w:asciiTheme="majorHAnsi" w:hAnsiTheme="majorHAnsi" w:cstheme="majorHAnsi"/>
          <w:bCs/>
          <w:spacing w:val="4"/>
          <w:sz w:val="28"/>
          <w:szCs w:val="28"/>
          <w:lang w:val="it-IT"/>
        </w:rPr>
        <w:t>Đề xuất các giải pháp xử lý dứt điểm các dự án không đưa đất vào sử dụng, chậm tiến độ sử dụng đ</w:t>
      </w:r>
      <w:r w:rsidR="00443D15" w:rsidRPr="00875327">
        <w:rPr>
          <w:rFonts w:asciiTheme="majorHAnsi" w:hAnsiTheme="majorHAnsi" w:cstheme="majorHAnsi"/>
          <w:bCs/>
          <w:spacing w:val="4"/>
          <w:sz w:val="28"/>
          <w:szCs w:val="28"/>
          <w:lang w:val="it-IT"/>
        </w:rPr>
        <w:t>ất theo đúng quy định pháp luật</w:t>
      </w:r>
      <w:r w:rsidRPr="00875327">
        <w:rPr>
          <w:rFonts w:asciiTheme="majorHAnsi" w:hAnsiTheme="majorHAnsi" w:cstheme="majorHAnsi"/>
          <w:bCs/>
          <w:spacing w:val="4"/>
          <w:sz w:val="28"/>
          <w:szCs w:val="28"/>
          <w:lang w:val="it-IT"/>
        </w:rPr>
        <w:t>.</w:t>
      </w:r>
    </w:p>
    <w:p w:rsidR="00335376"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bCs/>
          <w:sz w:val="28"/>
          <w:szCs w:val="28"/>
          <w:lang w:val="it-IT"/>
        </w:rPr>
        <w:t xml:space="preserve">5. </w:t>
      </w:r>
      <w:r w:rsidR="00B666AE" w:rsidRPr="00875327">
        <w:rPr>
          <w:rFonts w:asciiTheme="majorHAnsi" w:hAnsiTheme="majorHAnsi" w:cstheme="majorHAnsi"/>
          <w:bCs/>
          <w:sz w:val="28"/>
          <w:szCs w:val="28"/>
          <w:lang w:val="it-IT"/>
        </w:rPr>
        <w:t xml:space="preserve">Trong quản lý, sử dụng vốn và tài sản của Nhà nước tại doanh nghiệp: </w:t>
      </w:r>
      <w:r w:rsidRPr="00875327">
        <w:rPr>
          <w:rFonts w:asciiTheme="majorHAnsi" w:hAnsiTheme="majorHAnsi" w:cstheme="majorHAnsi"/>
          <w:bCs/>
          <w:sz w:val="28"/>
          <w:szCs w:val="28"/>
          <w:lang w:val="it-IT"/>
        </w:rPr>
        <w:t>Đánh giá</w:t>
      </w:r>
      <w:r w:rsidRPr="00875327">
        <w:rPr>
          <w:rFonts w:asciiTheme="majorHAnsi" w:hAnsiTheme="majorHAnsi" w:cstheme="majorHAnsi"/>
          <w:bCs/>
          <w:sz w:val="28"/>
          <w:szCs w:val="28"/>
          <w:lang w:val="vi-VN"/>
        </w:rPr>
        <w:t xml:space="preserve">, </w:t>
      </w:r>
      <w:r w:rsidRPr="00875327">
        <w:rPr>
          <w:rFonts w:asciiTheme="majorHAnsi" w:hAnsiTheme="majorHAnsi" w:cstheme="majorHAnsi"/>
          <w:bCs/>
          <w:sz w:val="28"/>
          <w:szCs w:val="28"/>
          <w:lang w:val="it-IT"/>
        </w:rPr>
        <w:t>có giải pháp cụ thể để đẩy nhanh việc cơ cấu lại doanh nghiệp theo Quyết định số 360/QĐ-TTg ngày 17</w:t>
      </w:r>
      <w:r w:rsidRPr="00875327">
        <w:rPr>
          <w:rFonts w:asciiTheme="majorHAnsi" w:hAnsiTheme="majorHAnsi" w:cstheme="majorHAnsi"/>
          <w:bCs/>
          <w:sz w:val="28"/>
          <w:szCs w:val="28"/>
          <w:lang w:val="vi-VN"/>
        </w:rPr>
        <w:t>/</w:t>
      </w:r>
      <w:r w:rsidRPr="00875327">
        <w:rPr>
          <w:rFonts w:asciiTheme="majorHAnsi" w:hAnsiTheme="majorHAnsi" w:cstheme="majorHAnsi"/>
          <w:bCs/>
          <w:sz w:val="28"/>
          <w:szCs w:val="28"/>
          <w:lang w:val="it-IT"/>
        </w:rPr>
        <w:t>3</w:t>
      </w:r>
      <w:r w:rsidRPr="00875327">
        <w:rPr>
          <w:rFonts w:asciiTheme="majorHAnsi" w:hAnsiTheme="majorHAnsi" w:cstheme="majorHAnsi"/>
          <w:bCs/>
          <w:sz w:val="28"/>
          <w:szCs w:val="28"/>
          <w:lang w:val="vi-VN"/>
        </w:rPr>
        <w:t>/</w:t>
      </w:r>
      <w:r w:rsidRPr="00875327">
        <w:rPr>
          <w:rFonts w:asciiTheme="majorHAnsi" w:hAnsiTheme="majorHAnsi" w:cstheme="majorHAnsi"/>
          <w:bCs/>
          <w:sz w:val="28"/>
          <w:szCs w:val="28"/>
          <w:lang w:val="it-IT"/>
        </w:rPr>
        <w:t>2022 của Thủ tướng Chính phủ phê duyệt Đề án “Cơ cấu lại doanh nghiệp nhà nước, trọng tâm là tập đoàn kinh tế, tổng công ty nhà nước giai đoạn 2021-2025”</w:t>
      </w:r>
      <w:r w:rsidRPr="00875327">
        <w:rPr>
          <w:rFonts w:asciiTheme="majorHAnsi" w:hAnsiTheme="majorHAnsi" w:cstheme="majorHAnsi"/>
          <w:bCs/>
          <w:sz w:val="28"/>
          <w:szCs w:val="28"/>
          <w:lang w:val="vi-VN"/>
        </w:rPr>
        <w:t>..</w:t>
      </w:r>
      <w:r w:rsidRPr="00875327">
        <w:rPr>
          <w:rFonts w:asciiTheme="majorHAnsi" w:hAnsiTheme="majorHAnsi" w:cstheme="majorHAnsi"/>
          <w:bCs/>
          <w:sz w:val="28"/>
          <w:szCs w:val="28"/>
          <w:lang w:val="it-IT"/>
        </w:rPr>
        <w:t>.</w:t>
      </w:r>
      <w:r w:rsidRPr="00875327">
        <w:rPr>
          <w:rFonts w:asciiTheme="majorHAnsi" w:hAnsiTheme="majorHAnsi" w:cstheme="majorHAnsi"/>
          <w:bCs/>
          <w:sz w:val="28"/>
          <w:szCs w:val="28"/>
          <w:lang w:val="vi-VN"/>
        </w:rPr>
        <w:t xml:space="preserve"> </w:t>
      </w:r>
      <w:r w:rsidRPr="00875327">
        <w:rPr>
          <w:rFonts w:asciiTheme="majorHAnsi" w:hAnsiTheme="majorHAnsi" w:cstheme="majorHAnsi"/>
          <w:bCs/>
          <w:sz w:val="28"/>
          <w:szCs w:val="28"/>
          <w:lang w:val="it-IT"/>
        </w:rPr>
        <w:t>Xây dựng lộ trình, kế hoạch, giải pháp cụ thể giải quyết các dự án sử dụng vốn nhà nước thua lỗ tại các doanh nghiệp.</w:t>
      </w:r>
      <w:r w:rsidRPr="00875327">
        <w:rPr>
          <w:rFonts w:asciiTheme="majorHAnsi" w:hAnsiTheme="majorHAnsi" w:cstheme="majorHAnsi"/>
          <w:bCs/>
          <w:sz w:val="28"/>
          <w:szCs w:val="28"/>
          <w:lang w:val="vi-VN"/>
        </w:rPr>
        <w:t xml:space="preserve"> </w:t>
      </w:r>
      <w:r w:rsidRPr="00875327">
        <w:rPr>
          <w:rFonts w:asciiTheme="majorHAnsi" w:hAnsiTheme="majorHAnsi" w:cstheme="majorHAnsi"/>
          <w:bCs/>
          <w:sz w:val="28"/>
          <w:szCs w:val="28"/>
          <w:lang w:val="it-IT"/>
        </w:rPr>
        <w:t>Thực hiện tiết kiệm chi phí, tối ưu hóa các nguồn lực về vốn, đất đai… của DNNN.</w:t>
      </w:r>
      <w:r w:rsidRPr="00875327">
        <w:rPr>
          <w:rFonts w:asciiTheme="majorHAnsi" w:hAnsiTheme="majorHAnsi" w:cstheme="majorHAnsi"/>
          <w:bCs/>
          <w:sz w:val="28"/>
          <w:szCs w:val="28"/>
          <w:lang w:val="vi-VN"/>
        </w:rPr>
        <w:t xml:space="preserve"> </w:t>
      </w:r>
      <w:r w:rsidRPr="00875327">
        <w:rPr>
          <w:rFonts w:asciiTheme="majorHAnsi" w:hAnsiTheme="majorHAnsi" w:cstheme="majorHAnsi"/>
          <w:bCs/>
          <w:sz w:val="28"/>
          <w:szCs w:val="28"/>
          <w:lang w:val="it-IT"/>
        </w:rPr>
        <w:t>Thực hiện quản lý, sử dụng hiệu quả nguồn thu từ cổ phần hóa, thoái vốn nhà nước tại doanh nghiệp.</w:t>
      </w:r>
    </w:p>
    <w:p w:rsidR="00335376"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bCs/>
          <w:sz w:val="28"/>
          <w:szCs w:val="28"/>
          <w:lang w:val="it-IT"/>
        </w:rPr>
        <w:lastRenderedPageBreak/>
        <w:t>6.</w:t>
      </w:r>
      <w:r w:rsidR="00B666AE" w:rsidRPr="00875327">
        <w:rPr>
          <w:rFonts w:asciiTheme="majorHAnsi" w:hAnsiTheme="majorHAnsi" w:cstheme="majorHAnsi"/>
          <w:bCs/>
          <w:sz w:val="28"/>
          <w:szCs w:val="28"/>
          <w:lang w:val="it-IT"/>
        </w:rPr>
        <w:t xml:space="preserve"> Trong tổ chức bộ máy, quản lý, sử dụng lao động và thời gian lao động: </w:t>
      </w:r>
      <w:r w:rsidRPr="00875327">
        <w:rPr>
          <w:rFonts w:asciiTheme="majorHAnsi" w:hAnsiTheme="majorHAnsi" w:cstheme="majorHAnsi"/>
          <w:bCs/>
          <w:sz w:val="28"/>
          <w:szCs w:val="28"/>
          <w:lang w:val="it-IT"/>
        </w:rPr>
        <w:t xml:space="preserve"> Hoàn thành việc rà soát, sắp xếp cơ cấu tổ chức các bộ, cơ quan ngang bộ, cơ quan thuộc Chính phủ nhiệm kỳ 2021-2026.</w:t>
      </w:r>
      <w:r w:rsidRPr="00875327">
        <w:rPr>
          <w:rFonts w:asciiTheme="majorHAnsi" w:hAnsiTheme="majorHAnsi" w:cstheme="majorHAnsi"/>
          <w:bCs/>
          <w:sz w:val="28"/>
          <w:szCs w:val="28"/>
          <w:lang w:val="vi-VN"/>
        </w:rPr>
        <w:t xml:space="preserve"> </w:t>
      </w:r>
      <w:r w:rsidRPr="00875327">
        <w:rPr>
          <w:rFonts w:asciiTheme="majorHAnsi" w:hAnsiTheme="majorHAnsi" w:cstheme="majorHAnsi"/>
          <w:bCs/>
          <w:sz w:val="28"/>
          <w:szCs w:val="28"/>
          <w:lang w:val="it-IT"/>
        </w:rPr>
        <w:t>Tiếp tục đẩy mạnh thực hiện tinh giản biên chế theo Nghị quyết Đại hội XIII của Đảng, đảm bảo mục tiêu giai đoạn 2021-2026, toàn hệ thống chính trị tinh giản ít nhất 5% biên chế cán bộ, công chức và ít nhất 10% biên chế viên chức hưởng lương từ NSNN.</w:t>
      </w:r>
      <w:r w:rsidRPr="00875327">
        <w:rPr>
          <w:rFonts w:asciiTheme="majorHAnsi" w:hAnsiTheme="majorHAnsi" w:cstheme="majorHAnsi"/>
          <w:bCs/>
          <w:sz w:val="28"/>
          <w:szCs w:val="28"/>
          <w:lang w:val="vi-VN"/>
        </w:rPr>
        <w:t xml:space="preserve"> </w:t>
      </w:r>
      <w:r w:rsidRPr="00875327">
        <w:rPr>
          <w:rFonts w:asciiTheme="majorHAnsi" w:hAnsiTheme="majorHAnsi" w:cstheme="majorHAnsi"/>
          <w:bCs/>
          <w:sz w:val="28"/>
          <w:szCs w:val="28"/>
          <w:lang w:val="it-IT"/>
        </w:rPr>
        <w:t>Đẩy mạnh CCHC; xây dựng và phát triển Chính phủ điện tử hướng tới Chính phủ số theo mục tiêu, nhiệm vụ nêu tại Nghị quyết số 76/NQ-CP của Chính phủ về ban hành Chương trình tổng thể cải cách hành chính nhà nước giai đoạn 2021</w:t>
      </w:r>
      <w:r w:rsidRPr="00875327">
        <w:rPr>
          <w:rFonts w:asciiTheme="majorHAnsi" w:hAnsiTheme="majorHAnsi" w:cstheme="majorHAnsi"/>
          <w:bCs/>
          <w:sz w:val="28"/>
          <w:szCs w:val="28"/>
          <w:lang w:val="vi-VN"/>
        </w:rPr>
        <w:t>-</w:t>
      </w:r>
      <w:r w:rsidRPr="00875327">
        <w:rPr>
          <w:rFonts w:asciiTheme="majorHAnsi" w:hAnsiTheme="majorHAnsi" w:cstheme="majorHAnsi"/>
          <w:bCs/>
          <w:sz w:val="28"/>
          <w:szCs w:val="28"/>
          <w:lang w:val="it-IT"/>
        </w:rPr>
        <w:t>2030</w:t>
      </w:r>
      <w:r w:rsidR="00B666AE" w:rsidRPr="00875327">
        <w:rPr>
          <w:rFonts w:asciiTheme="majorHAnsi" w:hAnsiTheme="majorHAnsi" w:cstheme="majorHAnsi"/>
          <w:bCs/>
          <w:sz w:val="28"/>
          <w:szCs w:val="28"/>
          <w:lang w:val="it-IT"/>
        </w:rPr>
        <w:t>..</w:t>
      </w:r>
      <w:r w:rsidRPr="00875327">
        <w:rPr>
          <w:rFonts w:asciiTheme="majorHAnsi" w:hAnsiTheme="majorHAnsi" w:cstheme="majorHAnsi"/>
          <w:bCs/>
          <w:sz w:val="28"/>
          <w:szCs w:val="28"/>
          <w:lang w:val="vi-VN"/>
        </w:rPr>
        <w:t>.</w:t>
      </w:r>
    </w:p>
    <w:p w:rsidR="00335376"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6"/>
          <w:szCs w:val="26"/>
          <w:lang w:val="sv-SE"/>
        </w:rPr>
      </w:pPr>
      <w:r w:rsidRPr="00875327">
        <w:rPr>
          <w:rFonts w:asciiTheme="majorHAnsi" w:hAnsiTheme="majorHAnsi" w:cstheme="majorHAnsi"/>
          <w:b/>
          <w:sz w:val="26"/>
          <w:szCs w:val="26"/>
          <w:lang w:val="vi-VN"/>
        </w:rPr>
        <w:t xml:space="preserve">III. </w:t>
      </w:r>
      <w:r w:rsidRPr="00875327">
        <w:rPr>
          <w:rFonts w:asciiTheme="majorHAnsi" w:hAnsiTheme="majorHAnsi" w:cstheme="majorHAnsi"/>
          <w:b/>
          <w:sz w:val="26"/>
          <w:szCs w:val="26"/>
          <w:lang w:val="it-IT"/>
        </w:rPr>
        <w:t>GIẢI PHÁP THỰC HIỆN</w:t>
      </w:r>
    </w:p>
    <w:p w:rsidR="007E2B5B"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z w:val="28"/>
          <w:szCs w:val="28"/>
          <w:lang w:val="nb-NO"/>
        </w:rPr>
      </w:pPr>
      <w:r w:rsidRPr="00875327">
        <w:rPr>
          <w:rFonts w:asciiTheme="majorHAnsi" w:hAnsiTheme="majorHAnsi" w:cstheme="majorHAnsi"/>
          <w:sz w:val="28"/>
          <w:szCs w:val="28"/>
          <w:lang w:val="nb-NO"/>
        </w:rPr>
        <w:t xml:space="preserve">1. Tăng </w:t>
      </w:r>
      <w:r w:rsidRPr="00875327">
        <w:rPr>
          <w:rFonts w:asciiTheme="majorHAnsi" w:hAnsiTheme="majorHAnsi" w:cstheme="majorHAnsi"/>
          <w:bCs/>
          <w:sz w:val="28"/>
          <w:szCs w:val="28"/>
          <w:lang w:val="it-IT"/>
        </w:rPr>
        <w:t>cường</w:t>
      </w:r>
      <w:r w:rsidRPr="00875327">
        <w:rPr>
          <w:rFonts w:asciiTheme="majorHAnsi" w:hAnsiTheme="majorHAnsi" w:cstheme="majorHAnsi"/>
          <w:sz w:val="28"/>
          <w:szCs w:val="28"/>
          <w:lang w:val="nb-NO"/>
        </w:rPr>
        <w:t xml:space="preserve"> công tác lãnh đạo, chỉ đạo về THTK</w:t>
      </w:r>
      <w:r w:rsidR="009E2FCE"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nb-NO"/>
        </w:rPr>
        <w:t xml:space="preserve">CLP; </w:t>
      </w:r>
      <w:r w:rsidRPr="00875327">
        <w:rPr>
          <w:rFonts w:asciiTheme="majorHAnsi" w:hAnsiTheme="majorHAnsi" w:cstheme="majorHAnsi"/>
          <w:sz w:val="28"/>
          <w:szCs w:val="28"/>
          <w:lang w:val="vi-VN"/>
        </w:rPr>
        <w:t>các bộ, ngành, địa phương</w:t>
      </w:r>
      <w:r w:rsidRPr="00875327">
        <w:rPr>
          <w:rFonts w:asciiTheme="majorHAnsi" w:hAnsiTheme="majorHAnsi" w:cstheme="majorHAnsi"/>
          <w:sz w:val="28"/>
          <w:szCs w:val="28"/>
          <w:lang w:val="nb-NO"/>
        </w:rPr>
        <w:t xml:space="preserve"> trong phạm vi quản lý của mình có trách nhiệm chỉ đạo thống nhất việc thực hiện các mục tiêu, chỉ tiêu THTK</w:t>
      </w:r>
      <w:r w:rsidR="009E2FCE"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nb-NO"/>
        </w:rPr>
        <w:t>CLP năm 2023 theo định hướng, chủ trương của Đảng về THTK</w:t>
      </w:r>
      <w:r w:rsidR="009E2FCE"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nb-NO"/>
        </w:rPr>
        <w:t xml:space="preserve">CLP. Xây dựng kế hoạch thực hiện các mục tiêu, chỉ tiêu tiết kiệm trong từng lĩnh vực được giao phụ trách, trong đó cần phân công, phân cấp cụ thể, rõ ràng trách nhiệm của từng cơ quan, tổ chức, đơn vị trực thuộc, từng cán bộ, công chức, viên chức, gắn với công tác kiểm tra, đánh giá thường xuyên </w:t>
      </w:r>
      <w:r w:rsidR="00E20631" w:rsidRPr="00875327">
        <w:rPr>
          <w:rFonts w:asciiTheme="majorHAnsi" w:hAnsiTheme="majorHAnsi" w:cstheme="majorHAnsi"/>
          <w:sz w:val="28"/>
          <w:szCs w:val="28"/>
          <w:lang w:val="nb-NO"/>
        </w:rPr>
        <w:t>để</w:t>
      </w:r>
      <w:r w:rsidR="00E20631" w:rsidRPr="00875327">
        <w:rPr>
          <w:rFonts w:asciiTheme="majorHAnsi" w:hAnsiTheme="majorHAnsi" w:cstheme="majorHAnsi"/>
          <w:sz w:val="28"/>
          <w:szCs w:val="28"/>
          <w:lang w:val="vi-VN"/>
        </w:rPr>
        <w:t xml:space="preserve"> </w:t>
      </w:r>
      <w:r w:rsidRPr="00875327">
        <w:rPr>
          <w:rFonts w:asciiTheme="majorHAnsi" w:hAnsiTheme="majorHAnsi" w:cstheme="majorHAnsi"/>
          <w:sz w:val="28"/>
          <w:szCs w:val="28"/>
          <w:lang w:val="nb-NO"/>
        </w:rPr>
        <w:t>đảm bảo việc thực hiện Chương trình đạt hiệu quả.</w:t>
      </w:r>
    </w:p>
    <w:p w:rsidR="001D7C38"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2"/>
          <w:sz w:val="28"/>
          <w:szCs w:val="28"/>
          <w:lang w:val="nb-NO"/>
        </w:rPr>
      </w:pPr>
      <w:r w:rsidRPr="00875327">
        <w:rPr>
          <w:rFonts w:asciiTheme="majorHAnsi" w:hAnsiTheme="majorHAnsi" w:cstheme="majorHAnsi"/>
          <w:spacing w:val="-2"/>
          <w:sz w:val="28"/>
          <w:szCs w:val="28"/>
          <w:lang w:val="nb-NO"/>
        </w:rPr>
        <w:t>2. Đẩy mạnh</w:t>
      </w:r>
      <w:r w:rsidR="00AC7C67" w:rsidRPr="00875327">
        <w:rPr>
          <w:rFonts w:asciiTheme="majorHAnsi" w:hAnsiTheme="majorHAnsi" w:cstheme="majorHAnsi"/>
          <w:spacing w:val="-2"/>
          <w:sz w:val="28"/>
          <w:szCs w:val="28"/>
          <w:lang w:val="nb-NO"/>
        </w:rPr>
        <w:t xml:space="preserve"> công tác tuyên truyền, giáo dục nâng cao nhận thức về THTK, CLP: Đẩy mạnh</w:t>
      </w:r>
      <w:r w:rsidRPr="00875327">
        <w:rPr>
          <w:rFonts w:asciiTheme="majorHAnsi" w:hAnsiTheme="majorHAnsi" w:cstheme="majorHAnsi"/>
          <w:spacing w:val="-2"/>
          <w:sz w:val="28"/>
          <w:szCs w:val="28"/>
          <w:lang w:val="nb-NO"/>
        </w:rPr>
        <w:t xml:space="preserve"> thông tin, </w:t>
      </w:r>
      <w:r w:rsidR="00E20631" w:rsidRPr="00875327">
        <w:rPr>
          <w:rFonts w:asciiTheme="majorHAnsi" w:hAnsiTheme="majorHAnsi" w:cstheme="majorHAnsi"/>
          <w:spacing w:val="-2"/>
          <w:sz w:val="28"/>
          <w:szCs w:val="28"/>
          <w:lang w:val="nb-NO"/>
        </w:rPr>
        <w:t>tuyên</w:t>
      </w:r>
      <w:r w:rsidR="00E20631" w:rsidRPr="00875327">
        <w:rPr>
          <w:rFonts w:asciiTheme="majorHAnsi" w:hAnsiTheme="majorHAnsi" w:cstheme="majorHAnsi"/>
          <w:spacing w:val="-2"/>
          <w:sz w:val="28"/>
          <w:szCs w:val="28"/>
          <w:lang w:val="vi-VN"/>
        </w:rPr>
        <w:t xml:space="preserve"> truyền, </w:t>
      </w:r>
      <w:r w:rsidRPr="00875327">
        <w:rPr>
          <w:rFonts w:asciiTheme="majorHAnsi" w:hAnsiTheme="majorHAnsi" w:cstheme="majorHAnsi"/>
          <w:spacing w:val="-2"/>
          <w:sz w:val="28"/>
          <w:szCs w:val="28"/>
          <w:lang w:val="nb-NO"/>
        </w:rPr>
        <w:t>phổ biến pháp luật về THTK</w:t>
      </w:r>
      <w:r w:rsidR="009E2FCE" w:rsidRPr="00875327">
        <w:rPr>
          <w:rFonts w:asciiTheme="majorHAnsi" w:hAnsiTheme="majorHAnsi" w:cstheme="majorHAnsi"/>
          <w:spacing w:val="-2"/>
          <w:sz w:val="28"/>
          <w:szCs w:val="28"/>
          <w:lang w:val="vi-VN"/>
        </w:rPr>
        <w:t xml:space="preserve">, </w:t>
      </w:r>
      <w:r w:rsidRPr="00875327">
        <w:rPr>
          <w:rFonts w:asciiTheme="majorHAnsi" w:hAnsiTheme="majorHAnsi" w:cstheme="majorHAnsi"/>
          <w:spacing w:val="-2"/>
          <w:sz w:val="28"/>
          <w:szCs w:val="28"/>
          <w:lang w:val="nb-NO"/>
        </w:rPr>
        <w:t>CLP và các chủ trương, chính sách của Đảng và Nhà nước có liên quan đến THTK</w:t>
      </w:r>
      <w:r w:rsidR="009E2FCE" w:rsidRPr="00875327">
        <w:rPr>
          <w:rFonts w:asciiTheme="majorHAnsi" w:hAnsiTheme="majorHAnsi" w:cstheme="majorHAnsi"/>
          <w:spacing w:val="-2"/>
          <w:sz w:val="28"/>
          <w:szCs w:val="28"/>
          <w:lang w:val="vi-VN"/>
        </w:rPr>
        <w:t xml:space="preserve">, </w:t>
      </w:r>
      <w:r w:rsidRPr="00875327">
        <w:rPr>
          <w:rFonts w:asciiTheme="majorHAnsi" w:hAnsiTheme="majorHAnsi" w:cstheme="majorHAnsi"/>
          <w:spacing w:val="-2"/>
          <w:sz w:val="28"/>
          <w:szCs w:val="28"/>
          <w:lang w:val="nb-NO"/>
        </w:rPr>
        <w:t>CLP nhằm nâng cao, thống nhất nhận thức, trách nhiệm về mục tiêu, yêu cầu, ý nghĩa của công tác THTK</w:t>
      </w:r>
      <w:r w:rsidR="009E2FCE" w:rsidRPr="00875327">
        <w:rPr>
          <w:rFonts w:asciiTheme="majorHAnsi" w:hAnsiTheme="majorHAnsi" w:cstheme="majorHAnsi"/>
          <w:spacing w:val="-2"/>
          <w:sz w:val="28"/>
          <w:szCs w:val="28"/>
          <w:lang w:val="vi-VN"/>
        </w:rPr>
        <w:t xml:space="preserve">, </w:t>
      </w:r>
      <w:r w:rsidRPr="00875327">
        <w:rPr>
          <w:rFonts w:asciiTheme="majorHAnsi" w:hAnsiTheme="majorHAnsi" w:cstheme="majorHAnsi"/>
          <w:spacing w:val="-2"/>
          <w:sz w:val="28"/>
          <w:szCs w:val="28"/>
          <w:lang w:val="nb-NO"/>
        </w:rPr>
        <w:t>CLP đối với các cơ quan, doanh nghiệp, tổ chức, cá nhân và toàn xã hội. Kịp thời biểu dương, khen thưởng những gương điển hình trong THTK</w:t>
      </w:r>
      <w:r w:rsidR="009E2FCE" w:rsidRPr="00875327">
        <w:rPr>
          <w:rFonts w:asciiTheme="majorHAnsi" w:hAnsiTheme="majorHAnsi" w:cstheme="majorHAnsi"/>
          <w:spacing w:val="-2"/>
          <w:sz w:val="28"/>
          <w:szCs w:val="28"/>
          <w:lang w:val="vi-VN"/>
        </w:rPr>
        <w:t xml:space="preserve">, </w:t>
      </w:r>
      <w:r w:rsidRPr="00875327">
        <w:rPr>
          <w:rFonts w:asciiTheme="majorHAnsi" w:hAnsiTheme="majorHAnsi" w:cstheme="majorHAnsi"/>
          <w:spacing w:val="-2"/>
          <w:sz w:val="28"/>
          <w:szCs w:val="28"/>
          <w:lang w:val="nb-NO"/>
        </w:rPr>
        <w:t>CLP; thực hiện các biện pháp bảo vệ người cung cấp thông tin phát hiện lãng phí.</w:t>
      </w:r>
    </w:p>
    <w:p w:rsidR="007E2B5B"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2"/>
          <w:sz w:val="28"/>
          <w:szCs w:val="28"/>
          <w:lang w:val="nb-NO"/>
        </w:rPr>
      </w:pPr>
      <w:r w:rsidRPr="00875327">
        <w:rPr>
          <w:rFonts w:asciiTheme="majorHAnsi" w:hAnsiTheme="majorHAnsi" w:cstheme="majorHAnsi"/>
          <w:spacing w:val="-2"/>
          <w:sz w:val="28"/>
          <w:szCs w:val="28"/>
          <w:lang w:val="nb-NO"/>
        </w:rPr>
        <w:t>3. Tăng cường công tác tổ chức THTK, CLP trên các lĩnh vực, trong đó tập trung vào một số lĩnh vực sau:</w:t>
      </w:r>
    </w:p>
    <w:p w:rsidR="00646566" w:rsidRPr="00875327" w:rsidRDefault="00CE3FDF" w:rsidP="00646566">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z w:val="28"/>
          <w:szCs w:val="28"/>
          <w:lang w:val="en-US" w:eastAsia="en-US"/>
        </w:rPr>
      </w:pPr>
      <w:r w:rsidRPr="00875327">
        <w:rPr>
          <w:rFonts w:asciiTheme="majorHAnsi" w:hAnsiTheme="majorHAnsi" w:cstheme="majorHAnsi"/>
          <w:sz w:val="28"/>
          <w:szCs w:val="28"/>
          <w:lang w:val="en-US" w:eastAsia="en-US"/>
        </w:rPr>
        <w:t>a)</w:t>
      </w:r>
      <w:r w:rsidR="00646566" w:rsidRPr="00875327">
        <w:rPr>
          <w:rFonts w:asciiTheme="majorHAnsi" w:hAnsiTheme="majorHAnsi" w:cstheme="majorHAnsi"/>
          <w:sz w:val="28"/>
          <w:szCs w:val="28"/>
          <w:lang w:val="en-US" w:eastAsia="en-US"/>
        </w:rPr>
        <w:t xml:space="preserve"> Rà soát, sửa đổi, bổ sung các quy định để tháo gỡ những khó khăn, vướng mắc trong đấu thầu, chỉ định thầu, chào hàng cạnh tranh; việc mua sắm, quản lý đầu tư công, đất đai, t</w:t>
      </w:r>
      <w:r w:rsidR="00283EFD" w:rsidRPr="00875327">
        <w:rPr>
          <w:rFonts w:asciiTheme="majorHAnsi" w:hAnsiTheme="majorHAnsi" w:cstheme="majorHAnsi"/>
          <w:sz w:val="28"/>
          <w:szCs w:val="28"/>
          <w:lang w:val="en-US" w:eastAsia="en-US"/>
        </w:rPr>
        <w:t>ài sản công, cổ phần hóa ở các b</w:t>
      </w:r>
      <w:r w:rsidR="00646566" w:rsidRPr="00875327">
        <w:rPr>
          <w:rFonts w:asciiTheme="majorHAnsi" w:hAnsiTheme="majorHAnsi" w:cstheme="majorHAnsi"/>
          <w:sz w:val="28"/>
          <w:szCs w:val="28"/>
          <w:lang w:val="en-US" w:eastAsia="en-US"/>
        </w:rPr>
        <w:t>ộ, ngành</w:t>
      </w:r>
      <w:r w:rsidR="00283EFD" w:rsidRPr="00875327">
        <w:rPr>
          <w:rFonts w:asciiTheme="majorHAnsi" w:hAnsiTheme="majorHAnsi" w:cstheme="majorHAnsi"/>
          <w:sz w:val="28"/>
          <w:szCs w:val="28"/>
          <w:lang w:val="en-US" w:eastAsia="en-US"/>
        </w:rPr>
        <w:t xml:space="preserve">, </w:t>
      </w:r>
      <w:r w:rsidR="00646566" w:rsidRPr="00875327">
        <w:rPr>
          <w:rFonts w:asciiTheme="majorHAnsi" w:hAnsiTheme="majorHAnsi" w:cstheme="majorHAnsi"/>
          <w:sz w:val="28"/>
          <w:szCs w:val="28"/>
          <w:lang w:val="en-US" w:eastAsia="en-US"/>
        </w:rPr>
        <w:t xml:space="preserve">địa phương. Sửa đổi, bổ sung, hoàn thiện cơ chế chính sách về định mức, tiêu chuẩn, chế độ còn thiếu. </w:t>
      </w:r>
    </w:p>
    <w:p w:rsidR="007E2B5B" w:rsidRPr="00875327" w:rsidRDefault="00646566"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z w:val="28"/>
          <w:szCs w:val="28"/>
          <w:lang w:val="en-US" w:eastAsia="en-US"/>
        </w:rPr>
      </w:pPr>
      <w:r w:rsidRPr="00875327">
        <w:rPr>
          <w:rFonts w:asciiTheme="majorHAnsi" w:hAnsiTheme="majorHAnsi" w:cstheme="majorHAnsi"/>
          <w:spacing w:val="-2"/>
          <w:sz w:val="28"/>
          <w:szCs w:val="28"/>
          <w:lang w:val="nb-NO"/>
        </w:rPr>
        <w:t>b</w:t>
      </w:r>
      <w:r w:rsidR="00164758" w:rsidRPr="00875327">
        <w:rPr>
          <w:rFonts w:asciiTheme="majorHAnsi" w:hAnsiTheme="majorHAnsi" w:cstheme="majorHAnsi"/>
          <w:spacing w:val="-2"/>
          <w:sz w:val="28"/>
          <w:szCs w:val="28"/>
          <w:lang w:val="nb-NO"/>
        </w:rPr>
        <w:t xml:space="preserve">) </w:t>
      </w:r>
      <w:r w:rsidR="00AC7C67" w:rsidRPr="00875327">
        <w:rPr>
          <w:rFonts w:asciiTheme="majorHAnsi" w:hAnsiTheme="majorHAnsi" w:cstheme="majorHAnsi"/>
          <w:spacing w:val="-2"/>
          <w:sz w:val="28"/>
          <w:szCs w:val="28"/>
          <w:lang w:val="nb-NO"/>
        </w:rPr>
        <w:t xml:space="preserve">Về quản lý NSNN: </w:t>
      </w:r>
      <w:r w:rsidR="00164758" w:rsidRPr="00875327">
        <w:rPr>
          <w:rFonts w:asciiTheme="majorHAnsi" w:hAnsiTheme="majorHAnsi" w:cstheme="majorHAnsi"/>
          <w:spacing w:val="-2"/>
          <w:sz w:val="28"/>
          <w:szCs w:val="28"/>
          <w:lang w:val="nb-NO"/>
        </w:rPr>
        <w:t>Tổng kết, đánh giá việc thực hiện Luật Ngân sách nhà nước năm 2015 làm cơ sở đề xuất sửa đổi Luật và các văn bản pháp luật liên quan để đổi mới cơ chế phân cấp NSNN.</w:t>
      </w:r>
      <w:r w:rsidR="00164758" w:rsidRPr="00875327">
        <w:rPr>
          <w:rFonts w:asciiTheme="majorHAnsi" w:hAnsiTheme="majorHAnsi" w:cstheme="majorHAnsi"/>
          <w:spacing w:val="-2"/>
          <w:sz w:val="28"/>
          <w:szCs w:val="28"/>
          <w:lang w:val="vi-VN"/>
        </w:rPr>
        <w:t xml:space="preserve"> </w:t>
      </w:r>
      <w:r w:rsidR="00164758" w:rsidRPr="00875327">
        <w:rPr>
          <w:rFonts w:asciiTheme="majorHAnsi" w:hAnsiTheme="majorHAnsi" w:cstheme="majorHAnsi"/>
          <w:spacing w:val="-2"/>
          <w:sz w:val="28"/>
          <w:szCs w:val="28"/>
          <w:lang w:val="nb-NO"/>
        </w:rPr>
        <w:t>Tiếp tục đổi mới phương thức quản lý chi thường xuyên, tăng cường đấu thầu, đặt hàng, khoán kinh phí, khuyến khích phân cấp, phân quyền, giao quyền tự chủ cho các đơn vị sử dụng NSNN.</w:t>
      </w:r>
      <w:r w:rsidR="00164758" w:rsidRPr="00875327">
        <w:rPr>
          <w:rFonts w:asciiTheme="majorHAnsi" w:hAnsiTheme="majorHAnsi" w:cstheme="majorHAnsi"/>
          <w:spacing w:val="-2"/>
          <w:sz w:val="28"/>
          <w:szCs w:val="28"/>
          <w:lang w:val="vi-VN"/>
        </w:rPr>
        <w:t xml:space="preserve"> </w:t>
      </w:r>
      <w:r w:rsidR="00164758" w:rsidRPr="00875327">
        <w:rPr>
          <w:rFonts w:asciiTheme="majorHAnsi" w:hAnsiTheme="majorHAnsi" w:cstheme="majorHAnsi"/>
          <w:spacing w:val="-2"/>
          <w:sz w:val="28"/>
          <w:szCs w:val="28"/>
          <w:lang w:val="nb-NO"/>
        </w:rPr>
        <w:t>Tăng cường công tác thanh tra, kiểm tra, giám sát và công khai minh bạch việc sử dụng kinh phí chi thường xuyên của NSNN.</w:t>
      </w:r>
      <w:r w:rsidR="00164758" w:rsidRPr="00875327">
        <w:rPr>
          <w:rFonts w:asciiTheme="majorHAnsi" w:hAnsiTheme="majorHAnsi" w:cstheme="majorHAnsi"/>
          <w:spacing w:val="-2"/>
          <w:sz w:val="28"/>
          <w:szCs w:val="28"/>
          <w:lang w:val="vi-VN"/>
        </w:rPr>
        <w:t xml:space="preserve"> </w:t>
      </w:r>
      <w:r w:rsidR="00164758" w:rsidRPr="00875327">
        <w:rPr>
          <w:rFonts w:asciiTheme="majorHAnsi" w:hAnsiTheme="majorHAnsi" w:cstheme="majorHAnsi"/>
          <w:spacing w:val="-2"/>
          <w:sz w:val="28"/>
          <w:szCs w:val="28"/>
          <w:lang w:val="nb-NO"/>
        </w:rPr>
        <w:t>Sửa đổi, bổ sung Nghị định số 60/2021/NĐ-CP ngày 21</w:t>
      </w:r>
      <w:r w:rsidR="00164758" w:rsidRPr="00875327">
        <w:rPr>
          <w:rFonts w:asciiTheme="majorHAnsi" w:hAnsiTheme="majorHAnsi" w:cstheme="majorHAnsi"/>
          <w:spacing w:val="-2"/>
          <w:sz w:val="28"/>
          <w:szCs w:val="28"/>
          <w:lang w:val="vi-VN"/>
        </w:rPr>
        <w:t>/</w:t>
      </w:r>
      <w:r w:rsidR="00164758" w:rsidRPr="00875327">
        <w:rPr>
          <w:rFonts w:asciiTheme="majorHAnsi" w:hAnsiTheme="majorHAnsi" w:cstheme="majorHAnsi"/>
          <w:spacing w:val="-2"/>
          <w:sz w:val="28"/>
          <w:szCs w:val="28"/>
          <w:lang w:val="nb-NO"/>
        </w:rPr>
        <w:t>6</w:t>
      </w:r>
      <w:r w:rsidR="00164758" w:rsidRPr="00875327">
        <w:rPr>
          <w:rFonts w:asciiTheme="majorHAnsi" w:hAnsiTheme="majorHAnsi" w:cstheme="majorHAnsi"/>
          <w:spacing w:val="-2"/>
          <w:sz w:val="28"/>
          <w:szCs w:val="28"/>
          <w:lang w:val="vi-VN"/>
        </w:rPr>
        <w:t>/</w:t>
      </w:r>
      <w:r w:rsidR="00164758" w:rsidRPr="00875327">
        <w:rPr>
          <w:rFonts w:asciiTheme="majorHAnsi" w:hAnsiTheme="majorHAnsi" w:cstheme="majorHAnsi"/>
          <w:spacing w:val="-2"/>
          <w:sz w:val="28"/>
          <w:szCs w:val="28"/>
          <w:lang w:val="nb-NO"/>
        </w:rPr>
        <w:t xml:space="preserve">2021 của Chính phủ để tháo gỡ các vướng mắc trong việc thực hiện </w:t>
      </w:r>
      <w:r w:rsidR="000603BD" w:rsidRPr="00875327">
        <w:rPr>
          <w:rFonts w:asciiTheme="majorHAnsi" w:hAnsiTheme="majorHAnsi" w:cstheme="majorHAnsi"/>
          <w:spacing w:val="-2"/>
          <w:sz w:val="28"/>
          <w:szCs w:val="28"/>
          <w:lang w:val="nb-NO"/>
        </w:rPr>
        <w:t>cơ chế tài chính của đơn vị sự nghiệp công lập</w:t>
      </w:r>
      <w:r w:rsidR="00164758" w:rsidRPr="00875327">
        <w:rPr>
          <w:rFonts w:asciiTheme="majorHAnsi" w:hAnsiTheme="majorHAnsi" w:cstheme="majorHAnsi"/>
          <w:spacing w:val="-2"/>
          <w:sz w:val="28"/>
          <w:szCs w:val="28"/>
          <w:lang w:val="nb-NO"/>
        </w:rPr>
        <w:t>.</w:t>
      </w:r>
      <w:r w:rsidR="00164758" w:rsidRPr="00875327">
        <w:rPr>
          <w:rFonts w:asciiTheme="majorHAnsi" w:hAnsiTheme="majorHAnsi" w:cstheme="majorHAnsi"/>
          <w:spacing w:val="-2"/>
          <w:sz w:val="28"/>
          <w:szCs w:val="28"/>
          <w:lang w:val="vi-VN"/>
        </w:rPr>
        <w:t xml:space="preserve"> </w:t>
      </w:r>
      <w:r w:rsidR="001D7C38" w:rsidRPr="00875327">
        <w:rPr>
          <w:rFonts w:asciiTheme="majorHAnsi" w:hAnsiTheme="majorHAnsi" w:cstheme="majorHAnsi"/>
          <w:sz w:val="28"/>
          <w:szCs w:val="28"/>
          <w:lang w:val="en-US" w:eastAsia="en-US"/>
        </w:rPr>
        <w:t xml:space="preserve">Tiếp tục đổi mới, nâng cao hiệu quả hoạt động và mức độ tự chủ của các đơn vị sự nghiệp công </w:t>
      </w:r>
      <w:r w:rsidR="001D7C38" w:rsidRPr="00875327">
        <w:rPr>
          <w:rFonts w:asciiTheme="majorHAnsi" w:hAnsiTheme="majorHAnsi" w:cstheme="majorHAnsi"/>
          <w:sz w:val="28"/>
          <w:szCs w:val="28"/>
          <w:lang w:val="en-US" w:eastAsia="en-US"/>
        </w:rPr>
        <w:lastRenderedPageBreak/>
        <w:t>lập để giảm chi ngân sách.</w:t>
      </w:r>
    </w:p>
    <w:p w:rsidR="002E6E91" w:rsidRPr="00875327" w:rsidRDefault="00646566"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pacing w:val="-4"/>
          <w:sz w:val="28"/>
          <w:szCs w:val="28"/>
          <w:lang w:val="nb-NO"/>
        </w:rPr>
      </w:pPr>
      <w:r w:rsidRPr="00875327">
        <w:rPr>
          <w:rFonts w:asciiTheme="majorHAnsi" w:hAnsiTheme="majorHAnsi" w:cstheme="majorHAnsi"/>
          <w:spacing w:val="-4"/>
          <w:sz w:val="28"/>
          <w:szCs w:val="28"/>
          <w:lang w:val="nb-NO"/>
        </w:rPr>
        <w:t>c</w:t>
      </w:r>
      <w:r w:rsidR="00164758" w:rsidRPr="00875327">
        <w:rPr>
          <w:rFonts w:asciiTheme="majorHAnsi" w:hAnsiTheme="majorHAnsi" w:cstheme="majorHAnsi"/>
          <w:spacing w:val="-4"/>
          <w:sz w:val="28"/>
          <w:szCs w:val="28"/>
          <w:lang w:val="nb-NO"/>
        </w:rPr>
        <w:t xml:space="preserve">) </w:t>
      </w:r>
      <w:r w:rsidR="00AC7C67" w:rsidRPr="00875327">
        <w:rPr>
          <w:rFonts w:asciiTheme="majorHAnsi" w:hAnsiTheme="majorHAnsi" w:cstheme="majorHAnsi"/>
          <w:spacing w:val="-4"/>
          <w:sz w:val="28"/>
          <w:szCs w:val="28"/>
          <w:lang w:val="nb-NO"/>
        </w:rPr>
        <w:t xml:space="preserve">Về quản lý, sử dụng vốn đầu tư công: </w:t>
      </w:r>
      <w:r w:rsidR="00164758" w:rsidRPr="00875327">
        <w:rPr>
          <w:rFonts w:asciiTheme="majorHAnsi" w:hAnsiTheme="majorHAnsi" w:cstheme="majorHAnsi"/>
          <w:spacing w:val="-4"/>
          <w:sz w:val="28"/>
          <w:szCs w:val="28"/>
          <w:lang w:val="nb-NO"/>
        </w:rPr>
        <w:t>Rà soát và đề xuất sửa đổi, bổ sung các quy định tại các Luật liên quan đến việc thực hiện dự án đầu tư công, giải ngân vốn đầu tư công.</w:t>
      </w:r>
      <w:r w:rsidR="00164758" w:rsidRPr="00875327">
        <w:rPr>
          <w:rFonts w:asciiTheme="majorHAnsi" w:hAnsiTheme="majorHAnsi" w:cstheme="majorHAnsi"/>
          <w:spacing w:val="-4"/>
          <w:sz w:val="28"/>
          <w:szCs w:val="28"/>
          <w:lang w:val="vi-VN"/>
        </w:rPr>
        <w:t xml:space="preserve"> </w:t>
      </w:r>
      <w:r w:rsidR="00164758" w:rsidRPr="00875327">
        <w:rPr>
          <w:rFonts w:asciiTheme="majorHAnsi" w:hAnsiTheme="majorHAnsi" w:cstheme="majorHAnsi"/>
          <w:spacing w:val="-4"/>
          <w:sz w:val="28"/>
          <w:szCs w:val="28"/>
          <w:lang w:val="nb-NO"/>
        </w:rPr>
        <w:t xml:space="preserve">Nâng cao chất lượng công tác chuẩn bị dự án đầu tư, lựa chọn các tư vấn có năng lực, kinh nghiệm, tiềm lực thực sự, </w:t>
      </w:r>
      <w:r w:rsidR="001D7C38" w:rsidRPr="00875327">
        <w:rPr>
          <w:rFonts w:asciiTheme="majorHAnsi" w:hAnsiTheme="majorHAnsi" w:cstheme="majorHAnsi"/>
          <w:sz w:val="28"/>
          <w:szCs w:val="28"/>
          <w:lang w:val="en-US" w:eastAsia="en-US"/>
        </w:rPr>
        <w:t xml:space="preserve">khắc phục tình trạng phân bổ dự toán chậm, </w:t>
      </w:r>
      <w:r w:rsidR="001D7C38" w:rsidRPr="00875327">
        <w:rPr>
          <w:rFonts w:asciiTheme="majorHAnsi" w:hAnsiTheme="majorHAnsi" w:cstheme="majorHAnsi"/>
          <w:sz w:val="28"/>
          <w:szCs w:val="28"/>
          <w:lang w:val="nb-NO" w:eastAsia="en-US"/>
        </w:rPr>
        <w:t>tình trạng điều chỉnh dự án khi đang triển khai,</w:t>
      </w:r>
      <w:r w:rsidR="001D7C38" w:rsidRPr="00875327">
        <w:rPr>
          <w:rFonts w:asciiTheme="majorHAnsi" w:hAnsiTheme="majorHAnsi" w:cstheme="majorHAnsi"/>
          <w:sz w:val="28"/>
          <w:szCs w:val="28"/>
          <w:lang w:val="en-US" w:eastAsia="en-US"/>
        </w:rPr>
        <w:t xml:space="preserve"> giải ngân vốn đầu tư công đạt thấp. </w:t>
      </w:r>
      <w:r w:rsidR="00164758" w:rsidRPr="00875327">
        <w:rPr>
          <w:rFonts w:asciiTheme="majorHAnsi" w:hAnsiTheme="majorHAnsi" w:cstheme="majorHAnsi"/>
          <w:spacing w:val="-4"/>
          <w:sz w:val="28"/>
          <w:szCs w:val="28"/>
          <w:lang w:val="nb-NO"/>
        </w:rPr>
        <w:t>Đẩy mạnh công tác số hóa quy trình phân bổ kế hoạch vốn đầu tư công, lập dự toán và công tác kế toán, quyết toán NSNN, quản lý, giám sát vốn đầu tư công; hiện đại hóa công tác quản lý vốn đầu tư công.</w:t>
      </w:r>
    </w:p>
    <w:p w:rsidR="007E2B5B" w:rsidRPr="00875327" w:rsidRDefault="00646566"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pacing w:val="4"/>
          <w:sz w:val="28"/>
          <w:szCs w:val="28"/>
          <w:lang w:val="vi-VN"/>
        </w:rPr>
      </w:pPr>
      <w:r w:rsidRPr="00875327">
        <w:rPr>
          <w:rFonts w:asciiTheme="majorHAnsi" w:hAnsiTheme="majorHAnsi" w:cstheme="majorHAnsi"/>
          <w:spacing w:val="4"/>
          <w:sz w:val="28"/>
          <w:szCs w:val="28"/>
          <w:lang w:val="nb-NO"/>
        </w:rPr>
        <w:t>d</w:t>
      </w:r>
      <w:r w:rsidR="00164758" w:rsidRPr="00875327">
        <w:rPr>
          <w:rFonts w:asciiTheme="majorHAnsi" w:hAnsiTheme="majorHAnsi" w:cstheme="majorHAnsi"/>
          <w:spacing w:val="4"/>
          <w:sz w:val="28"/>
          <w:szCs w:val="28"/>
          <w:lang w:val="nb-NO"/>
        </w:rPr>
        <w:t xml:space="preserve">) </w:t>
      </w:r>
      <w:r w:rsidR="00AC7C67" w:rsidRPr="00875327">
        <w:rPr>
          <w:rFonts w:asciiTheme="majorHAnsi" w:hAnsiTheme="majorHAnsi" w:cstheme="majorHAnsi"/>
          <w:spacing w:val="4"/>
          <w:sz w:val="28"/>
          <w:szCs w:val="28"/>
          <w:lang w:val="nb-NO"/>
        </w:rPr>
        <w:t>Về quản lý, sử dụng tài sản công:</w:t>
      </w:r>
      <w:r w:rsidR="002E6E91" w:rsidRPr="00875327">
        <w:rPr>
          <w:rFonts w:asciiTheme="majorHAnsi" w:hAnsiTheme="majorHAnsi" w:cstheme="majorHAnsi"/>
          <w:spacing w:val="4"/>
          <w:sz w:val="28"/>
          <w:szCs w:val="28"/>
          <w:lang w:val="nb-NO"/>
        </w:rPr>
        <w:t xml:space="preserve"> </w:t>
      </w:r>
      <w:r w:rsidR="00164758" w:rsidRPr="00875327">
        <w:rPr>
          <w:rFonts w:asciiTheme="majorHAnsi" w:hAnsiTheme="majorHAnsi" w:cstheme="majorHAnsi"/>
          <w:spacing w:val="4"/>
          <w:sz w:val="28"/>
          <w:szCs w:val="28"/>
          <w:lang w:val="nb-NO"/>
        </w:rPr>
        <w:t>Tiếp tục thực hiện hiện đại hóa công tác quản lý tài sản công và nâng cấp Cơ sở dữ liệu Quốc gia về tài sản công để từng bước cập nhật, quản lý thông tin của tất cả các tài sản công được quy định tại Luật Quản lý, sử dụng tài sản công.</w:t>
      </w:r>
      <w:r w:rsidR="00164758" w:rsidRPr="00875327">
        <w:rPr>
          <w:rFonts w:asciiTheme="majorHAnsi" w:hAnsiTheme="majorHAnsi" w:cstheme="majorHAnsi"/>
          <w:spacing w:val="4"/>
          <w:sz w:val="28"/>
          <w:szCs w:val="28"/>
          <w:lang w:val="vi-VN"/>
        </w:rPr>
        <w:t xml:space="preserve"> </w:t>
      </w:r>
      <w:r w:rsidR="002E6E91" w:rsidRPr="00875327">
        <w:rPr>
          <w:rFonts w:asciiTheme="majorHAnsi" w:hAnsiTheme="majorHAnsi" w:cstheme="majorHAnsi"/>
          <w:spacing w:val="4"/>
          <w:sz w:val="28"/>
          <w:szCs w:val="28"/>
          <w:lang w:val="nb-NO"/>
        </w:rPr>
        <w:t xml:space="preserve">Khẩn trương thực hiện Chỉ thị số 09/CT-TTg ngày 28/3/2023 của Thủ tướng Chính phủ về tăng cường công tác quản lý tài sản kết cấu hạ tầng do nhà nước đầu tư, quản lý. </w:t>
      </w:r>
      <w:r w:rsidR="00164758" w:rsidRPr="00875327">
        <w:rPr>
          <w:rFonts w:asciiTheme="majorHAnsi" w:hAnsiTheme="majorHAnsi" w:cstheme="majorHAnsi"/>
          <w:spacing w:val="4"/>
          <w:sz w:val="28"/>
          <w:szCs w:val="28"/>
          <w:lang w:val="nb-NO"/>
        </w:rPr>
        <w:t>Tăng cường công tác kiểm tra, giám sát việc quản lý, sử dụng tài sản công tại các cơ quan, tổ chức, đơn vị</w:t>
      </w:r>
      <w:r w:rsidR="00164758" w:rsidRPr="00875327">
        <w:rPr>
          <w:rFonts w:asciiTheme="majorHAnsi" w:hAnsiTheme="majorHAnsi" w:cstheme="majorHAnsi"/>
          <w:spacing w:val="4"/>
          <w:sz w:val="28"/>
          <w:szCs w:val="28"/>
          <w:lang w:val="vi-VN"/>
        </w:rPr>
        <w:t>.</w:t>
      </w:r>
    </w:p>
    <w:p w:rsidR="007E2B5B" w:rsidRPr="00875327" w:rsidRDefault="00646566"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z w:val="28"/>
          <w:szCs w:val="28"/>
          <w:lang w:val="vi-VN"/>
        </w:rPr>
      </w:pPr>
      <w:r w:rsidRPr="00875327">
        <w:rPr>
          <w:rFonts w:asciiTheme="majorHAnsi" w:hAnsiTheme="majorHAnsi" w:cstheme="majorHAnsi"/>
          <w:sz w:val="28"/>
          <w:szCs w:val="28"/>
          <w:lang w:val="nb-NO"/>
        </w:rPr>
        <w:t>đ</w:t>
      </w:r>
      <w:r w:rsidR="00164758" w:rsidRPr="00875327">
        <w:rPr>
          <w:rFonts w:asciiTheme="majorHAnsi" w:hAnsiTheme="majorHAnsi" w:cstheme="majorHAnsi"/>
          <w:sz w:val="28"/>
          <w:szCs w:val="28"/>
          <w:lang w:val="nb-NO"/>
        </w:rPr>
        <w:t xml:space="preserve">) </w:t>
      </w:r>
      <w:r w:rsidR="00AC7C67" w:rsidRPr="00875327">
        <w:rPr>
          <w:rFonts w:asciiTheme="majorHAnsi" w:hAnsiTheme="majorHAnsi" w:cstheme="majorHAnsi"/>
          <w:sz w:val="28"/>
          <w:szCs w:val="28"/>
          <w:lang w:val="nb-NO"/>
        </w:rPr>
        <w:t xml:space="preserve">Về quản lý tài nguyên, khoáng sản, đặc biệt là đối với đất đai: </w:t>
      </w:r>
      <w:r w:rsidR="008C454A" w:rsidRPr="00875327">
        <w:rPr>
          <w:rFonts w:asciiTheme="majorHAnsi" w:hAnsiTheme="majorHAnsi" w:cstheme="majorHAnsi"/>
          <w:sz w:val="28"/>
          <w:szCs w:val="28"/>
          <w:lang w:val="nb-NO"/>
        </w:rPr>
        <w:t>Tiếp tục h</w:t>
      </w:r>
      <w:r w:rsidR="00164758" w:rsidRPr="00875327">
        <w:rPr>
          <w:rFonts w:asciiTheme="majorHAnsi" w:hAnsiTheme="majorHAnsi" w:cstheme="majorHAnsi"/>
          <w:sz w:val="28"/>
          <w:szCs w:val="28"/>
          <w:lang w:val="nb-NO"/>
        </w:rPr>
        <w:t>oàn thiện hệ thống pháp luật đất đai và pháp luật khác có liên quan theo định hướng tại Nghị quyết 18-NQ/TW. Nghiên cứu xây dựng các tiêu chí, định mức, quy định về suất đầu tư trên một đơn vị diện tích để bảo đảm quản lý, sử dụng tiết kiệm, hiệu quả tài nguyên đất đai. Đẩy nhanh chuyển đổi số, hướng tới mục tiêu hoàn thiện, kết nối liên thông hệ thống thông tin đất đai và cơ sở dữ liệu đất đai quốc gia tập trung, thống nhất.</w:t>
      </w:r>
      <w:r w:rsidR="00164758" w:rsidRPr="00875327">
        <w:rPr>
          <w:rFonts w:asciiTheme="majorHAnsi" w:hAnsiTheme="majorHAnsi" w:cstheme="majorHAnsi"/>
          <w:sz w:val="28"/>
          <w:szCs w:val="28"/>
          <w:lang w:val="vi-VN"/>
        </w:rPr>
        <w:t xml:space="preserve"> </w:t>
      </w:r>
      <w:r w:rsidR="00164758" w:rsidRPr="00875327">
        <w:rPr>
          <w:rFonts w:asciiTheme="majorHAnsi" w:hAnsiTheme="majorHAnsi" w:cstheme="majorHAnsi"/>
          <w:sz w:val="28"/>
          <w:szCs w:val="28"/>
          <w:lang w:val="nb-NO"/>
        </w:rPr>
        <w:t>Công khai, minh bạch quy hoạch, kế hoạch sử dụng đất.</w:t>
      </w:r>
      <w:r w:rsidR="00164758" w:rsidRPr="00875327">
        <w:rPr>
          <w:rFonts w:asciiTheme="majorHAnsi" w:hAnsiTheme="majorHAnsi" w:cstheme="majorHAnsi"/>
          <w:sz w:val="28"/>
          <w:szCs w:val="28"/>
          <w:lang w:val="vi-VN"/>
        </w:rPr>
        <w:t xml:space="preserve"> </w:t>
      </w:r>
    </w:p>
    <w:p w:rsidR="007E2B5B" w:rsidRPr="00875327" w:rsidRDefault="00646566"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pacing w:val="4"/>
          <w:sz w:val="28"/>
          <w:szCs w:val="28"/>
          <w:lang w:val="nb-NO"/>
        </w:rPr>
      </w:pPr>
      <w:r w:rsidRPr="00875327">
        <w:rPr>
          <w:rFonts w:asciiTheme="majorHAnsi" w:hAnsiTheme="majorHAnsi" w:cstheme="majorHAnsi"/>
          <w:spacing w:val="4"/>
          <w:sz w:val="28"/>
          <w:szCs w:val="28"/>
          <w:lang w:val="nb-NO"/>
        </w:rPr>
        <w:t>e</w:t>
      </w:r>
      <w:r w:rsidR="00164758" w:rsidRPr="00875327">
        <w:rPr>
          <w:rFonts w:asciiTheme="majorHAnsi" w:hAnsiTheme="majorHAnsi" w:cstheme="majorHAnsi"/>
          <w:spacing w:val="4"/>
          <w:sz w:val="28"/>
          <w:szCs w:val="28"/>
          <w:lang w:val="nb-NO"/>
        </w:rPr>
        <w:t xml:space="preserve">) </w:t>
      </w:r>
      <w:r w:rsidR="00AC7C67" w:rsidRPr="00875327">
        <w:rPr>
          <w:rFonts w:asciiTheme="majorHAnsi" w:hAnsiTheme="majorHAnsi" w:cstheme="majorHAnsi"/>
          <w:spacing w:val="4"/>
          <w:sz w:val="28"/>
          <w:szCs w:val="28"/>
          <w:lang w:val="nb-NO"/>
        </w:rPr>
        <w:t xml:space="preserve">Về quản lý vốn, tài sản nhà nước đầu tư tại doanh nghiệp: </w:t>
      </w:r>
      <w:r w:rsidR="00164758" w:rsidRPr="00875327">
        <w:rPr>
          <w:rFonts w:asciiTheme="majorHAnsi" w:hAnsiTheme="majorHAnsi" w:cstheme="majorHAnsi"/>
          <w:spacing w:val="4"/>
          <w:sz w:val="28"/>
          <w:szCs w:val="28"/>
          <w:lang w:val="nb-NO"/>
        </w:rPr>
        <w:t>Nghiên cứu, sửa đổi, bổ sung Luật Quản lý, sử dụng vốn nhà nước đầu tư vào sản xuất, kinh doanh tại doanh nghiệp và các văn bản quy phạm pháp luật liên quan đến cổ phần hóa, thoái vốn nhà nước tại doanh nghiệp.</w:t>
      </w:r>
      <w:r w:rsidR="00164758" w:rsidRPr="00875327">
        <w:rPr>
          <w:rFonts w:asciiTheme="majorHAnsi" w:hAnsiTheme="majorHAnsi" w:cstheme="majorHAnsi"/>
          <w:spacing w:val="4"/>
          <w:sz w:val="28"/>
          <w:szCs w:val="28"/>
          <w:lang w:val="vi-VN"/>
        </w:rPr>
        <w:t xml:space="preserve"> </w:t>
      </w:r>
      <w:r w:rsidR="00164758" w:rsidRPr="00875327">
        <w:rPr>
          <w:rFonts w:asciiTheme="majorHAnsi" w:hAnsiTheme="majorHAnsi" w:cstheme="majorHAnsi"/>
          <w:spacing w:val="4"/>
          <w:sz w:val="28"/>
          <w:szCs w:val="28"/>
          <w:lang w:val="nb-NO"/>
        </w:rPr>
        <w:t>Nâng cao năng lực tài chính, đổi mới công tác quản trị, công nghệ, cơ cấu sản phẩm, ngành nghề sản xuất kinh doanh</w:t>
      </w:r>
      <w:r w:rsidR="000603BD" w:rsidRPr="00875327">
        <w:rPr>
          <w:rFonts w:asciiTheme="majorHAnsi" w:hAnsiTheme="majorHAnsi" w:cstheme="majorHAnsi"/>
          <w:spacing w:val="4"/>
          <w:sz w:val="28"/>
          <w:szCs w:val="28"/>
          <w:lang w:val="nb-NO"/>
        </w:rPr>
        <w:t>, tăng cường</w:t>
      </w:r>
      <w:r w:rsidR="00164758" w:rsidRPr="00875327">
        <w:rPr>
          <w:rFonts w:asciiTheme="majorHAnsi" w:hAnsiTheme="majorHAnsi" w:cstheme="majorHAnsi"/>
          <w:spacing w:val="4"/>
          <w:sz w:val="28"/>
          <w:szCs w:val="28"/>
          <w:lang w:val="nb-NO"/>
        </w:rPr>
        <w:t xml:space="preserve"> năng lực cạnh tranh của DNNN.</w:t>
      </w:r>
      <w:r w:rsidR="00164758" w:rsidRPr="00875327">
        <w:rPr>
          <w:rFonts w:asciiTheme="majorHAnsi" w:hAnsiTheme="majorHAnsi" w:cstheme="majorHAnsi"/>
          <w:spacing w:val="4"/>
          <w:sz w:val="28"/>
          <w:szCs w:val="28"/>
          <w:lang w:val="vi-VN"/>
        </w:rPr>
        <w:t xml:space="preserve"> K</w:t>
      </w:r>
      <w:r w:rsidR="00164758" w:rsidRPr="00875327">
        <w:rPr>
          <w:rFonts w:asciiTheme="majorHAnsi" w:hAnsiTheme="majorHAnsi" w:cstheme="majorHAnsi"/>
          <w:spacing w:val="4"/>
          <w:sz w:val="28"/>
          <w:szCs w:val="28"/>
          <w:lang w:val="nb-NO"/>
        </w:rPr>
        <w:t>hẩn trương thực hiện việc sắp xếp lại, xử lý nhà, đất thuộc phạm vi quản lý theo Đề án “Cơ cấu lại doanh nghiệp nhà nước, trọng tâm là tập đoàn kinh tế, tổng cô</w:t>
      </w:r>
      <w:r w:rsidR="009E2FCE" w:rsidRPr="00875327">
        <w:rPr>
          <w:rFonts w:asciiTheme="majorHAnsi" w:hAnsiTheme="majorHAnsi" w:cstheme="majorHAnsi"/>
          <w:spacing w:val="4"/>
          <w:sz w:val="28"/>
          <w:szCs w:val="28"/>
          <w:lang w:val="nb-NO"/>
        </w:rPr>
        <w:t>ng ty nhà nước giai đoạn 2021-</w:t>
      </w:r>
      <w:r w:rsidR="00164758" w:rsidRPr="00875327">
        <w:rPr>
          <w:rFonts w:asciiTheme="majorHAnsi" w:hAnsiTheme="majorHAnsi" w:cstheme="majorHAnsi"/>
          <w:spacing w:val="4"/>
          <w:sz w:val="28"/>
          <w:szCs w:val="28"/>
          <w:lang w:val="nb-NO"/>
        </w:rPr>
        <w:t>2025” đã được Thủ tướng Chính phủ phê duyệt tại Quyết định số 360/QĐ-TTg ngày 17</w:t>
      </w:r>
      <w:r w:rsidR="00164758" w:rsidRPr="00875327">
        <w:rPr>
          <w:rFonts w:asciiTheme="majorHAnsi" w:hAnsiTheme="majorHAnsi" w:cstheme="majorHAnsi"/>
          <w:spacing w:val="4"/>
          <w:sz w:val="28"/>
          <w:szCs w:val="28"/>
          <w:lang w:val="vi-VN"/>
        </w:rPr>
        <w:t>/</w:t>
      </w:r>
      <w:r w:rsidR="00164758" w:rsidRPr="00875327">
        <w:rPr>
          <w:rFonts w:asciiTheme="majorHAnsi" w:hAnsiTheme="majorHAnsi" w:cstheme="majorHAnsi"/>
          <w:spacing w:val="4"/>
          <w:sz w:val="28"/>
          <w:szCs w:val="28"/>
          <w:lang w:val="nb-NO"/>
        </w:rPr>
        <w:t>3</w:t>
      </w:r>
      <w:r w:rsidR="00164758" w:rsidRPr="00875327">
        <w:rPr>
          <w:rFonts w:asciiTheme="majorHAnsi" w:hAnsiTheme="majorHAnsi" w:cstheme="majorHAnsi"/>
          <w:spacing w:val="4"/>
          <w:sz w:val="28"/>
          <w:szCs w:val="28"/>
          <w:lang w:val="vi-VN"/>
        </w:rPr>
        <w:t>/</w:t>
      </w:r>
      <w:r w:rsidR="00164758" w:rsidRPr="00875327">
        <w:rPr>
          <w:rFonts w:asciiTheme="majorHAnsi" w:hAnsiTheme="majorHAnsi" w:cstheme="majorHAnsi"/>
          <w:spacing w:val="4"/>
          <w:sz w:val="28"/>
          <w:szCs w:val="28"/>
          <w:lang w:val="nb-NO"/>
        </w:rPr>
        <w:t>2022.</w:t>
      </w:r>
    </w:p>
    <w:p w:rsidR="007E2B5B" w:rsidRPr="00875327" w:rsidRDefault="005A39F3" w:rsidP="0050510E">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heme="majorHAnsi" w:hAnsiTheme="majorHAnsi" w:cstheme="majorHAnsi"/>
          <w:sz w:val="28"/>
          <w:szCs w:val="28"/>
          <w:lang w:val="en-US" w:eastAsia="en-US"/>
        </w:rPr>
      </w:pPr>
      <w:r w:rsidRPr="00875327">
        <w:rPr>
          <w:rFonts w:asciiTheme="majorHAnsi" w:hAnsiTheme="majorHAnsi" w:cstheme="majorHAnsi"/>
          <w:spacing w:val="-2"/>
          <w:sz w:val="28"/>
          <w:szCs w:val="28"/>
          <w:lang w:val="nb-NO"/>
        </w:rPr>
        <w:t>g</w:t>
      </w:r>
      <w:r w:rsidR="00164758" w:rsidRPr="00875327">
        <w:rPr>
          <w:rFonts w:asciiTheme="majorHAnsi" w:hAnsiTheme="majorHAnsi" w:cstheme="majorHAnsi"/>
          <w:spacing w:val="-2"/>
          <w:sz w:val="28"/>
          <w:szCs w:val="28"/>
          <w:lang w:val="nb-NO"/>
        </w:rPr>
        <w:t>) Về tổ chức bộ máy, quản lý lao động, thời gian lao động</w:t>
      </w:r>
      <w:r w:rsidR="00164758" w:rsidRPr="00875327">
        <w:rPr>
          <w:rFonts w:asciiTheme="majorHAnsi" w:hAnsiTheme="majorHAnsi" w:cstheme="majorHAnsi"/>
          <w:spacing w:val="-2"/>
          <w:sz w:val="28"/>
          <w:szCs w:val="28"/>
          <w:lang w:val="vi-VN"/>
        </w:rPr>
        <w:t xml:space="preserve">: </w:t>
      </w:r>
      <w:r w:rsidR="00164758" w:rsidRPr="00875327">
        <w:rPr>
          <w:rFonts w:asciiTheme="majorHAnsi" w:hAnsiTheme="majorHAnsi" w:cstheme="majorHAnsi"/>
          <w:spacing w:val="-2"/>
          <w:sz w:val="28"/>
          <w:szCs w:val="28"/>
          <w:lang w:val="nb-NO"/>
        </w:rPr>
        <w:t>Khẩn trương xây dựng hệ thống vị trí việc làm và cơ cấu ngạch công chức theo Nghị định số 62/2020/NĐ-CP ngày 01</w:t>
      </w:r>
      <w:r w:rsidR="00164758" w:rsidRPr="00875327">
        <w:rPr>
          <w:rFonts w:asciiTheme="majorHAnsi" w:hAnsiTheme="majorHAnsi" w:cstheme="majorHAnsi"/>
          <w:spacing w:val="-2"/>
          <w:sz w:val="28"/>
          <w:szCs w:val="28"/>
          <w:lang w:val="vi-VN"/>
        </w:rPr>
        <w:t>/</w:t>
      </w:r>
      <w:r w:rsidR="00164758" w:rsidRPr="00875327">
        <w:rPr>
          <w:rFonts w:asciiTheme="majorHAnsi" w:hAnsiTheme="majorHAnsi" w:cstheme="majorHAnsi"/>
          <w:spacing w:val="-2"/>
          <w:sz w:val="28"/>
          <w:szCs w:val="28"/>
          <w:lang w:val="nb-NO"/>
        </w:rPr>
        <w:t>6</w:t>
      </w:r>
      <w:r w:rsidR="00164758" w:rsidRPr="00875327">
        <w:rPr>
          <w:rFonts w:asciiTheme="majorHAnsi" w:hAnsiTheme="majorHAnsi" w:cstheme="majorHAnsi"/>
          <w:spacing w:val="-2"/>
          <w:sz w:val="28"/>
          <w:szCs w:val="28"/>
          <w:lang w:val="vi-VN"/>
        </w:rPr>
        <w:t>/</w:t>
      </w:r>
      <w:r w:rsidR="00164758" w:rsidRPr="00875327">
        <w:rPr>
          <w:rFonts w:asciiTheme="majorHAnsi" w:hAnsiTheme="majorHAnsi" w:cstheme="majorHAnsi"/>
          <w:spacing w:val="-2"/>
          <w:sz w:val="28"/>
          <w:szCs w:val="28"/>
          <w:lang w:val="nb-NO"/>
        </w:rPr>
        <w:t>2020</w:t>
      </w:r>
      <w:r w:rsidR="00164758" w:rsidRPr="00875327">
        <w:rPr>
          <w:rFonts w:asciiTheme="majorHAnsi" w:hAnsiTheme="majorHAnsi" w:cstheme="majorHAnsi"/>
          <w:spacing w:val="-2"/>
          <w:sz w:val="28"/>
          <w:szCs w:val="28"/>
          <w:lang w:val="vi-VN"/>
        </w:rPr>
        <w:t xml:space="preserve">, </w:t>
      </w:r>
      <w:r w:rsidR="00164758" w:rsidRPr="00875327">
        <w:rPr>
          <w:rFonts w:asciiTheme="majorHAnsi" w:hAnsiTheme="majorHAnsi" w:cstheme="majorHAnsi"/>
          <w:spacing w:val="-2"/>
          <w:sz w:val="28"/>
          <w:szCs w:val="28"/>
          <w:lang w:val="nb-NO"/>
        </w:rPr>
        <w:t>Nghị định số 106/2020/NĐ-CP ngày 10</w:t>
      </w:r>
      <w:r w:rsidR="00164758" w:rsidRPr="00875327">
        <w:rPr>
          <w:rFonts w:asciiTheme="majorHAnsi" w:hAnsiTheme="majorHAnsi" w:cstheme="majorHAnsi"/>
          <w:spacing w:val="-2"/>
          <w:sz w:val="28"/>
          <w:szCs w:val="28"/>
          <w:lang w:val="vi-VN"/>
        </w:rPr>
        <w:t>/</w:t>
      </w:r>
      <w:r w:rsidR="00164758" w:rsidRPr="00875327">
        <w:rPr>
          <w:rFonts w:asciiTheme="majorHAnsi" w:hAnsiTheme="majorHAnsi" w:cstheme="majorHAnsi"/>
          <w:spacing w:val="-2"/>
          <w:sz w:val="28"/>
          <w:szCs w:val="28"/>
          <w:lang w:val="nb-NO"/>
        </w:rPr>
        <w:t>9</w:t>
      </w:r>
      <w:r w:rsidR="00164758" w:rsidRPr="00875327">
        <w:rPr>
          <w:rFonts w:asciiTheme="majorHAnsi" w:hAnsiTheme="majorHAnsi" w:cstheme="majorHAnsi"/>
          <w:spacing w:val="-2"/>
          <w:sz w:val="28"/>
          <w:szCs w:val="28"/>
          <w:lang w:val="vi-VN"/>
        </w:rPr>
        <w:t>/</w:t>
      </w:r>
      <w:r w:rsidR="00164758" w:rsidRPr="00875327">
        <w:rPr>
          <w:rFonts w:asciiTheme="majorHAnsi" w:hAnsiTheme="majorHAnsi" w:cstheme="majorHAnsi"/>
          <w:spacing w:val="-2"/>
          <w:sz w:val="28"/>
          <w:szCs w:val="28"/>
          <w:lang w:val="nb-NO"/>
        </w:rPr>
        <w:t>2020 của Chính phủ.</w:t>
      </w:r>
      <w:r w:rsidR="00164758" w:rsidRPr="00875327">
        <w:rPr>
          <w:rFonts w:asciiTheme="majorHAnsi" w:hAnsiTheme="majorHAnsi" w:cstheme="majorHAnsi"/>
          <w:spacing w:val="-2"/>
          <w:sz w:val="28"/>
          <w:szCs w:val="28"/>
          <w:lang w:val="vi-VN"/>
        </w:rPr>
        <w:t xml:space="preserve"> </w:t>
      </w:r>
      <w:r w:rsidR="00164758" w:rsidRPr="00875327">
        <w:rPr>
          <w:rFonts w:asciiTheme="majorHAnsi" w:hAnsiTheme="majorHAnsi" w:cstheme="majorHAnsi"/>
          <w:spacing w:val="-2"/>
          <w:sz w:val="28"/>
          <w:szCs w:val="28"/>
          <w:lang w:val="nb-NO"/>
        </w:rPr>
        <w:t>Đổi mới mạnh mẽ quy trình, phương thức và thực hiện công khai, minh bạch, dân chủ trong quy hoạch, đề bạt, bổ nhiệm, luân chuyển cán bộ và tuyển dụng, sử dụng, quản lý công chức, viên chức để thu hút được người có năng lực, trình độ, nâng cao chất lượng đội ngũ c</w:t>
      </w:r>
      <w:bookmarkStart w:id="3" w:name="_GoBack"/>
      <w:bookmarkEnd w:id="3"/>
      <w:r w:rsidR="00164758" w:rsidRPr="00875327">
        <w:rPr>
          <w:rFonts w:asciiTheme="majorHAnsi" w:hAnsiTheme="majorHAnsi" w:cstheme="majorHAnsi"/>
          <w:spacing w:val="-2"/>
          <w:sz w:val="28"/>
          <w:szCs w:val="28"/>
          <w:lang w:val="nb-NO"/>
        </w:rPr>
        <w:t>án bộ, công chức, viên chức và giảm khiếu nại, tố cáo liên quan đến cán bộ và công tác cán bộ.</w:t>
      </w:r>
      <w:r w:rsidR="001D7C38" w:rsidRPr="00875327">
        <w:rPr>
          <w:rFonts w:asciiTheme="majorHAnsi" w:hAnsiTheme="majorHAnsi" w:cstheme="majorHAnsi"/>
          <w:spacing w:val="-2"/>
          <w:sz w:val="28"/>
          <w:szCs w:val="28"/>
          <w:lang w:val="nb-NO"/>
        </w:rPr>
        <w:t xml:space="preserve"> </w:t>
      </w:r>
      <w:r w:rsidR="001D7C38" w:rsidRPr="00875327">
        <w:rPr>
          <w:rFonts w:asciiTheme="majorHAnsi" w:hAnsiTheme="majorHAnsi" w:cstheme="majorHAnsi"/>
          <w:sz w:val="28"/>
          <w:szCs w:val="28"/>
          <w:lang w:val="en-US" w:eastAsia="en-US"/>
        </w:rPr>
        <w:t xml:space="preserve">Tiếp tục sắp xếp, tổ </w:t>
      </w:r>
      <w:r w:rsidR="001D7C38" w:rsidRPr="00875327">
        <w:rPr>
          <w:rFonts w:asciiTheme="majorHAnsi" w:hAnsiTheme="majorHAnsi" w:cstheme="majorHAnsi"/>
          <w:sz w:val="28"/>
          <w:szCs w:val="28"/>
          <w:lang w:val="en-US" w:eastAsia="en-US"/>
        </w:rPr>
        <w:lastRenderedPageBreak/>
        <w:t>chức lại bộ máy, biên chế của các cơ quan, nhà nước, tiết kiệm chi và tăng cường kỷ luật, kỷ cương hành chính trong cán bộ, công chức, viên chức. Đẩy mạnh hơn nữa cải cách hành chính và nâng cao trách nhiệm của cán bộ, công chức, viên chức trong thực thi nhiệm vụ.</w:t>
      </w:r>
    </w:p>
    <w:p w:rsidR="007E2B5B" w:rsidRPr="00875327" w:rsidRDefault="00164758"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2"/>
          <w:sz w:val="28"/>
          <w:szCs w:val="28"/>
          <w:lang w:val="nb-NO"/>
        </w:rPr>
      </w:pPr>
      <w:r w:rsidRPr="00875327">
        <w:rPr>
          <w:rFonts w:asciiTheme="majorHAnsi" w:hAnsiTheme="majorHAnsi" w:cstheme="majorHAnsi"/>
          <w:spacing w:val="-2"/>
          <w:sz w:val="28"/>
          <w:szCs w:val="28"/>
          <w:lang w:val="nb-NO"/>
        </w:rPr>
        <w:t xml:space="preserve">4. </w:t>
      </w:r>
      <w:r w:rsidR="00AC7C67" w:rsidRPr="00875327">
        <w:rPr>
          <w:rFonts w:asciiTheme="majorHAnsi" w:hAnsiTheme="majorHAnsi" w:cstheme="majorHAnsi"/>
          <w:spacing w:val="-2"/>
          <w:sz w:val="28"/>
          <w:szCs w:val="28"/>
          <w:lang w:val="nb-NO"/>
        </w:rPr>
        <w:t xml:space="preserve">Tăng cường kiểm tra, thanh tra, xử lý nghiêm các vi phạm quy định về THTK, CLP: </w:t>
      </w:r>
      <w:r w:rsidRPr="00875327">
        <w:rPr>
          <w:rFonts w:asciiTheme="majorHAnsi" w:hAnsiTheme="majorHAnsi" w:cstheme="majorHAnsi"/>
          <w:spacing w:val="-2"/>
          <w:sz w:val="28"/>
          <w:szCs w:val="28"/>
          <w:lang w:val="nb-NO"/>
        </w:rPr>
        <w:t>Đẩy mạnh và nâng cao hiệu quả công tác thanh tra, kiểm tra việc xây dựng và thực hiện Chương trình THTK, CLP; thanh tra, kiểm tra việc thực hiện các quy định của pháp luật trong các lĩnh vực theo quy định của Luật THTK, CLP và pháp luật chuyên ngành, trong đó cần tập trung vào các lĩnh vực:</w:t>
      </w:r>
      <w:r w:rsidRPr="00875327">
        <w:rPr>
          <w:rFonts w:asciiTheme="majorHAnsi" w:hAnsiTheme="majorHAnsi" w:cstheme="majorHAnsi"/>
          <w:spacing w:val="-2"/>
          <w:sz w:val="28"/>
          <w:szCs w:val="28"/>
          <w:lang w:val="vi-VN"/>
        </w:rPr>
        <w:t xml:space="preserve"> q</w:t>
      </w:r>
      <w:r w:rsidRPr="00875327">
        <w:rPr>
          <w:rFonts w:asciiTheme="majorHAnsi" w:hAnsiTheme="majorHAnsi" w:cstheme="majorHAnsi"/>
          <w:spacing w:val="-2"/>
          <w:sz w:val="28"/>
          <w:szCs w:val="28"/>
          <w:lang w:val="nb-NO"/>
        </w:rPr>
        <w:t>uản lý và sử dụng đất, trọng tâm là các dự án không đưa đất vào sử dụng, chậm sử dụng đất;</w:t>
      </w:r>
      <w:r w:rsidRPr="00875327">
        <w:rPr>
          <w:rFonts w:asciiTheme="majorHAnsi" w:hAnsiTheme="majorHAnsi" w:cstheme="majorHAnsi"/>
          <w:spacing w:val="-2"/>
          <w:sz w:val="28"/>
          <w:szCs w:val="28"/>
          <w:lang w:val="vi-VN"/>
        </w:rPr>
        <w:t xml:space="preserve"> t</w:t>
      </w:r>
      <w:r w:rsidRPr="00875327">
        <w:rPr>
          <w:rFonts w:asciiTheme="majorHAnsi" w:hAnsiTheme="majorHAnsi" w:cstheme="majorHAnsi"/>
          <w:spacing w:val="-2"/>
          <w:sz w:val="28"/>
          <w:szCs w:val="28"/>
          <w:lang w:val="nb-NO"/>
        </w:rPr>
        <w:t>ình hình triển khai thực hiện các dự án đầu tư công;</w:t>
      </w:r>
      <w:r w:rsidRPr="00875327">
        <w:rPr>
          <w:rFonts w:asciiTheme="majorHAnsi" w:hAnsiTheme="majorHAnsi" w:cstheme="majorHAnsi"/>
          <w:spacing w:val="-2"/>
          <w:sz w:val="28"/>
          <w:szCs w:val="28"/>
          <w:lang w:val="vi-VN"/>
        </w:rPr>
        <w:t xml:space="preserve"> q</w:t>
      </w:r>
      <w:r w:rsidRPr="00875327">
        <w:rPr>
          <w:rFonts w:asciiTheme="majorHAnsi" w:hAnsiTheme="majorHAnsi" w:cstheme="majorHAnsi"/>
          <w:spacing w:val="-2"/>
          <w:sz w:val="28"/>
          <w:szCs w:val="28"/>
          <w:lang w:val="nb-NO"/>
        </w:rPr>
        <w:t>uản lý kinh phí sự nghiệp khoa học công nghệ;</w:t>
      </w:r>
      <w:r w:rsidRPr="00875327">
        <w:rPr>
          <w:rFonts w:asciiTheme="majorHAnsi" w:hAnsiTheme="majorHAnsi" w:cstheme="majorHAnsi"/>
          <w:spacing w:val="-2"/>
          <w:sz w:val="28"/>
          <w:szCs w:val="28"/>
          <w:lang w:val="vi-VN"/>
        </w:rPr>
        <w:t xml:space="preserve"> v</w:t>
      </w:r>
      <w:r w:rsidRPr="00875327">
        <w:rPr>
          <w:rFonts w:asciiTheme="majorHAnsi" w:hAnsiTheme="majorHAnsi" w:cstheme="majorHAnsi"/>
          <w:spacing w:val="-2"/>
          <w:sz w:val="28"/>
          <w:szCs w:val="28"/>
          <w:lang w:val="nb-NO"/>
        </w:rPr>
        <w:t xml:space="preserve">iệc biên soạn và xuất bản sách giáo khoa. Thực hiện nghiêm các quy định pháp luật về xử lý vi phạm đối với người đứng đầu cơ quan, </w:t>
      </w:r>
      <w:r w:rsidR="003A52E5" w:rsidRPr="00875327">
        <w:rPr>
          <w:rFonts w:asciiTheme="majorHAnsi" w:hAnsiTheme="majorHAnsi" w:cstheme="majorHAnsi"/>
          <w:spacing w:val="-2"/>
          <w:sz w:val="28"/>
          <w:szCs w:val="28"/>
          <w:lang w:val="nb-NO"/>
        </w:rPr>
        <w:t>đ</w:t>
      </w:r>
      <w:r w:rsidRPr="00875327">
        <w:rPr>
          <w:rFonts w:asciiTheme="majorHAnsi" w:hAnsiTheme="majorHAnsi" w:cstheme="majorHAnsi"/>
          <w:spacing w:val="-2"/>
          <w:sz w:val="28"/>
          <w:szCs w:val="28"/>
          <w:lang w:val="nb-NO"/>
        </w:rPr>
        <w:t xml:space="preserve">ơn vị và các cá nhân để xảy ra </w:t>
      </w:r>
      <w:r w:rsidR="00E20631" w:rsidRPr="00875327">
        <w:rPr>
          <w:rFonts w:asciiTheme="majorHAnsi" w:hAnsiTheme="majorHAnsi" w:cstheme="majorHAnsi"/>
          <w:spacing w:val="-2"/>
          <w:sz w:val="28"/>
          <w:szCs w:val="28"/>
          <w:lang w:val="nb-NO"/>
        </w:rPr>
        <w:t>thất</w:t>
      </w:r>
      <w:r w:rsidR="00E20631" w:rsidRPr="00875327">
        <w:rPr>
          <w:rFonts w:asciiTheme="majorHAnsi" w:hAnsiTheme="majorHAnsi" w:cstheme="majorHAnsi"/>
          <w:spacing w:val="-2"/>
          <w:sz w:val="28"/>
          <w:szCs w:val="28"/>
          <w:lang w:val="vi-VN"/>
        </w:rPr>
        <w:t xml:space="preserve"> thoát, </w:t>
      </w:r>
      <w:r w:rsidRPr="00875327">
        <w:rPr>
          <w:rFonts w:asciiTheme="majorHAnsi" w:hAnsiTheme="majorHAnsi" w:cstheme="majorHAnsi"/>
          <w:spacing w:val="-2"/>
          <w:sz w:val="28"/>
          <w:szCs w:val="28"/>
          <w:lang w:val="nb-NO"/>
        </w:rPr>
        <w:t>lãng phí.</w:t>
      </w:r>
    </w:p>
    <w:p w:rsidR="00E65EF2" w:rsidRPr="00875327" w:rsidRDefault="00451679" w:rsidP="003108E3">
      <w:pPr>
        <w:widowControl w:val="0"/>
        <w:pBdr>
          <w:top w:val="dotted" w:sz="4" w:space="0" w:color="FFFFFF"/>
          <w:left w:val="dotted" w:sz="4" w:space="0" w:color="FFFFFF"/>
          <w:bottom w:val="dotted" w:sz="4" w:space="31" w:color="FFFFFF"/>
          <w:right w:val="dotted" w:sz="4" w:space="3" w:color="FFFFFF"/>
        </w:pBdr>
        <w:shd w:val="clear" w:color="auto" w:fill="FFFFFF"/>
        <w:spacing w:before="60"/>
        <w:ind w:firstLine="720"/>
        <w:jc w:val="both"/>
        <w:rPr>
          <w:rFonts w:asciiTheme="majorHAnsi" w:hAnsiTheme="majorHAnsi" w:cstheme="majorHAnsi"/>
          <w:spacing w:val="-4"/>
          <w:sz w:val="28"/>
          <w:szCs w:val="28"/>
          <w:lang w:val="sv-SE"/>
        </w:rPr>
      </w:pPr>
      <w:r w:rsidRPr="00875327">
        <w:rPr>
          <w:rFonts w:asciiTheme="majorHAnsi" w:hAnsiTheme="majorHAnsi" w:cstheme="majorHAnsi"/>
          <w:sz w:val="28"/>
          <w:szCs w:val="28"/>
          <w:lang w:val="it-IT"/>
        </w:rPr>
        <w:t>Trên đây là Báo cáo kết quả THTK, CLP năm 202</w:t>
      </w:r>
      <w:r w:rsidRPr="00875327">
        <w:rPr>
          <w:rFonts w:asciiTheme="majorHAnsi" w:hAnsiTheme="majorHAnsi" w:cstheme="majorHAnsi"/>
          <w:sz w:val="28"/>
          <w:szCs w:val="28"/>
          <w:lang w:val="vi-VN"/>
        </w:rPr>
        <w:t>2</w:t>
      </w:r>
      <w:r w:rsidRPr="00875327">
        <w:rPr>
          <w:rFonts w:asciiTheme="majorHAnsi" w:hAnsiTheme="majorHAnsi" w:cstheme="majorHAnsi"/>
          <w:sz w:val="28"/>
          <w:szCs w:val="28"/>
          <w:lang w:val="it-IT"/>
        </w:rPr>
        <w:t xml:space="preserve"> và nhiệm vụ, giải pháp THTK, CLP trong năm 202</w:t>
      </w:r>
      <w:r w:rsidRPr="00875327">
        <w:rPr>
          <w:rFonts w:asciiTheme="majorHAnsi" w:hAnsiTheme="majorHAnsi" w:cstheme="majorHAnsi"/>
          <w:sz w:val="28"/>
          <w:szCs w:val="28"/>
          <w:lang w:val="vi-VN"/>
        </w:rPr>
        <w:t>3</w:t>
      </w:r>
      <w:r w:rsidRPr="00875327">
        <w:rPr>
          <w:rFonts w:asciiTheme="majorHAnsi" w:hAnsiTheme="majorHAnsi" w:cstheme="majorHAnsi"/>
          <w:sz w:val="28"/>
          <w:szCs w:val="28"/>
          <w:lang w:val="it-IT"/>
        </w:rPr>
        <w:t>, Chính phủ xin báo cáo Quốc hội./.</w:t>
      </w:r>
    </w:p>
    <w:tbl>
      <w:tblPr>
        <w:tblW w:w="9072" w:type="dxa"/>
        <w:tblInd w:w="108" w:type="dxa"/>
        <w:tblLook w:val="01E0" w:firstRow="1" w:lastRow="1" w:firstColumn="1" w:lastColumn="1" w:noHBand="0" w:noVBand="0"/>
      </w:tblPr>
      <w:tblGrid>
        <w:gridCol w:w="4536"/>
        <w:gridCol w:w="4536"/>
      </w:tblGrid>
      <w:tr w:rsidR="00164758" w:rsidRPr="00875327" w:rsidTr="003C6B07">
        <w:tc>
          <w:tcPr>
            <w:tcW w:w="4536" w:type="dxa"/>
          </w:tcPr>
          <w:p w:rsidR="00164758" w:rsidRPr="00875327" w:rsidRDefault="00164758" w:rsidP="00164758">
            <w:pPr>
              <w:pStyle w:val="BodyTextIndent2"/>
              <w:ind w:firstLine="0"/>
              <w:rPr>
                <w:rFonts w:asciiTheme="majorHAnsi" w:hAnsiTheme="majorHAnsi" w:cstheme="majorHAnsi"/>
                <w:bCs w:val="0"/>
                <w:iCs w:val="0"/>
                <w:sz w:val="24"/>
                <w:szCs w:val="24"/>
                <w:lang w:val="it-IT"/>
              </w:rPr>
            </w:pPr>
            <w:r w:rsidRPr="00875327">
              <w:rPr>
                <w:rFonts w:asciiTheme="majorHAnsi" w:hAnsiTheme="majorHAnsi" w:cstheme="majorHAnsi"/>
                <w:bCs w:val="0"/>
                <w:iCs w:val="0"/>
                <w:sz w:val="24"/>
                <w:szCs w:val="24"/>
                <w:lang w:val="it-IT"/>
              </w:rPr>
              <w:t xml:space="preserve">Nơi nhận:                                                  </w:t>
            </w:r>
          </w:p>
          <w:p w:rsidR="00164758" w:rsidRPr="00875327" w:rsidRDefault="00164758" w:rsidP="00164758">
            <w:pPr>
              <w:pStyle w:val="BodyTextIndent2"/>
              <w:ind w:firstLine="0"/>
              <w:rPr>
                <w:rFonts w:asciiTheme="majorHAnsi" w:hAnsiTheme="majorHAnsi" w:cstheme="majorHAnsi"/>
                <w:b w:val="0"/>
                <w:bCs w:val="0"/>
                <w:i w:val="0"/>
                <w:iCs w:val="0"/>
                <w:sz w:val="22"/>
                <w:szCs w:val="22"/>
                <w:lang w:val="it-IT"/>
              </w:rPr>
            </w:pPr>
            <w:r w:rsidRPr="00875327">
              <w:rPr>
                <w:rFonts w:asciiTheme="majorHAnsi" w:hAnsiTheme="majorHAnsi" w:cstheme="majorHAnsi"/>
                <w:b w:val="0"/>
                <w:bCs w:val="0"/>
                <w:i w:val="0"/>
                <w:iCs w:val="0"/>
                <w:sz w:val="22"/>
                <w:szCs w:val="22"/>
                <w:lang w:val="it-IT"/>
              </w:rPr>
              <w:t xml:space="preserve">- Như trên;   </w:t>
            </w:r>
          </w:p>
          <w:p w:rsidR="00164758" w:rsidRPr="00875327" w:rsidRDefault="00164758" w:rsidP="00164758">
            <w:pPr>
              <w:pStyle w:val="BodyTextIndent2"/>
              <w:ind w:firstLine="0"/>
              <w:rPr>
                <w:rFonts w:asciiTheme="majorHAnsi" w:hAnsiTheme="majorHAnsi" w:cstheme="majorHAnsi"/>
                <w:b w:val="0"/>
                <w:bCs w:val="0"/>
                <w:i w:val="0"/>
                <w:iCs w:val="0"/>
                <w:sz w:val="22"/>
                <w:szCs w:val="22"/>
                <w:lang w:val="it-IT"/>
              </w:rPr>
            </w:pPr>
            <w:r w:rsidRPr="00875327">
              <w:rPr>
                <w:rFonts w:asciiTheme="majorHAnsi" w:hAnsiTheme="majorHAnsi" w:cstheme="majorHAnsi"/>
                <w:b w:val="0"/>
                <w:bCs w:val="0"/>
                <w:i w:val="0"/>
                <w:iCs w:val="0"/>
                <w:sz w:val="22"/>
                <w:szCs w:val="22"/>
                <w:lang w:val="it-IT"/>
              </w:rPr>
              <w:t>- Thủ tướng, các Phó Thủ tướng CP;</w:t>
            </w:r>
          </w:p>
          <w:p w:rsidR="00164758" w:rsidRPr="00875327" w:rsidRDefault="00164758" w:rsidP="00164758">
            <w:pPr>
              <w:pStyle w:val="BodyTextIndent2"/>
              <w:ind w:firstLine="0"/>
              <w:rPr>
                <w:rFonts w:asciiTheme="majorHAnsi" w:hAnsiTheme="majorHAnsi" w:cstheme="majorHAnsi"/>
                <w:b w:val="0"/>
                <w:bCs w:val="0"/>
                <w:i w:val="0"/>
                <w:iCs w:val="0"/>
                <w:sz w:val="22"/>
                <w:szCs w:val="22"/>
                <w:lang w:val="it-IT"/>
              </w:rPr>
            </w:pPr>
            <w:r w:rsidRPr="00875327">
              <w:rPr>
                <w:rFonts w:asciiTheme="majorHAnsi" w:hAnsiTheme="majorHAnsi" w:cstheme="majorHAnsi"/>
                <w:b w:val="0"/>
                <w:bCs w:val="0"/>
                <w:i w:val="0"/>
                <w:iCs w:val="0"/>
                <w:sz w:val="22"/>
                <w:szCs w:val="22"/>
                <w:lang w:val="it-IT"/>
              </w:rPr>
              <w:t>- Uỷ ban TC,NS của Quốc hội;</w:t>
            </w:r>
          </w:p>
          <w:p w:rsidR="00164758" w:rsidRPr="00875327" w:rsidRDefault="00164758" w:rsidP="00164758">
            <w:pPr>
              <w:pStyle w:val="BodyTextIndent2"/>
              <w:ind w:firstLine="0"/>
              <w:rPr>
                <w:rFonts w:asciiTheme="majorHAnsi" w:hAnsiTheme="majorHAnsi" w:cstheme="majorHAnsi"/>
                <w:b w:val="0"/>
                <w:bCs w:val="0"/>
                <w:i w:val="0"/>
                <w:iCs w:val="0"/>
                <w:sz w:val="22"/>
                <w:szCs w:val="22"/>
                <w:lang w:val="it-IT"/>
              </w:rPr>
            </w:pPr>
            <w:r w:rsidRPr="00875327">
              <w:rPr>
                <w:rFonts w:asciiTheme="majorHAnsi" w:hAnsiTheme="majorHAnsi" w:cstheme="majorHAnsi"/>
                <w:b w:val="0"/>
                <w:bCs w:val="0"/>
                <w:i w:val="0"/>
                <w:iCs w:val="0"/>
                <w:sz w:val="22"/>
                <w:szCs w:val="22"/>
                <w:lang w:val="it-IT"/>
              </w:rPr>
              <w:t>- Bộ Tài chính;</w:t>
            </w:r>
          </w:p>
          <w:p w:rsidR="00164758" w:rsidRPr="00875327" w:rsidRDefault="00164758" w:rsidP="00164758">
            <w:pPr>
              <w:pStyle w:val="BodyTextIndent2"/>
              <w:ind w:firstLine="0"/>
              <w:rPr>
                <w:rFonts w:asciiTheme="majorHAnsi" w:hAnsiTheme="majorHAnsi" w:cstheme="majorHAnsi"/>
                <w:b w:val="0"/>
                <w:bCs w:val="0"/>
                <w:i w:val="0"/>
                <w:iCs w:val="0"/>
                <w:sz w:val="22"/>
                <w:szCs w:val="22"/>
                <w:lang w:val="it-IT"/>
              </w:rPr>
            </w:pPr>
            <w:r w:rsidRPr="00875327">
              <w:rPr>
                <w:rFonts w:asciiTheme="majorHAnsi" w:hAnsiTheme="majorHAnsi" w:cstheme="majorHAnsi"/>
                <w:b w:val="0"/>
                <w:bCs w:val="0"/>
                <w:i w:val="0"/>
                <w:iCs w:val="0"/>
                <w:sz w:val="22"/>
                <w:szCs w:val="22"/>
                <w:lang w:val="it-IT"/>
              </w:rPr>
              <w:t xml:space="preserve">- VPCP: BTCN, các PCN, Trợ lý TTg, </w:t>
            </w:r>
          </w:p>
          <w:p w:rsidR="00164758" w:rsidRPr="00875327" w:rsidRDefault="00164758" w:rsidP="00164758">
            <w:pPr>
              <w:pStyle w:val="BodyTextIndent2"/>
              <w:ind w:firstLine="0"/>
              <w:rPr>
                <w:rFonts w:asciiTheme="majorHAnsi" w:hAnsiTheme="majorHAnsi" w:cstheme="majorHAnsi"/>
                <w:b w:val="0"/>
                <w:bCs w:val="0"/>
                <w:i w:val="0"/>
                <w:iCs w:val="0"/>
                <w:sz w:val="22"/>
                <w:szCs w:val="22"/>
                <w:lang w:val="it-IT"/>
              </w:rPr>
            </w:pPr>
            <w:r w:rsidRPr="00875327">
              <w:rPr>
                <w:rFonts w:asciiTheme="majorHAnsi" w:hAnsiTheme="majorHAnsi" w:cstheme="majorHAnsi"/>
                <w:b w:val="0"/>
                <w:bCs w:val="0"/>
                <w:i w:val="0"/>
                <w:iCs w:val="0"/>
                <w:sz w:val="22"/>
                <w:szCs w:val="22"/>
                <w:lang w:val="it-IT"/>
              </w:rPr>
              <w:t xml:space="preserve">  các Vụ: QHĐP, TKBT;                                           </w:t>
            </w:r>
          </w:p>
          <w:p w:rsidR="00164758" w:rsidRPr="00875327" w:rsidRDefault="00164758" w:rsidP="00164758">
            <w:pPr>
              <w:pStyle w:val="BodyTextIndent2"/>
              <w:ind w:firstLine="0"/>
              <w:rPr>
                <w:rFonts w:asciiTheme="majorHAnsi" w:hAnsiTheme="majorHAnsi" w:cstheme="majorHAnsi"/>
                <w:b w:val="0"/>
                <w:bCs w:val="0"/>
                <w:i w:val="0"/>
                <w:iCs w:val="0"/>
                <w:sz w:val="22"/>
                <w:szCs w:val="22"/>
                <w:lang w:val="it-IT"/>
              </w:rPr>
            </w:pPr>
            <w:r w:rsidRPr="00875327">
              <w:rPr>
                <w:rFonts w:asciiTheme="majorHAnsi" w:hAnsiTheme="majorHAnsi" w:cstheme="majorHAnsi"/>
                <w:b w:val="0"/>
                <w:bCs w:val="0"/>
                <w:i w:val="0"/>
                <w:iCs w:val="0"/>
                <w:sz w:val="22"/>
                <w:szCs w:val="22"/>
                <w:lang w:val="it-IT"/>
              </w:rPr>
              <w:t>- Lưu: VT, KTTH.</w:t>
            </w:r>
          </w:p>
          <w:p w:rsidR="00164758" w:rsidRPr="00875327" w:rsidRDefault="00164758" w:rsidP="00164758">
            <w:pPr>
              <w:ind w:firstLine="482"/>
              <w:jc w:val="both"/>
              <w:rPr>
                <w:rFonts w:asciiTheme="majorHAnsi" w:hAnsiTheme="majorHAnsi" w:cstheme="majorHAnsi"/>
                <w:lang w:val="nl-NL"/>
              </w:rPr>
            </w:pPr>
          </w:p>
        </w:tc>
        <w:tc>
          <w:tcPr>
            <w:tcW w:w="4536" w:type="dxa"/>
          </w:tcPr>
          <w:p w:rsidR="00164758" w:rsidRPr="00875327" w:rsidRDefault="00164758" w:rsidP="00164758">
            <w:pPr>
              <w:jc w:val="center"/>
              <w:rPr>
                <w:rFonts w:asciiTheme="majorHAnsi" w:hAnsiTheme="majorHAnsi" w:cstheme="majorHAnsi"/>
                <w:b/>
                <w:sz w:val="26"/>
                <w:szCs w:val="26"/>
                <w:lang w:val="nl-NL"/>
              </w:rPr>
            </w:pPr>
            <w:r w:rsidRPr="00875327">
              <w:rPr>
                <w:rFonts w:asciiTheme="majorHAnsi" w:hAnsiTheme="majorHAnsi" w:cstheme="majorHAnsi"/>
                <w:b/>
                <w:sz w:val="26"/>
                <w:szCs w:val="26"/>
                <w:lang w:val="nl-NL"/>
              </w:rPr>
              <w:t>TM. CHÍNH PHỦ</w:t>
            </w:r>
          </w:p>
          <w:p w:rsidR="00164758" w:rsidRPr="00875327" w:rsidRDefault="00164758" w:rsidP="00164758">
            <w:pPr>
              <w:jc w:val="center"/>
              <w:rPr>
                <w:rFonts w:asciiTheme="majorHAnsi" w:hAnsiTheme="majorHAnsi" w:cstheme="majorHAnsi"/>
                <w:b/>
                <w:sz w:val="26"/>
                <w:szCs w:val="26"/>
                <w:lang w:val="nl-NL"/>
              </w:rPr>
            </w:pPr>
            <w:r w:rsidRPr="00875327">
              <w:rPr>
                <w:rFonts w:asciiTheme="majorHAnsi" w:hAnsiTheme="majorHAnsi" w:cstheme="majorHAnsi"/>
                <w:b/>
                <w:sz w:val="26"/>
                <w:szCs w:val="26"/>
                <w:lang w:val="nl-NL"/>
              </w:rPr>
              <w:t>TUQ. THỦ TƯỚNG</w:t>
            </w:r>
          </w:p>
          <w:p w:rsidR="00164758" w:rsidRPr="00875327" w:rsidRDefault="00164758" w:rsidP="00164758">
            <w:pPr>
              <w:jc w:val="center"/>
              <w:rPr>
                <w:rFonts w:asciiTheme="majorHAnsi" w:hAnsiTheme="majorHAnsi" w:cstheme="majorHAnsi"/>
                <w:b/>
                <w:sz w:val="26"/>
                <w:szCs w:val="26"/>
                <w:lang w:val="nl-NL"/>
              </w:rPr>
            </w:pPr>
            <w:r w:rsidRPr="00875327">
              <w:rPr>
                <w:rFonts w:asciiTheme="majorHAnsi" w:hAnsiTheme="majorHAnsi" w:cstheme="majorHAnsi"/>
                <w:b/>
                <w:sz w:val="26"/>
                <w:szCs w:val="26"/>
                <w:lang w:val="nl-NL"/>
              </w:rPr>
              <w:t>BỘ TRƯỞNG BỘ TÀI CHÍNH</w:t>
            </w:r>
          </w:p>
          <w:p w:rsidR="00164758" w:rsidRPr="00875327" w:rsidRDefault="00164758" w:rsidP="00164758">
            <w:pPr>
              <w:jc w:val="center"/>
              <w:rPr>
                <w:rFonts w:asciiTheme="majorHAnsi" w:hAnsiTheme="majorHAnsi" w:cstheme="majorHAnsi"/>
                <w:b/>
                <w:sz w:val="28"/>
                <w:szCs w:val="28"/>
                <w:lang w:val="nl-NL"/>
              </w:rPr>
            </w:pPr>
          </w:p>
          <w:p w:rsidR="00164758" w:rsidRPr="00875327" w:rsidRDefault="00164758" w:rsidP="00164758">
            <w:pPr>
              <w:jc w:val="center"/>
              <w:rPr>
                <w:rFonts w:asciiTheme="majorHAnsi" w:hAnsiTheme="majorHAnsi" w:cstheme="majorHAnsi"/>
                <w:b/>
                <w:sz w:val="28"/>
                <w:szCs w:val="28"/>
                <w:lang w:val="nl-NL"/>
              </w:rPr>
            </w:pPr>
          </w:p>
          <w:p w:rsidR="00164758" w:rsidRPr="00875327" w:rsidRDefault="00246529" w:rsidP="00164758">
            <w:pPr>
              <w:jc w:val="center"/>
              <w:rPr>
                <w:rFonts w:asciiTheme="majorHAnsi" w:hAnsiTheme="majorHAnsi" w:cstheme="majorHAnsi"/>
                <w:b/>
                <w:sz w:val="28"/>
                <w:szCs w:val="28"/>
                <w:lang w:val="nl-NL"/>
              </w:rPr>
            </w:pPr>
            <w:r w:rsidRPr="00875327">
              <w:rPr>
                <w:rFonts w:asciiTheme="majorHAnsi" w:hAnsiTheme="majorHAnsi" w:cstheme="majorHAnsi"/>
                <w:b/>
                <w:sz w:val="28"/>
                <w:szCs w:val="28"/>
                <w:lang w:val="nl-NL"/>
              </w:rPr>
              <w:t>(Đã ký)</w:t>
            </w:r>
          </w:p>
          <w:p w:rsidR="00DE726D" w:rsidRPr="00875327" w:rsidRDefault="00DE726D" w:rsidP="00164758">
            <w:pPr>
              <w:jc w:val="center"/>
              <w:rPr>
                <w:rFonts w:asciiTheme="majorHAnsi" w:hAnsiTheme="majorHAnsi" w:cstheme="majorHAnsi"/>
                <w:b/>
                <w:sz w:val="28"/>
                <w:szCs w:val="28"/>
                <w:lang w:val="nl-NL"/>
              </w:rPr>
            </w:pPr>
          </w:p>
          <w:p w:rsidR="00164758" w:rsidRPr="00875327" w:rsidRDefault="00164758" w:rsidP="00164758">
            <w:pPr>
              <w:jc w:val="center"/>
              <w:rPr>
                <w:rFonts w:asciiTheme="majorHAnsi" w:hAnsiTheme="majorHAnsi" w:cstheme="majorHAnsi"/>
                <w:b/>
                <w:sz w:val="28"/>
                <w:szCs w:val="28"/>
                <w:lang w:val="nl-NL"/>
              </w:rPr>
            </w:pPr>
          </w:p>
          <w:p w:rsidR="00164758" w:rsidRPr="00875327" w:rsidRDefault="00164758" w:rsidP="00164758">
            <w:pPr>
              <w:jc w:val="center"/>
              <w:rPr>
                <w:rFonts w:asciiTheme="majorHAnsi" w:hAnsiTheme="majorHAnsi" w:cstheme="majorHAnsi"/>
                <w:b/>
                <w:sz w:val="28"/>
                <w:szCs w:val="28"/>
                <w:lang w:val="nl-NL"/>
              </w:rPr>
            </w:pPr>
          </w:p>
          <w:p w:rsidR="00164758" w:rsidRPr="00875327" w:rsidRDefault="00164758" w:rsidP="00451679">
            <w:pPr>
              <w:jc w:val="center"/>
              <w:rPr>
                <w:rFonts w:asciiTheme="majorHAnsi" w:hAnsiTheme="majorHAnsi" w:cstheme="majorHAnsi"/>
                <w:b/>
                <w:sz w:val="26"/>
                <w:szCs w:val="26"/>
                <w:lang w:val="nl-NL"/>
              </w:rPr>
            </w:pPr>
            <w:r w:rsidRPr="00875327">
              <w:rPr>
                <w:rFonts w:asciiTheme="majorHAnsi" w:hAnsiTheme="majorHAnsi" w:cstheme="majorHAnsi"/>
                <w:b/>
                <w:sz w:val="28"/>
                <w:szCs w:val="28"/>
                <w:lang w:val="it-IT"/>
              </w:rPr>
              <w:t>Hồ Đức Phớc</w:t>
            </w:r>
          </w:p>
        </w:tc>
      </w:tr>
    </w:tbl>
    <w:p w:rsidR="00164758" w:rsidRPr="00875327" w:rsidRDefault="00164758" w:rsidP="00B333CF">
      <w:pPr>
        <w:widowControl w:val="0"/>
        <w:spacing w:before="180"/>
        <w:ind w:firstLine="720"/>
        <w:jc w:val="both"/>
        <w:rPr>
          <w:rFonts w:asciiTheme="majorHAnsi" w:hAnsiTheme="majorHAnsi" w:cstheme="majorHAnsi"/>
          <w:b/>
          <w:lang w:val="it-IT"/>
        </w:rPr>
      </w:pPr>
    </w:p>
    <w:sectPr w:rsidR="00164758" w:rsidRPr="00875327" w:rsidSect="009F6121">
      <w:headerReference w:type="default" r:id="rId9"/>
      <w:footerReference w:type="even" r:id="rId10"/>
      <w:footerReference w:type="default" r:id="rId11"/>
      <w:endnotePr>
        <w:numFmt w:val="decimal"/>
      </w:endnotePr>
      <w:pgSz w:w="11907" w:h="16840" w:code="9"/>
      <w:pgMar w:top="1134" w:right="1134" w:bottom="1134" w:left="1701" w:header="454"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5A3" w:rsidRDefault="003F55A3">
      <w:r>
        <w:separator/>
      </w:r>
    </w:p>
  </w:endnote>
  <w:endnote w:type="continuationSeparator" w:id="0">
    <w:p w:rsidR="003F55A3" w:rsidRDefault="003F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Malgun Gothic"/>
    <w:charset w:val="00"/>
    <w:family w:val="auto"/>
    <w:pitch w:val="variable"/>
    <w:sig w:usb0="E50002FF" w:usb1="500079DB" w:usb2="00000010" w:usb3="00000000" w:csb0="00000001" w:csb1="00000000"/>
  </w:font>
  <w:font w:name="ArialMT">
    <w:altName w:val="Times New Roman"/>
    <w:charset w:val="00"/>
    <w:family w:val="auto"/>
    <w:pitch w:val="variable"/>
    <w:sig w:usb0="00000000" w:usb1="C0007843" w:usb2="00000009" w:usb3="00000000" w:csb0="000001FF" w:csb1="00000000"/>
  </w:font>
  <w:font w:name="Arial-BoldMT">
    <w:altName w:val="MS Mincho"/>
    <w:charset w:val="80"/>
    <w:family w:val="auto"/>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54" w:rsidRDefault="007C7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7C7554" w:rsidRDefault="007C7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54" w:rsidRDefault="007C75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5A3" w:rsidRDefault="003F55A3">
      <w:r>
        <w:separator/>
      </w:r>
    </w:p>
  </w:footnote>
  <w:footnote w:type="continuationSeparator" w:id="0">
    <w:p w:rsidR="003F55A3" w:rsidRDefault="003F55A3">
      <w:r>
        <w:continuationSeparator/>
      </w:r>
    </w:p>
  </w:footnote>
  <w:footnote w:id="1">
    <w:p w:rsidR="007C7554" w:rsidRPr="003108E3" w:rsidRDefault="007C7554" w:rsidP="000F5B1A">
      <w:pPr>
        <w:pStyle w:val="FootnoteText"/>
        <w:jc w:val="both"/>
        <w:rPr>
          <w:rFonts w:ascii="Times New Roman" w:hAnsi="Times New Roman"/>
          <w:spacing w:val="-2"/>
        </w:rPr>
      </w:pPr>
      <w:r w:rsidRPr="003108E3">
        <w:rPr>
          <w:rStyle w:val="FootnoteReference"/>
          <w:rFonts w:ascii="Times New Roman" w:hAnsi="Times New Roman"/>
          <w:spacing w:val="-2"/>
        </w:rPr>
        <w:footnoteRef/>
      </w:r>
      <w:r w:rsidRPr="003108E3">
        <w:rPr>
          <w:rFonts w:ascii="Times New Roman" w:hAnsi="Times New Roman"/>
          <w:spacing w:val="-2"/>
        </w:rPr>
        <w:t xml:space="preserve"> Chính phủ dành thời gian thảo luận, cho ý kiến về công tác xây dựng </w:t>
      </w:r>
      <w:r w:rsidRPr="003108E3">
        <w:rPr>
          <w:rFonts w:ascii="Times New Roman" w:hAnsi="Times New Roman"/>
          <w:color w:val="000000"/>
          <w:spacing w:val="-2"/>
        </w:rPr>
        <w:t xml:space="preserve">thể chế, pháp luật, thông qua nhiều dự án Luật, </w:t>
      </w:r>
      <w:r w:rsidRPr="003108E3">
        <w:rPr>
          <w:rFonts w:ascii="Times New Roman" w:hAnsi="Times New Roman"/>
          <w:spacing w:val="-2"/>
        </w:rPr>
        <w:t xml:space="preserve">VBQPPL tại các Phiên họp chuyên </w:t>
      </w:r>
      <w:r w:rsidRPr="003108E3">
        <w:rPr>
          <w:rFonts w:ascii="Times New Roman" w:hAnsi="Times New Roman" w:hint="eastAsia"/>
          <w:spacing w:val="-2"/>
        </w:rPr>
        <w:t>đ</w:t>
      </w:r>
      <w:r w:rsidRPr="003108E3">
        <w:rPr>
          <w:rFonts w:ascii="Times New Roman" w:hAnsi="Times New Roman"/>
          <w:spacing w:val="-2"/>
        </w:rPr>
        <w:t>ề, Phiên họp Chính phủ th</w:t>
      </w:r>
      <w:r w:rsidRPr="003108E3">
        <w:rPr>
          <w:rFonts w:ascii="Times New Roman" w:hAnsi="Times New Roman" w:hint="eastAsia"/>
          <w:spacing w:val="-2"/>
        </w:rPr>
        <w:t>ư</w:t>
      </w:r>
      <w:r w:rsidRPr="003108E3">
        <w:rPr>
          <w:rFonts w:ascii="Times New Roman" w:hAnsi="Times New Roman"/>
          <w:spacing w:val="-2"/>
        </w:rPr>
        <w:t xml:space="preserve">ờng kỳ. Ban hành nhiều văn bản chỉ </w:t>
      </w:r>
      <w:r w:rsidRPr="003108E3">
        <w:rPr>
          <w:rFonts w:ascii="Times New Roman" w:hAnsi="Times New Roman" w:hint="eastAsia"/>
          <w:spacing w:val="-2"/>
        </w:rPr>
        <w:t>đ</w:t>
      </w:r>
      <w:r w:rsidRPr="003108E3">
        <w:rPr>
          <w:rFonts w:ascii="Times New Roman" w:hAnsi="Times New Roman"/>
          <w:spacing w:val="-2"/>
        </w:rPr>
        <w:t>ạo về công tác xây dựng pháp luật: Công v</w:t>
      </w:r>
      <w:r w:rsidRPr="003108E3">
        <w:rPr>
          <w:rFonts w:ascii="Times New Roman" w:hAnsi="Times New Roman" w:hint="eastAsia"/>
          <w:spacing w:val="-2"/>
        </w:rPr>
        <w:t>ă</w:t>
      </w:r>
      <w:r w:rsidRPr="003108E3">
        <w:rPr>
          <w:rFonts w:ascii="Times New Roman" w:hAnsi="Times New Roman"/>
          <w:spacing w:val="-2"/>
        </w:rPr>
        <w:t>n số 301/TTg-PL ngày 06/4/2022 của TTg về công tác xây dựng thể chế, pháp luật; Thông báo số 239/TB-VPCP ngày 09/8/2022 kết luận của Th</w:t>
      </w:r>
      <w:r w:rsidRPr="003108E3">
        <w:rPr>
          <w:rFonts w:ascii="Times New Roman" w:hAnsi="Times New Roman" w:hint="eastAsia"/>
          <w:spacing w:val="-2"/>
        </w:rPr>
        <w:t>ư</w:t>
      </w:r>
      <w:r w:rsidRPr="003108E3">
        <w:rPr>
          <w:rFonts w:ascii="Times New Roman" w:hAnsi="Times New Roman"/>
          <w:spacing w:val="-2"/>
        </w:rPr>
        <w:t xml:space="preserve">ờng trực CP về việc trình các dự </w:t>
      </w:r>
      <w:r w:rsidRPr="003108E3">
        <w:rPr>
          <w:rFonts w:ascii="Times New Roman" w:hAnsi="Times New Roman" w:hint="eastAsia"/>
          <w:spacing w:val="-2"/>
        </w:rPr>
        <w:t>á</w:t>
      </w:r>
      <w:r w:rsidRPr="003108E3">
        <w:rPr>
          <w:rFonts w:ascii="Times New Roman" w:hAnsi="Times New Roman"/>
          <w:spacing w:val="-2"/>
        </w:rPr>
        <w:t xml:space="preserve">n luật, </w:t>
      </w:r>
      <w:r w:rsidRPr="003108E3">
        <w:rPr>
          <w:rFonts w:ascii="Times New Roman" w:hAnsi="Times New Roman" w:hint="eastAsia"/>
          <w:spacing w:val="-2"/>
        </w:rPr>
        <w:t>đ</w:t>
      </w:r>
      <w:r w:rsidRPr="003108E3">
        <w:rPr>
          <w:rFonts w:ascii="Times New Roman" w:hAnsi="Times New Roman"/>
          <w:spacing w:val="-2"/>
        </w:rPr>
        <w:t xml:space="preserve">ề nghị xây dựng luật; Công </w:t>
      </w:r>
      <w:r w:rsidRPr="003108E3">
        <w:rPr>
          <w:rFonts w:ascii="Times New Roman" w:hAnsi="Times New Roman" w:hint="eastAsia"/>
          <w:spacing w:val="-2"/>
        </w:rPr>
        <w:t>đ</w:t>
      </w:r>
      <w:r w:rsidRPr="003108E3">
        <w:rPr>
          <w:rFonts w:ascii="Times New Roman" w:hAnsi="Times New Roman"/>
          <w:spacing w:val="-2"/>
        </w:rPr>
        <w:t>iện số 805/C</w:t>
      </w:r>
      <w:r w:rsidRPr="003108E3">
        <w:rPr>
          <w:rFonts w:ascii="Times New Roman" w:hAnsi="Times New Roman" w:hint="eastAsia"/>
          <w:spacing w:val="-2"/>
        </w:rPr>
        <w:t>Đ</w:t>
      </w:r>
      <w:r w:rsidRPr="003108E3">
        <w:rPr>
          <w:rFonts w:ascii="Times New Roman" w:hAnsi="Times New Roman"/>
          <w:spacing w:val="-2"/>
        </w:rPr>
        <w:t>-TTg ngày 11/9/2022 của TTg về t</w:t>
      </w:r>
      <w:r w:rsidRPr="003108E3">
        <w:rPr>
          <w:rFonts w:ascii="Times New Roman" w:hAnsi="Times New Roman" w:hint="eastAsia"/>
          <w:spacing w:val="-2"/>
        </w:rPr>
        <w:t>ă</w:t>
      </w:r>
      <w:r w:rsidRPr="003108E3">
        <w:rPr>
          <w:rFonts w:ascii="Times New Roman" w:hAnsi="Times New Roman"/>
          <w:spacing w:val="-2"/>
        </w:rPr>
        <w:t>ng c</w:t>
      </w:r>
      <w:r w:rsidRPr="003108E3">
        <w:rPr>
          <w:rFonts w:ascii="Times New Roman" w:hAnsi="Times New Roman" w:hint="eastAsia"/>
          <w:spacing w:val="-2"/>
        </w:rPr>
        <w:t>ư</w:t>
      </w:r>
      <w:r w:rsidRPr="003108E3">
        <w:rPr>
          <w:rFonts w:ascii="Times New Roman" w:hAnsi="Times New Roman"/>
          <w:spacing w:val="-2"/>
        </w:rPr>
        <w:t xml:space="preserve">ờng công tác xây dựng pháp luật; hoàn thiện các dự </w:t>
      </w:r>
      <w:r w:rsidRPr="003108E3">
        <w:rPr>
          <w:rFonts w:ascii="Times New Roman" w:hAnsi="Times New Roman" w:hint="eastAsia"/>
          <w:spacing w:val="-2"/>
        </w:rPr>
        <w:t>á</w:t>
      </w:r>
      <w:r w:rsidRPr="003108E3">
        <w:rPr>
          <w:rFonts w:ascii="Times New Roman" w:hAnsi="Times New Roman"/>
          <w:spacing w:val="-2"/>
        </w:rPr>
        <w:t>n Luật…; Công v</w:t>
      </w:r>
      <w:r w:rsidRPr="003108E3">
        <w:rPr>
          <w:rFonts w:ascii="Times New Roman" w:hAnsi="Times New Roman" w:hint="eastAsia"/>
          <w:spacing w:val="-2"/>
        </w:rPr>
        <w:t>ă</w:t>
      </w:r>
      <w:r w:rsidRPr="003108E3">
        <w:rPr>
          <w:rFonts w:ascii="Times New Roman" w:hAnsi="Times New Roman"/>
          <w:spacing w:val="-2"/>
        </w:rPr>
        <w:t>n số 301/TTg-PL ngày 06/4/2022 của TTg về công tác xây dựng thể chế, pháp luật; Thông báo số 239/TB-VPCP ngày 09/8/2022 của Th</w:t>
      </w:r>
      <w:r w:rsidRPr="003108E3">
        <w:rPr>
          <w:rFonts w:ascii="Times New Roman" w:hAnsi="Times New Roman" w:hint="eastAsia"/>
          <w:spacing w:val="-2"/>
        </w:rPr>
        <w:t>ư</w:t>
      </w:r>
      <w:r w:rsidRPr="003108E3">
        <w:rPr>
          <w:rFonts w:ascii="Times New Roman" w:hAnsi="Times New Roman"/>
          <w:spacing w:val="-2"/>
        </w:rPr>
        <w:t xml:space="preserve">ờng trực CP về việc trình các dự </w:t>
      </w:r>
      <w:r w:rsidRPr="003108E3">
        <w:rPr>
          <w:rFonts w:ascii="Times New Roman" w:hAnsi="Times New Roman" w:hint="eastAsia"/>
          <w:spacing w:val="-2"/>
        </w:rPr>
        <w:t>á</w:t>
      </w:r>
      <w:r w:rsidRPr="003108E3">
        <w:rPr>
          <w:rFonts w:ascii="Times New Roman" w:hAnsi="Times New Roman"/>
          <w:spacing w:val="-2"/>
        </w:rPr>
        <w:t xml:space="preserve">n luật, </w:t>
      </w:r>
      <w:r w:rsidRPr="003108E3">
        <w:rPr>
          <w:rFonts w:ascii="Times New Roman" w:hAnsi="Times New Roman" w:hint="eastAsia"/>
          <w:spacing w:val="-2"/>
        </w:rPr>
        <w:t>đ</w:t>
      </w:r>
      <w:r w:rsidRPr="003108E3">
        <w:rPr>
          <w:rFonts w:ascii="Times New Roman" w:hAnsi="Times New Roman"/>
          <w:spacing w:val="-2"/>
        </w:rPr>
        <w:t xml:space="preserve">ề nghị xây dựng luật. Công </w:t>
      </w:r>
      <w:r w:rsidRPr="003108E3">
        <w:rPr>
          <w:rFonts w:ascii="Times New Roman" w:hAnsi="Times New Roman" w:hint="eastAsia"/>
          <w:spacing w:val="-2"/>
        </w:rPr>
        <w:t>đ</w:t>
      </w:r>
      <w:r w:rsidRPr="003108E3">
        <w:rPr>
          <w:rFonts w:ascii="Times New Roman" w:hAnsi="Times New Roman"/>
          <w:spacing w:val="-2"/>
        </w:rPr>
        <w:t>iện số 805/C</w:t>
      </w:r>
      <w:r w:rsidRPr="003108E3">
        <w:rPr>
          <w:rFonts w:ascii="Times New Roman" w:hAnsi="Times New Roman" w:hint="eastAsia"/>
          <w:spacing w:val="-2"/>
        </w:rPr>
        <w:t>Đ</w:t>
      </w:r>
      <w:r w:rsidRPr="003108E3">
        <w:rPr>
          <w:rFonts w:ascii="Times New Roman" w:hAnsi="Times New Roman"/>
          <w:spacing w:val="-2"/>
        </w:rPr>
        <w:t>-TTg ngày 11/9/2022 của TTg về t</w:t>
      </w:r>
      <w:r w:rsidRPr="003108E3">
        <w:rPr>
          <w:rFonts w:ascii="Times New Roman" w:hAnsi="Times New Roman" w:hint="eastAsia"/>
          <w:spacing w:val="-2"/>
        </w:rPr>
        <w:t>ă</w:t>
      </w:r>
      <w:r w:rsidRPr="003108E3">
        <w:rPr>
          <w:rFonts w:ascii="Times New Roman" w:hAnsi="Times New Roman"/>
          <w:spacing w:val="-2"/>
        </w:rPr>
        <w:t>ng c</w:t>
      </w:r>
      <w:r w:rsidRPr="003108E3">
        <w:rPr>
          <w:rFonts w:ascii="Times New Roman" w:hAnsi="Times New Roman" w:hint="eastAsia"/>
          <w:spacing w:val="-2"/>
        </w:rPr>
        <w:t>ư</w:t>
      </w:r>
      <w:r w:rsidRPr="003108E3">
        <w:rPr>
          <w:rFonts w:ascii="Times New Roman" w:hAnsi="Times New Roman"/>
          <w:spacing w:val="-2"/>
        </w:rPr>
        <w:t xml:space="preserve">ờng công tác xây dựng pháp luật; hoàn thiện các dự </w:t>
      </w:r>
      <w:r w:rsidRPr="003108E3">
        <w:rPr>
          <w:rFonts w:ascii="Times New Roman" w:hAnsi="Times New Roman" w:hint="eastAsia"/>
          <w:spacing w:val="-2"/>
        </w:rPr>
        <w:t>á</w:t>
      </w:r>
      <w:r w:rsidRPr="003108E3">
        <w:rPr>
          <w:rFonts w:ascii="Times New Roman" w:hAnsi="Times New Roman"/>
          <w:spacing w:val="-2"/>
        </w:rPr>
        <w:t>n Luật.</w:t>
      </w:r>
    </w:p>
  </w:footnote>
  <w:footnote w:id="2">
    <w:p w:rsidR="007C7554" w:rsidRDefault="007C7554">
      <w:pPr>
        <w:pStyle w:val="FootnoteText"/>
      </w:pPr>
      <w:r>
        <w:rPr>
          <w:rStyle w:val="FootnoteReference"/>
        </w:rPr>
        <w:footnoteRef/>
      </w:r>
      <w:r>
        <w:t xml:space="preserve"> </w:t>
      </w:r>
      <w:r w:rsidRPr="003108E3">
        <w:rPr>
          <w:rFonts w:ascii="Times New Roman" w:hAnsi="Times New Roman"/>
          <w:color w:val="000000" w:themeColor="text1"/>
          <w:lang w:val="es-ES"/>
        </w:rPr>
        <w:t>Quyết định số 1479/QĐ-TTg ngày 29/11/2022</w:t>
      </w:r>
    </w:p>
  </w:footnote>
  <w:footnote w:id="3">
    <w:p w:rsidR="007C7554" w:rsidRPr="003108E3" w:rsidRDefault="007C7554" w:rsidP="000F5B1A">
      <w:pPr>
        <w:pStyle w:val="FootnoteText"/>
        <w:jc w:val="both"/>
        <w:rPr>
          <w:rFonts w:ascii="Times New Roman" w:hAnsi="Times New Roman" w:cs="Times New Roman"/>
        </w:rPr>
      </w:pPr>
      <w:r w:rsidRPr="003108E3">
        <w:rPr>
          <w:rStyle w:val="FootnoteReference"/>
          <w:rFonts w:ascii="Times New Roman" w:hAnsi="Times New Roman" w:cs="Times New Roman"/>
        </w:rPr>
        <w:footnoteRef/>
      </w:r>
      <w:r w:rsidRPr="003108E3">
        <w:rPr>
          <w:rFonts w:ascii="Times New Roman" w:hAnsi="Times New Roman" w:cs="Times New Roman"/>
        </w:rPr>
        <w:t xml:space="preserve"> Như một số vụ án xảy ra tại: Công ty Cổ phần Việt Á; Cục Lãnh sự, Bộ Ngoại giao; Bộ</w:t>
      </w:r>
      <w:r w:rsidR="00DB1EAE">
        <w:rPr>
          <w:rFonts w:ascii="Times New Roman" w:hAnsi="Times New Roman" w:cs="Times New Roman"/>
        </w:rPr>
        <w:t xml:space="preserve"> Tư lệnh Cảnh sát biển Việt Nam</w:t>
      </w:r>
      <w:r w:rsidRPr="003108E3">
        <w:rPr>
          <w:rFonts w:ascii="Times New Roman" w:hAnsi="Times New Roman" w:cs="Times New Roman"/>
        </w:rPr>
        <w:t>; các Tập đoàn: FLC, Tân Hoàng Minh, Công ty Cổ phần đầu tư An Đông…</w:t>
      </w:r>
    </w:p>
  </w:footnote>
  <w:footnote w:id="4">
    <w:p w:rsidR="007C7554" w:rsidRPr="003108E3" w:rsidRDefault="007C7554" w:rsidP="000F5B1A">
      <w:pPr>
        <w:pStyle w:val="FootnoteText"/>
        <w:jc w:val="both"/>
        <w:rPr>
          <w:rFonts w:ascii="Times New Roman" w:hAnsi="Times New Roman" w:cs="Times New Roman"/>
        </w:rPr>
      </w:pPr>
      <w:r w:rsidRPr="003108E3">
        <w:rPr>
          <w:rStyle w:val="FootnoteReference"/>
          <w:rFonts w:ascii="Times New Roman" w:hAnsi="Times New Roman" w:cs="Times New Roman"/>
        </w:rPr>
        <w:footnoteRef/>
      </w:r>
      <w:r w:rsidRPr="003108E3">
        <w:rPr>
          <w:rFonts w:ascii="Times New Roman" w:hAnsi="Times New Roman" w:cs="Times New Roman"/>
        </w:rPr>
        <w:t xml:space="preserve"> Như: công tác quản lý nhà nước về xăng dầu, việc thực hiện Quy hoạch điện VII, </w:t>
      </w:r>
      <w:bookmarkStart w:id="0" w:name="_Hlk117579839"/>
      <w:r w:rsidRPr="003108E3">
        <w:rPr>
          <w:rFonts w:ascii="Times New Roman" w:hAnsi="Times New Roman" w:cs="Times New Roman"/>
        </w:rPr>
        <w:t>việc cấp phép khai thác khoáng sản làm vật liệu xây dựng thông thường (đất, đá, cát, sỏi, làm vật liệu san lấp, đắp nền đường) thực hiện các dự án giao thông trọng điểm quốc gia</w:t>
      </w:r>
      <w:bookmarkEnd w:id="0"/>
      <w:r w:rsidRPr="003108E3">
        <w:rPr>
          <w:rFonts w:ascii="Times New Roman" w:hAnsi="Times New Roman" w:cs="Times New Roman"/>
        </w:rPr>
        <w:t>.</w:t>
      </w:r>
    </w:p>
  </w:footnote>
  <w:footnote w:id="5">
    <w:p w:rsidR="007C7554" w:rsidRPr="003108E3" w:rsidRDefault="007C7554" w:rsidP="001F1C23">
      <w:pPr>
        <w:pStyle w:val="FootnoteText"/>
        <w:jc w:val="both"/>
        <w:rPr>
          <w:rFonts w:ascii="Times New Roman" w:hAnsi="Times New Roman" w:cs="Times New Roman"/>
          <w:color w:val="000000" w:themeColor="text1"/>
        </w:rPr>
      </w:pPr>
      <w:r w:rsidRPr="003108E3">
        <w:rPr>
          <w:rStyle w:val="FootnoteReference"/>
          <w:rFonts w:ascii="Times New Roman" w:hAnsi="Times New Roman" w:cs="Times New Roman"/>
          <w:color w:val="000000" w:themeColor="text1"/>
        </w:rPr>
        <w:footnoteRef/>
      </w:r>
      <w:r w:rsidRPr="003108E3">
        <w:rPr>
          <w:rFonts w:ascii="Times New Roman" w:hAnsi="Times New Roman" w:cs="Times New Roman"/>
          <w:color w:val="000000" w:themeColor="text1"/>
        </w:rPr>
        <w:t xml:space="preserve"> Trong đó: Cấp tỉnh 3.948 VBQPPL (tăng 9,1% so với năm 2021); cấp huyện 2.739 BVQPPL (tăng 44,8% só với năm 2021); cấp xã 778 VBQPPL (giảm gần 70% so với năm 2021).  </w:t>
      </w:r>
    </w:p>
  </w:footnote>
  <w:footnote w:id="6">
    <w:p w:rsidR="007C7554" w:rsidRPr="003108E3" w:rsidRDefault="007C7554" w:rsidP="001F1C23">
      <w:pPr>
        <w:pStyle w:val="FootnoteText"/>
        <w:jc w:val="both"/>
        <w:rPr>
          <w:rFonts w:ascii="Times New Roman" w:hAnsi="Times New Roman" w:cs="Times New Roman"/>
          <w:color w:val="000000" w:themeColor="text1"/>
        </w:rPr>
      </w:pPr>
      <w:r w:rsidRPr="003108E3">
        <w:rPr>
          <w:rStyle w:val="FootnoteReference"/>
          <w:rFonts w:ascii="Times New Roman" w:hAnsi="Times New Roman" w:cs="Times New Roman"/>
          <w:color w:val="000000" w:themeColor="text1"/>
        </w:rPr>
        <w:footnoteRef/>
      </w:r>
      <w:r w:rsidRPr="003108E3">
        <w:rPr>
          <w:rFonts w:ascii="Times New Roman" w:hAnsi="Times New Roman" w:cs="Times New Roman"/>
          <w:color w:val="000000" w:themeColor="text1"/>
        </w:rPr>
        <w:t xml:space="preserve"> Gồm: QCVN 02:2022/BXD Quy chuẩn kỹ thuật quốc gia về số liệu điều kiện tự nhiên dùng trong xây dựng; QCVN 03:2022/BXD về phân cấp công trình phục vụ thiết kế xây dựng; QCVN 06:2022/BXD về an toàn cháy cho nhà và công trình.  </w:t>
      </w:r>
    </w:p>
  </w:footnote>
  <w:footnote w:id="7">
    <w:p w:rsidR="007C7554" w:rsidRPr="003108E3" w:rsidRDefault="007C7554" w:rsidP="001F1C23">
      <w:pPr>
        <w:pStyle w:val="FootnoteText"/>
        <w:jc w:val="both"/>
        <w:rPr>
          <w:rFonts w:ascii="Times New Roman" w:hAnsi="Times New Roman"/>
          <w:color w:val="000000" w:themeColor="text1"/>
          <w:spacing w:val="-4"/>
          <w:lang w:val="pt-BR"/>
        </w:rPr>
      </w:pPr>
      <w:r w:rsidRPr="003108E3">
        <w:rPr>
          <w:rStyle w:val="FootnoteReference"/>
          <w:rFonts w:ascii="Times New Roman" w:hAnsi="Times New Roman"/>
          <w:color w:val="000000" w:themeColor="text1"/>
          <w:spacing w:val="-4"/>
        </w:rPr>
        <w:footnoteRef/>
      </w:r>
      <w:r w:rsidRPr="003108E3">
        <w:rPr>
          <w:rFonts w:ascii="Times New Roman" w:hAnsi="Times New Roman"/>
          <w:color w:val="000000" w:themeColor="text1"/>
          <w:spacing w:val="-4"/>
        </w:rPr>
        <w:t xml:space="preserve"> </w:t>
      </w:r>
      <w:r w:rsidRPr="003108E3">
        <w:rPr>
          <w:rFonts w:ascii="Times New Roman" w:hAnsi="Times New Roman"/>
          <w:color w:val="000000" w:themeColor="text1"/>
          <w:spacing w:val="-4"/>
          <w:lang w:val="pt-BR"/>
        </w:rPr>
        <w:t>QCVN 07:2022/BXD về công trình hạ tầng kỹ thuật; QCVN 16:2022/BXD về sản phẩm hàng hóa vật liệu xây dựng.</w:t>
      </w:r>
    </w:p>
  </w:footnote>
  <w:footnote w:id="8">
    <w:p w:rsidR="007C7554" w:rsidRPr="003108E3" w:rsidRDefault="007C7554" w:rsidP="001F1C23">
      <w:pPr>
        <w:pStyle w:val="FootnoteText"/>
        <w:jc w:val="both"/>
        <w:rPr>
          <w:rFonts w:ascii="Times New Roman" w:hAnsi="Times New Roman"/>
          <w:color w:val="000000" w:themeColor="text1"/>
          <w:vertAlign w:val="superscript"/>
          <w:lang w:val="vi-VN"/>
        </w:rPr>
      </w:pPr>
      <w:r w:rsidRPr="003108E3">
        <w:rPr>
          <w:rStyle w:val="FootnoteReference"/>
          <w:rFonts w:ascii="Times New Roman" w:hAnsi="Times New Roman"/>
          <w:color w:val="000000" w:themeColor="text1"/>
        </w:rPr>
        <w:footnoteRef/>
      </w:r>
      <w:r w:rsidRPr="003108E3">
        <w:rPr>
          <w:rFonts w:ascii="Times New Roman" w:hAnsi="Times New Roman"/>
          <w:color w:val="000000" w:themeColor="text1"/>
          <w:lang w:val="vi-VN"/>
        </w:rPr>
        <w:t xml:space="preserve"> </w:t>
      </w:r>
      <w:r w:rsidRPr="003108E3">
        <w:rPr>
          <w:rFonts w:ascii="Times New Roman" w:hAnsi="Times New Roman"/>
          <w:color w:val="000000" w:themeColor="text1"/>
        </w:rPr>
        <w:t>S</w:t>
      </w:r>
      <w:r w:rsidRPr="003108E3">
        <w:rPr>
          <w:rFonts w:ascii="Times New Roman" w:hAnsi="Times New Roman"/>
          <w:color w:val="000000" w:themeColor="text1"/>
          <w:lang w:val="vi-VN"/>
        </w:rPr>
        <w:t>oát xét, sửa đổi QCVN 10 về Xây dựng công trình đảm bảo tiếp cận sử dụng; Biên soạn mới Bộ QCVN về nhà và công trình dân dụng</w:t>
      </w:r>
      <w:r w:rsidRPr="003108E3">
        <w:rPr>
          <w:rFonts w:ascii="Times New Roman" w:hAnsi="Times New Roman"/>
          <w:bCs/>
          <w:color w:val="000000" w:themeColor="text1"/>
          <w:lang w:val="vi-VN"/>
        </w:rPr>
        <w:t>.</w:t>
      </w:r>
    </w:p>
  </w:footnote>
  <w:footnote w:id="9">
    <w:p w:rsidR="007C7554" w:rsidRPr="003108E3" w:rsidRDefault="007C7554" w:rsidP="001F1C23">
      <w:pPr>
        <w:pStyle w:val="FootnoteText"/>
        <w:jc w:val="both"/>
        <w:rPr>
          <w:rFonts w:ascii="Times New Roman" w:hAnsi="Times New Roman" w:cs="Times New Roman"/>
          <w:color w:val="000000" w:themeColor="text1"/>
        </w:rPr>
      </w:pPr>
      <w:r w:rsidRPr="003108E3">
        <w:rPr>
          <w:rStyle w:val="FootnoteReference"/>
          <w:rFonts w:ascii="Times New Roman" w:hAnsi="Times New Roman" w:cs="Times New Roman"/>
          <w:color w:val="000000" w:themeColor="text1"/>
        </w:rPr>
        <w:footnoteRef/>
      </w:r>
      <w:r w:rsidRPr="003108E3">
        <w:rPr>
          <w:rFonts w:ascii="Times New Roman" w:hAnsi="Times New Roman" w:cs="Times New Roman"/>
          <w:color w:val="000000" w:themeColor="text1"/>
        </w:rPr>
        <w:t xml:space="preserve"> Như: Đất đai; giáo dục, đào tạo; quản lý giá và thẩm định giá; chi phí trong hoạt động giám định tư pháp;….  </w:t>
      </w:r>
    </w:p>
  </w:footnote>
  <w:footnote w:id="10">
    <w:p w:rsidR="007C7554" w:rsidRPr="003108E3" w:rsidRDefault="007C7554" w:rsidP="001F1C23">
      <w:pPr>
        <w:pStyle w:val="FootnoteText"/>
        <w:jc w:val="both"/>
        <w:rPr>
          <w:rFonts w:ascii="Times New Roman" w:hAnsi="Times New Roman" w:cs="Times New Roman"/>
          <w:color w:val="000000" w:themeColor="text1"/>
        </w:rPr>
      </w:pPr>
      <w:r w:rsidRPr="003108E3">
        <w:rPr>
          <w:rStyle w:val="FootnoteReference"/>
          <w:rFonts w:ascii="Times New Roman" w:hAnsi="Times New Roman" w:cs="Times New Roman"/>
          <w:color w:val="000000" w:themeColor="text1"/>
        </w:rPr>
        <w:footnoteRef/>
      </w:r>
      <w:r w:rsidRPr="003108E3">
        <w:rPr>
          <w:rFonts w:ascii="Times New Roman" w:hAnsi="Times New Roman" w:cs="Times New Roman"/>
          <w:color w:val="000000" w:themeColor="text1"/>
        </w:rPr>
        <w:t xml:space="preserve"> Điển hình một số bộ ngành như Tư pháp, Tài chính, Công Thương, Nội vụ: Riêng tại Bộ Tư pháp đã tổ chức thẩm định 32 đề nghị xây dựng văn bản và 251 dự án, dự thảo VBQPPL, kiểm tra 4.586 văn bản và tập trung rà soát được 27.878 VBQPPL, kiến nghị xử lý đối với 5.731 văn bản; Bộ Tài chính đã thẩm định 77 Thông tư; thực hiện rà soát 150 VBQPPL, đã đề nghị xử lý đối với 05 văn bản; thực hiện kiểm tra 67 văn bản của các Bộ, cơ quan ngang Bộ khác có nội dung liên quan đến tài chính và 520 văn bản của HĐND, UBND các tỉnh, thành phố trực thuộc trung ương. </w:t>
      </w:r>
    </w:p>
  </w:footnote>
  <w:footnote w:id="11">
    <w:p w:rsidR="007C7554" w:rsidRPr="003108E3" w:rsidRDefault="007C7554" w:rsidP="001F1C23">
      <w:pPr>
        <w:pStyle w:val="FootnoteText"/>
        <w:jc w:val="both"/>
        <w:rPr>
          <w:rFonts w:ascii="Times New Roman" w:hAnsi="Times New Roman" w:cs="Times New Roman"/>
          <w:color w:val="000000" w:themeColor="text1"/>
        </w:rPr>
      </w:pPr>
      <w:r w:rsidRPr="003108E3">
        <w:rPr>
          <w:rStyle w:val="FootnoteReference"/>
          <w:rFonts w:ascii="Times New Roman" w:hAnsi="Times New Roman" w:cs="Times New Roman"/>
          <w:color w:val="000000" w:themeColor="text1"/>
        </w:rPr>
        <w:footnoteRef/>
      </w:r>
      <w:r w:rsidRPr="003108E3">
        <w:rPr>
          <w:rFonts w:ascii="Times New Roman" w:hAnsi="Times New Roman" w:cs="Times New Roman"/>
          <w:color w:val="000000" w:themeColor="text1"/>
        </w:rPr>
        <w:t xml:space="preserve"> Quyết định số 407/QĐ-TTg ngày 30/3/2022 của Thủ tướng Chính phủ. </w:t>
      </w:r>
    </w:p>
  </w:footnote>
  <w:footnote w:id="12">
    <w:p w:rsidR="007C7554" w:rsidRPr="003108E3" w:rsidRDefault="007C7554" w:rsidP="001F1C23">
      <w:pPr>
        <w:pStyle w:val="FootnoteText"/>
        <w:jc w:val="both"/>
        <w:rPr>
          <w:rFonts w:ascii="Times New Roman" w:hAnsi="Times New Roman" w:cs="Times New Roman"/>
          <w:color w:val="000000" w:themeColor="text1"/>
        </w:rPr>
      </w:pPr>
      <w:r w:rsidRPr="003108E3">
        <w:rPr>
          <w:rStyle w:val="FootnoteReference"/>
          <w:rFonts w:ascii="Times New Roman" w:hAnsi="Times New Roman" w:cs="Times New Roman"/>
          <w:color w:val="000000" w:themeColor="text1"/>
        </w:rPr>
        <w:footnoteRef/>
      </w:r>
      <w:r w:rsidRPr="003108E3">
        <w:rPr>
          <w:rFonts w:ascii="Times New Roman" w:hAnsi="Times New Roman" w:cs="Times New Roman"/>
          <w:color w:val="000000" w:themeColor="text1"/>
        </w:rPr>
        <w:t xml:space="preserve"> Kết hoạch hoạt động của Hội đồng phối hợp phổ biến, giáo dục pháp luật Trung ương năm 2022; Đề án “Tổ chức truyền thông chính sách có tác động lớn đến xã hội trong quá trình xây dựng văn bản quy phạm pháp luật giai đoạn 2022 -2027. </w:t>
      </w:r>
    </w:p>
  </w:footnote>
  <w:footnote w:id="13">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Như: Luật Đất đai (sửa đổi) . </w:t>
      </w:r>
    </w:p>
  </w:footnote>
  <w:footnote w:id="14">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Như: Luật Bảo hiểm y tế (sửa đổi); Luật Phát triển công nghiệp. </w:t>
      </w:r>
    </w:p>
  </w:footnote>
  <w:footnote w:id="15">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Tính đến ngày 14/12/2022, còn nợ ban hành 12 văn bản quy định chi tiết 08 luật đã có hiệu lực (09 nghị định và 03 quyết định). </w:t>
      </w:r>
    </w:p>
  </w:footnote>
  <w:footnote w:id="16">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Theo Báo cáo số 9650/BC-BKHĐT ngày 31/12/2022 của Bộ Kế hoạch và Đầu tư Tổng kết tình hình thực hiện Nghị quyết số 01/NQ-CP ngày 08/01/2022 của Chính phủ. </w:t>
      </w:r>
    </w:p>
  </w:footnote>
  <w:footnote w:id="17">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Ngày 26/5/2022, Tổ chức xếp hạng tín nhiệm S&amp;P Global Rating (S&amp;P) đã nâng xếp hạng tín nhiệm quốc gia dài hạn của Việt Nam lên mức BB+ với triển vọng “Ổn định”. Các tổ chức xếp hạng tín nhiệm Moody’s và Fitch cũng đánh giá Việt Nam ở triển vọng “Tích cực”. </w:t>
      </w:r>
    </w:p>
  </w:footnote>
  <w:footnote w:id="18">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Gồm</w:t>
      </w:r>
      <w:r w:rsidRPr="00F56B4A">
        <w:rPr>
          <w:rFonts w:ascii="Times New Roman" w:hAnsi="Times New Roman" w:cs="Times New Roman"/>
          <w:color w:val="000000" w:themeColor="text1"/>
        </w:rPr>
        <w:t>:</w:t>
      </w:r>
      <w:r w:rsidRPr="00F56B4A">
        <w:rPr>
          <w:rFonts w:ascii="Times New Roman" w:hAnsi="Times New Roman" w:cs="Times New Roman"/>
          <w:color w:val="000000" w:themeColor="text1"/>
          <w:lang w:val="vi-VN"/>
        </w:rPr>
        <w:t xml:space="preserve"> 06 Nghị định (1. Nghị định số 15/2022/NĐ-CP ngày 28/01/2022 về chính sách miễn, giảm thuế theo Nghị quyết số 43/2022/QH15; 2. Nghị định số 28/2022/NĐ-CP ngày 24/4/2022 về Chính sách tín dụng ưu đãi thực hiện Chương trình MTQG phát triển KTXH vùng đồng bào dân tộc thiểu số và </w:t>
      </w:r>
      <w:r w:rsidRPr="00375E1B">
        <w:rPr>
          <w:rFonts w:ascii="Times New Roman" w:hAnsi="Times New Roman" w:cs="Times New Roman"/>
          <w:color w:val="000000" w:themeColor="text1"/>
          <w:lang w:val="vi-VN"/>
        </w:rPr>
        <w:t>miền núi; 3. Nghị định số 31/2022/NĐ-CP ngày 20/5/2022 Hỗ trợ lãi suất từ NSNN đối với khoản vay của doanh nghiệp, hợp tác xã, hộ kinh doanh; 4. Nghị định số 32/2022/NĐ-CP ngày 21/5/2022 gia hạn thời gian nộp thuế tiêu thu đặc biệt đối với ô tô sản xuất hoặc lắp ráp trong nước; 5. Nghị định số 15/2022/NĐ-CP ngày 28/01/2022 Gia hạn thời hạn nộp thuế giá trị gia tăng, thuế thu nhập doanh nghiệp, thuế thu nhập cá nhân và tiền thuê đất trong năm</w:t>
      </w:r>
      <w:r w:rsidRPr="00F56B4A">
        <w:rPr>
          <w:rFonts w:ascii="Times New Roman" w:hAnsi="Times New Roman" w:cs="Times New Roman"/>
          <w:color w:val="000000" w:themeColor="text1"/>
          <w:lang w:val="vi-VN"/>
        </w:rPr>
        <w:t xml:space="preserve"> 2022; 6. Nghị định số 36/2022/NĐ-CP ngày 28/5/2022 Hỗ trợ lãi suất đối với các khoản vay tại Ngân hàng Chính sách xã hội).</w:t>
      </w:r>
    </w:p>
  </w:footnote>
  <w:footnote w:id="19">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Gồm</w:t>
      </w:r>
      <w:r w:rsidRPr="00F56B4A">
        <w:rPr>
          <w:rFonts w:ascii="Times New Roman" w:hAnsi="Times New Roman" w:cs="Times New Roman"/>
          <w:color w:val="000000" w:themeColor="text1"/>
        </w:rPr>
        <w:t xml:space="preserve">: 1. </w:t>
      </w:r>
      <w:r w:rsidRPr="00F56B4A">
        <w:rPr>
          <w:rFonts w:ascii="Times New Roman" w:hAnsi="Times New Roman" w:cs="Times New Roman"/>
          <w:color w:val="000000" w:themeColor="text1"/>
          <w:lang w:val="vi-VN"/>
        </w:rPr>
        <w:t>Quyết định số 08/2022/QĐ-TTg ngày 28/3/2022 Thực hiện chính sách hỗ trợ tiền thuê nhà cho người lao động;</w:t>
      </w:r>
      <w:r w:rsidRPr="00F56B4A">
        <w:rPr>
          <w:rFonts w:ascii="Times New Roman" w:hAnsi="Times New Roman" w:cs="Times New Roman"/>
          <w:color w:val="000000" w:themeColor="text1"/>
        </w:rPr>
        <w:t xml:space="preserve"> 2. </w:t>
      </w:r>
      <w:r w:rsidRPr="00F56B4A">
        <w:rPr>
          <w:rFonts w:ascii="Times New Roman" w:hAnsi="Times New Roman" w:cs="Times New Roman"/>
          <w:color w:val="000000" w:themeColor="text1"/>
          <w:lang w:val="vi-VN"/>
        </w:rPr>
        <w:t>Quyết định số 0</w:t>
      </w:r>
      <w:r w:rsidRPr="00F56B4A">
        <w:rPr>
          <w:rFonts w:ascii="Times New Roman" w:hAnsi="Times New Roman" w:cs="Times New Roman"/>
          <w:color w:val="000000" w:themeColor="text1"/>
        </w:rPr>
        <w:t>9</w:t>
      </w:r>
      <w:r w:rsidRPr="00F56B4A">
        <w:rPr>
          <w:rFonts w:ascii="Times New Roman" w:hAnsi="Times New Roman" w:cs="Times New Roman"/>
          <w:color w:val="000000" w:themeColor="text1"/>
          <w:lang w:val="vi-VN"/>
        </w:rPr>
        <w:t xml:space="preserve">/2022/QĐ-TTg ngày </w:t>
      </w:r>
      <w:r w:rsidRPr="00F56B4A">
        <w:rPr>
          <w:rFonts w:ascii="Times New Roman" w:hAnsi="Times New Roman" w:cs="Times New Roman"/>
          <w:color w:val="000000" w:themeColor="text1"/>
        </w:rPr>
        <w:t>04</w:t>
      </w:r>
      <w:r w:rsidRPr="00F56B4A">
        <w:rPr>
          <w:rFonts w:ascii="Times New Roman" w:hAnsi="Times New Roman" w:cs="Times New Roman"/>
          <w:color w:val="000000" w:themeColor="text1"/>
          <w:lang w:val="vi-VN"/>
        </w:rPr>
        <w:t>/</w:t>
      </w:r>
      <w:r w:rsidRPr="00F56B4A">
        <w:rPr>
          <w:rFonts w:ascii="Times New Roman" w:hAnsi="Times New Roman" w:cs="Times New Roman"/>
          <w:color w:val="000000" w:themeColor="text1"/>
        </w:rPr>
        <w:t>4</w:t>
      </w:r>
      <w:r w:rsidRPr="00F56B4A">
        <w:rPr>
          <w:rFonts w:ascii="Times New Roman" w:hAnsi="Times New Roman" w:cs="Times New Roman"/>
          <w:color w:val="000000" w:themeColor="text1"/>
          <w:lang w:val="vi-VN"/>
        </w:rPr>
        <w:t>/2022</w:t>
      </w:r>
      <w:r w:rsidRPr="00F56B4A">
        <w:rPr>
          <w:rFonts w:ascii="Times New Roman" w:hAnsi="Times New Roman" w:cs="Times New Roman"/>
          <w:color w:val="000000" w:themeColor="text1"/>
        </w:rPr>
        <w:t xml:space="preserve"> về tín dụng đối với học sinh, sinh viên có hoàn cành khó khăn để mua máy tính, thiết bị học tập trực tuyến; 3. </w:t>
      </w:r>
      <w:r w:rsidRPr="00F56B4A">
        <w:rPr>
          <w:rFonts w:ascii="Times New Roman" w:hAnsi="Times New Roman" w:cs="Times New Roman"/>
          <w:color w:val="000000" w:themeColor="text1"/>
          <w:lang w:val="vi-VN"/>
        </w:rPr>
        <w:t xml:space="preserve">Quyết định số </w:t>
      </w:r>
      <w:r w:rsidRPr="00F56B4A">
        <w:rPr>
          <w:rFonts w:ascii="Times New Roman" w:hAnsi="Times New Roman" w:cs="Times New Roman"/>
          <w:color w:val="000000" w:themeColor="text1"/>
        </w:rPr>
        <w:t>11</w:t>
      </w:r>
      <w:r w:rsidRPr="00F56B4A">
        <w:rPr>
          <w:rFonts w:ascii="Times New Roman" w:hAnsi="Times New Roman" w:cs="Times New Roman"/>
          <w:color w:val="000000" w:themeColor="text1"/>
          <w:lang w:val="vi-VN"/>
        </w:rPr>
        <w:t xml:space="preserve">/2022/QĐ-TTg ngày </w:t>
      </w:r>
      <w:r w:rsidRPr="00F56B4A">
        <w:rPr>
          <w:rFonts w:ascii="Times New Roman" w:hAnsi="Times New Roman" w:cs="Times New Roman"/>
          <w:color w:val="000000" w:themeColor="text1"/>
        </w:rPr>
        <w:t>27</w:t>
      </w:r>
      <w:r w:rsidRPr="00F56B4A">
        <w:rPr>
          <w:rFonts w:ascii="Times New Roman" w:hAnsi="Times New Roman" w:cs="Times New Roman"/>
          <w:color w:val="000000" w:themeColor="text1"/>
          <w:lang w:val="vi-VN"/>
        </w:rPr>
        <w:t>/</w:t>
      </w:r>
      <w:r w:rsidRPr="00F56B4A">
        <w:rPr>
          <w:rFonts w:ascii="Times New Roman" w:hAnsi="Times New Roman" w:cs="Times New Roman"/>
          <w:color w:val="000000" w:themeColor="text1"/>
        </w:rPr>
        <w:t>4</w:t>
      </w:r>
      <w:r w:rsidRPr="00F56B4A">
        <w:rPr>
          <w:rFonts w:ascii="Times New Roman" w:hAnsi="Times New Roman" w:cs="Times New Roman"/>
          <w:color w:val="000000" w:themeColor="text1"/>
          <w:lang w:val="vi-VN"/>
        </w:rPr>
        <w:t>/2022</w:t>
      </w:r>
      <w:r w:rsidRPr="00F56B4A">
        <w:rPr>
          <w:rFonts w:ascii="Times New Roman" w:hAnsi="Times New Roman" w:cs="Times New Roman"/>
          <w:color w:val="000000" w:themeColor="text1"/>
        </w:rPr>
        <w:t xml:space="preserve">  về điều kiện, trình tự, thủ tục, mức lãi suất cho vay đối với các cơ sở giáo dục mầm non, tiểu học ngoài công lập; 4</w:t>
      </w:r>
      <w:r w:rsidRPr="00F56B4A">
        <w:rPr>
          <w:rFonts w:ascii="Times New Roman" w:hAnsi="Times New Roman" w:cs="Times New Roman"/>
          <w:color w:val="000000" w:themeColor="text1"/>
          <w:spacing w:val="-4"/>
        </w:rPr>
        <w:t xml:space="preserve">. </w:t>
      </w:r>
      <w:r w:rsidRPr="00F56B4A">
        <w:rPr>
          <w:rFonts w:ascii="Times New Roman" w:hAnsi="Times New Roman" w:cs="Times New Roman"/>
          <w:color w:val="000000" w:themeColor="text1"/>
          <w:spacing w:val="-4"/>
          <w:lang w:val="vi-VN"/>
        </w:rPr>
        <w:t xml:space="preserve">Quyết định số </w:t>
      </w:r>
      <w:r w:rsidRPr="00F56B4A">
        <w:rPr>
          <w:rFonts w:ascii="Times New Roman" w:hAnsi="Times New Roman" w:cs="Times New Roman"/>
          <w:color w:val="000000" w:themeColor="text1"/>
          <w:spacing w:val="-4"/>
        </w:rPr>
        <w:t>448</w:t>
      </w:r>
      <w:r w:rsidRPr="00F56B4A">
        <w:rPr>
          <w:rFonts w:ascii="Times New Roman" w:hAnsi="Times New Roman" w:cs="Times New Roman"/>
          <w:color w:val="000000" w:themeColor="text1"/>
          <w:spacing w:val="-4"/>
          <w:lang w:val="vi-VN"/>
        </w:rPr>
        <w:t xml:space="preserve">/2022/QĐ-TTg ngày </w:t>
      </w:r>
      <w:r w:rsidRPr="00F56B4A">
        <w:rPr>
          <w:rFonts w:ascii="Times New Roman" w:hAnsi="Times New Roman" w:cs="Times New Roman"/>
          <w:color w:val="000000" w:themeColor="text1"/>
          <w:spacing w:val="-4"/>
        </w:rPr>
        <w:t>12</w:t>
      </w:r>
      <w:r w:rsidRPr="00F56B4A">
        <w:rPr>
          <w:rFonts w:ascii="Times New Roman" w:hAnsi="Times New Roman" w:cs="Times New Roman"/>
          <w:color w:val="000000" w:themeColor="text1"/>
          <w:spacing w:val="-4"/>
          <w:lang w:val="vi-VN"/>
        </w:rPr>
        <w:t>/</w:t>
      </w:r>
      <w:r w:rsidRPr="00F56B4A">
        <w:rPr>
          <w:rFonts w:ascii="Times New Roman" w:hAnsi="Times New Roman" w:cs="Times New Roman"/>
          <w:color w:val="000000" w:themeColor="text1"/>
          <w:spacing w:val="-4"/>
        </w:rPr>
        <w:t>4</w:t>
      </w:r>
      <w:r w:rsidRPr="00F56B4A">
        <w:rPr>
          <w:rFonts w:ascii="Times New Roman" w:hAnsi="Times New Roman" w:cs="Times New Roman"/>
          <w:color w:val="000000" w:themeColor="text1"/>
          <w:spacing w:val="-4"/>
          <w:lang w:val="vi-VN"/>
        </w:rPr>
        <w:t>/2022</w:t>
      </w:r>
      <w:r w:rsidRPr="00F56B4A">
        <w:rPr>
          <w:rFonts w:ascii="Times New Roman" w:hAnsi="Times New Roman" w:cs="Times New Roman"/>
          <w:color w:val="000000" w:themeColor="text1"/>
          <w:spacing w:val="-4"/>
        </w:rPr>
        <w:t xml:space="preserve"> Chương trình quản lý nợ công 03 năm 2022-2024 và kế hoạch vay, trả nợ công năm 2022; </w:t>
      </w:r>
      <w:r w:rsidRPr="00F56B4A">
        <w:rPr>
          <w:rFonts w:ascii="Times New Roman" w:hAnsi="Times New Roman" w:cs="Times New Roman"/>
          <w:color w:val="000000" w:themeColor="text1"/>
          <w:spacing w:val="-4"/>
          <w:lang w:val="vi-VN"/>
        </w:rPr>
        <w:t xml:space="preserve">Quyết định số </w:t>
      </w:r>
      <w:r w:rsidRPr="00F56B4A">
        <w:rPr>
          <w:rFonts w:ascii="Times New Roman" w:hAnsi="Times New Roman" w:cs="Times New Roman"/>
          <w:color w:val="000000" w:themeColor="text1"/>
          <w:spacing w:val="-4"/>
        </w:rPr>
        <w:t>17</w:t>
      </w:r>
      <w:r w:rsidRPr="00F56B4A">
        <w:rPr>
          <w:rFonts w:ascii="Times New Roman" w:hAnsi="Times New Roman" w:cs="Times New Roman"/>
          <w:color w:val="000000" w:themeColor="text1"/>
          <w:spacing w:val="-4"/>
          <w:lang w:val="vi-VN"/>
        </w:rPr>
        <w:t xml:space="preserve">/2022/QĐ-TTg ngày </w:t>
      </w:r>
      <w:r w:rsidRPr="00F56B4A">
        <w:rPr>
          <w:rFonts w:ascii="Times New Roman" w:hAnsi="Times New Roman" w:cs="Times New Roman"/>
          <w:color w:val="000000" w:themeColor="text1"/>
          <w:spacing w:val="-4"/>
        </w:rPr>
        <w:t>28</w:t>
      </w:r>
      <w:r w:rsidRPr="00F56B4A">
        <w:rPr>
          <w:rFonts w:ascii="Times New Roman" w:hAnsi="Times New Roman" w:cs="Times New Roman"/>
          <w:color w:val="000000" w:themeColor="text1"/>
          <w:spacing w:val="-4"/>
          <w:lang w:val="vi-VN"/>
        </w:rPr>
        <w:t>/</w:t>
      </w:r>
      <w:r w:rsidRPr="00F56B4A">
        <w:rPr>
          <w:rFonts w:ascii="Times New Roman" w:hAnsi="Times New Roman" w:cs="Times New Roman"/>
          <w:color w:val="000000" w:themeColor="text1"/>
          <w:spacing w:val="-4"/>
        </w:rPr>
        <w:t>7</w:t>
      </w:r>
      <w:r w:rsidRPr="00F56B4A">
        <w:rPr>
          <w:rFonts w:ascii="Times New Roman" w:hAnsi="Times New Roman" w:cs="Times New Roman"/>
          <w:color w:val="000000" w:themeColor="text1"/>
          <w:spacing w:val="-4"/>
          <w:lang w:val="vi-VN"/>
        </w:rPr>
        <w:t>/2022</w:t>
      </w:r>
      <w:r w:rsidRPr="00F56B4A">
        <w:rPr>
          <w:rFonts w:ascii="Times New Roman" w:hAnsi="Times New Roman" w:cs="Times New Roman"/>
          <w:color w:val="000000" w:themeColor="text1"/>
          <w:spacing w:val="-4"/>
        </w:rPr>
        <w:t xml:space="preserve"> Phân cấp cho các địa phương thực hiện các dự án, dự án thành phần đầu tư các đoạn tuyến đường bộ cao tốc theo hình thức đầu tư công thuộc Chương trình</w:t>
      </w:r>
      <w:r w:rsidRPr="00F56B4A">
        <w:rPr>
          <w:rFonts w:ascii="Times New Roman" w:hAnsi="Times New Roman" w:cs="Times New Roman"/>
          <w:color w:val="000000" w:themeColor="text1"/>
          <w:spacing w:val="-4"/>
          <w:lang w:val="vi-VN"/>
        </w:rPr>
        <w:t>.</w:t>
      </w:r>
    </w:p>
  </w:footnote>
  <w:footnote w:id="20">
    <w:p w:rsidR="007C7554" w:rsidRPr="00685B2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Không bao gồm khoảng 46 nghìn tỷ đồng để nhập khẩu vắc – xin, thuốc điều trị và thiết bị, vật tư y tế phục vụ phòng, chống dịch Covid-19</w:t>
      </w:r>
      <w:r w:rsidRPr="00F56B4A">
        <w:rPr>
          <w:rFonts w:ascii="Times New Roman" w:hAnsi="Times New Roman" w:cs="Times New Roman"/>
          <w:color w:val="000000" w:themeColor="text1"/>
          <w:spacing w:val="-4"/>
          <w:lang w:val="vi-VN"/>
        </w:rPr>
        <w:t>.</w:t>
      </w:r>
      <w:r>
        <w:rPr>
          <w:rFonts w:ascii="Times New Roman" w:hAnsi="Times New Roman" w:cs="Times New Roman"/>
          <w:color w:val="000000" w:themeColor="text1"/>
          <w:spacing w:val="-4"/>
        </w:rPr>
        <w:t xml:space="preserve"> </w:t>
      </w:r>
      <w:r>
        <w:rPr>
          <w:rFonts w:ascii="Times New Roman" w:hAnsi="Times New Roman" w:cs="Times New Roman"/>
          <w:color w:val="000000" w:themeColor="text1"/>
          <w:spacing w:val="-4"/>
          <w:lang w:val="de-DE"/>
        </w:rPr>
        <w:t xml:space="preserve">Gồm: </w:t>
      </w:r>
      <w:r w:rsidRPr="00685B2A">
        <w:rPr>
          <w:rFonts w:ascii="Times New Roman" w:hAnsi="Times New Roman" w:cs="Times New Roman"/>
          <w:color w:val="000000" w:themeColor="text1"/>
          <w:spacing w:val="-4"/>
          <w:lang w:val="de-DE"/>
        </w:rPr>
        <w:t>Giải ngân các chương trình cho vay ưu đãi thông qua Ngân hàng chính sách xã hội đạt 16.009 tỷ đồng, hỗ trợ lãi suất 900 tỷ đồng; giải ngân hỗ trợ tiền thuê nhà cho người</w:t>
      </w:r>
      <w:r w:rsidR="00A631BE">
        <w:rPr>
          <w:rFonts w:ascii="Times New Roman" w:hAnsi="Times New Roman" w:cs="Times New Roman"/>
          <w:color w:val="000000" w:themeColor="text1"/>
          <w:spacing w:val="-4"/>
          <w:lang w:val="de-DE"/>
        </w:rPr>
        <w:t xml:space="preserve"> lao động đạt khoảng 3.744 tỷ đồ</w:t>
      </w:r>
      <w:r w:rsidRPr="00685B2A">
        <w:rPr>
          <w:rFonts w:ascii="Times New Roman" w:hAnsi="Times New Roman" w:cs="Times New Roman"/>
          <w:color w:val="000000" w:themeColor="text1"/>
          <w:spacing w:val="-4"/>
          <w:lang w:val="de-DE"/>
        </w:rPr>
        <w:t>ng</w:t>
      </w:r>
      <w:r w:rsidRPr="00131449">
        <w:rPr>
          <w:rFonts w:ascii="Times New Roman" w:hAnsi="Times New Roman" w:cs="Times New Roman"/>
          <w:color w:val="00B0F0"/>
          <w:spacing w:val="-4"/>
          <w:lang w:val="de-DE"/>
        </w:rPr>
        <w:t>; giải ngân hỗ trợ 2% lãi suất cho các khoản vay của doanh nghiệp, hợp tác xã, hộ gia đình đạt hơn 135 tỷ đồng</w:t>
      </w:r>
      <w:r w:rsidRPr="00685B2A">
        <w:rPr>
          <w:rFonts w:ascii="Times New Roman" w:hAnsi="Times New Roman" w:cs="Times New Roman"/>
          <w:color w:val="000000" w:themeColor="text1"/>
          <w:spacing w:val="-4"/>
          <w:lang w:val="de-DE"/>
        </w:rPr>
        <w:t>; giảm thuế giá trị gia tăng, thuế môi trường đối với nhiên liệu bay là 50.173 tỷ đồng, chi phí cơ hội hỗ trợ thông qua các chính sách gia hạn thời gian nộp thuế và tiền thuê đất là 7,4 tỷ đồng)</w:t>
      </w:r>
    </w:p>
  </w:footnote>
  <w:footnote w:id="21">
    <w:p w:rsidR="007C7554" w:rsidRPr="0018674F" w:rsidRDefault="007C7554" w:rsidP="0018674F">
      <w:pPr>
        <w:pStyle w:val="FootnoteText"/>
        <w:jc w:val="both"/>
        <w:rPr>
          <w:rFonts w:ascii="Times New Roman" w:hAnsi="Times New Roman" w:cs="Times New Roman"/>
        </w:rPr>
      </w:pPr>
      <w:r w:rsidRPr="0018674F">
        <w:rPr>
          <w:rStyle w:val="FootnoteReference"/>
          <w:rFonts w:ascii="Times New Roman" w:hAnsi="Times New Roman" w:cs="Times New Roman"/>
        </w:rPr>
        <w:footnoteRef/>
      </w:r>
      <w:r w:rsidRPr="0018674F">
        <w:rPr>
          <w:rFonts w:ascii="Times New Roman" w:hAnsi="Times New Roman" w:cs="Times New Roman"/>
        </w:rPr>
        <w:t xml:space="preserve"> </w:t>
      </w:r>
      <w:r w:rsidRPr="0018674F">
        <w:rPr>
          <w:rFonts w:ascii="Times New Roman" w:hAnsi="Times New Roman" w:cs="Times New Roman"/>
          <w:lang w:val="it-IT"/>
        </w:rPr>
        <w:t>Có 62/63 địa phương đã hoàn thành dự toán thu Thủ tướng Chính phủ giao</w:t>
      </w:r>
      <w:r>
        <w:rPr>
          <w:rFonts w:ascii="Times New Roman" w:hAnsi="Times New Roman" w:cs="Times New Roman"/>
          <w:lang w:val="it-IT"/>
        </w:rPr>
        <w:t xml:space="preserve">, </w:t>
      </w:r>
      <w:r>
        <w:rPr>
          <w:rFonts w:ascii="Times New Roman" w:hAnsi="Times New Roman" w:cs="Times New Roman"/>
        </w:rPr>
        <w:t>n</w:t>
      </w:r>
      <w:r w:rsidRPr="0018674F">
        <w:rPr>
          <w:rFonts w:ascii="Times New Roman" w:hAnsi="Times New Roman" w:cs="Times New Roman"/>
        </w:rPr>
        <w:t>hư: Hưng Yên 427,8%; Quảng Ngãi 194,8%; Thừa Thiên Huế 186,8%; Thanh Hóa 177,6%; Bắc Giang 174,2%; Yên Bái 172,6%; Quảng Bình 167,7%; Phú Thọ 162,2%; Thái Bình 155%)</w:t>
      </w:r>
      <w:r w:rsidRPr="0018674F">
        <w:rPr>
          <w:rFonts w:ascii="Times New Roman" w:hAnsi="Times New Roman" w:cs="Times New Roman"/>
          <w:lang w:val="vi-VN"/>
        </w:rPr>
        <w:t>.</w:t>
      </w:r>
    </w:p>
  </w:footnote>
  <w:footnote w:id="22">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Như: (i) Giảm 50%</w:t>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spacing w:val="-4"/>
        </w:rPr>
        <w:t>mức thuế bảo vệ môi trường đối với nhiên liệu bay từ ngày 01/01/2022 đến hết ngày 31/12/2022 (Nghị quyết số 13/2021/UBTVQH15 ngày 31/12/2021 của Ủy ban Thường vụ Quốc hội); (ii) Giảm 50% lệ phí trước bạ khi đăng ký ô tô sản xuất hoặc lắp ráp trong nước (Nghị định số 103/2021/NĐ-CP ngày 26/11/2021 của Chính phủ); (iii) Áp dụng mức thuế suất thuế xuất khẩu, thuế suất thuế nhập khẩu theo Nghị định số 101/2021/NĐ-CP ngày 15/11/2021 của Chính phủ và các văn bản có liên quan; (iv) Giảm mức thu 37 khoản phí, lệ phí trong 06 tháng đầu năm 2022 (Thông tư số 120/2021/TT-BTC ngày 24/12/2021 của Bộ Tài chính).</w:t>
      </w:r>
    </w:p>
  </w:footnote>
  <w:footnote w:id="23">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Gồm: Bố trí 6.600 tỷ đồng để hỗ trợ tiền thuê nhà cho người lao động theo Nghị quyết số 43/2022/QH15 của Quốc hội; 240 tỷ đồng để cân đối nguồn, giảm áp lực huy động vốn cho Chương trình phục hồi</w:t>
      </w:r>
      <w:r w:rsidRPr="00F56B4A">
        <w:rPr>
          <w:rFonts w:ascii="Times New Roman" w:hAnsi="Times New Roman" w:cs="Times New Roman"/>
          <w:color w:val="000000" w:themeColor="text1"/>
          <w:spacing w:val="-4"/>
          <w:lang w:val="vi-VN"/>
        </w:rPr>
        <w:t>.</w:t>
      </w:r>
    </w:p>
  </w:footnote>
  <w:footnote w:id="24">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Tại Nghị quyết số 77/NQ-CP ngày 08/6/2022 về phiên họp Chính phủ thường kỳ tháng 5/2022</w:t>
      </w:r>
      <w:r w:rsidRPr="00F56B4A">
        <w:rPr>
          <w:rFonts w:ascii="Times New Roman" w:hAnsi="Times New Roman" w:cs="Times New Roman"/>
          <w:color w:val="000000" w:themeColor="text1"/>
          <w:spacing w:val="-4"/>
          <w:lang w:val="vi-VN"/>
        </w:rPr>
        <w:t>.</w:t>
      </w:r>
    </w:p>
  </w:footnote>
  <w:footnote w:id="25">
    <w:p w:rsidR="007C7554" w:rsidRPr="00A227FF" w:rsidRDefault="007C7554" w:rsidP="00A227FF">
      <w:pPr>
        <w:pStyle w:val="FootnoteText"/>
        <w:jc w:val="both"/>
        <w:rPr>
          <w:rFonts w:asciiTheme="majorHAnsi" w:hAnsiTheme="majorHAnsi" w:cstheme="majorHAnsi"/>
        </w:rPr>
      </w:pPr>
      <w:r w:rsidRPr="00A227FF">
        <w:rPr>
          <w:rStyle w:val="FootnoteReference"/>
          <w:rFonts w:asciiTheme="majorHAnsi" w:hAnsiTheme="majorHAnsi" w:cstheme="majorHAnsi"/>
        </w:rPr>
        <w:footnoteRef/>
      </w:r>
      <w:r w:rsidRPr="00A227FF">
        <w:rPr>
          <w:rFonts w:asciiTheme="majorHAnsi" w:hAnsiTheme="majorHAnsi" w:cstheme="majorHAnsi"/>
        </w:rPr>
        <w:t xml:space="preserve"> Gồm: các bộ, ngành là 9.901 tỷ đồng (trong đó: tiết kiệm trong lập, thẩm định, phân bổ dự toán là 308 tỷ đồng; tiết kiệm trong sử dụng và thanh quyết toán NSNN là 2.875 tỷ đồng; tiết kiệm trong đầu tư là 6.433 tỷ đồng); các địa phương là 38.157 tỷ đồng (trong đó: tiết kiệm trong lập, thẩm định, phân bổ dự toán là 16.836 tỷ đồng; tiết kiệm trong sử dụng và thanh quyết toán NSNN là 8.773 tỷ đồng; tiết kiệm trong đầu tư là 10.660 tỷ đồng); các tập đoàn, tổng công ty là 5.837 tỷ đồng (trong đó tiết kiệm chi phí sản xuất kinh doanh là 3.605 tỷ đồng; tiết kiệm trong đầu tư là 2.232 tỷ đồng).</w:t>
      </w:r>
    </w:p>
  </w:footnote>
  <w:footnote w:id="26">
    <w:p w:rsidR="007C7554" w:rsidRPr="00443E5A" w:rsidRDefault="007C7554" w:rsidP="001F1C23">
      <w:pPr>
        <w:pStyle w:val="FootnoteText"/>
        <w:jc w:val="both"/>
        <w:rPr>
          <w:rFonts w:ascii="Times New Roman" w:hAnsi="Times New Roman" w:cs="Times New Roman"/>
          <w:color w:val="000000" w:themeColor="text1"/>
          <w:spacing w:val="-2"/>
        </w:rPr>
      </w:pPr>
      <w:r w:rsidRPr="00443E5A">
        <w:rPr>
          <w:rStyle w:val="FootnoteReference"/>
          <w:rFonts w:ascii="Times New Roman" w:hAnsi="Times New Roman" w:cs="Times New Roman"/>
          <w:color w:val="000000" w:themeColor="text1"/>
          <w:spacing w:val="-2"/>
        </w:rPr>
        <w:footnoteRef/>
      </w:r>
      <w:r w:rsidRPr="00443E5A">
        <w:rPr>
          <w:rFonts w:ascii="Times New Roman" w:hAnsi="Times New Roman" w:cs="Times New Roman"/>
          <w:color w:val="000000" w:themeColor="text1"/>
          <w:spacing w:val="-2"/>
          <w:lang w:val="vi-VN"/>
        </w:rPr>
        <w:t xml:space="preserve"> </w:t>
      </w:r>
      <w:r w:rsidRPr="00443E5A">
        <w:rPr>
          <w:rFonts w:ascii="Times New Roman" w:hAnsi="Times New Roman" w:cs="Times New Roman"/>
          <w:color w:val="000000" w:themeColor="text1"/>
          <w:spacing w:val="-2"/>
        </w:rPr>
        <w:t>Quyết định số 460/QĐ-TTg ngày 14/4/2022 của Thủ tướng Chính phủ về phê duyệt Chiến lược nợ công đến năm 2030; Nghị quyết số 26/NQ-CP ngày 07/3/2022 của Chính phủ phê duyệt hạn mức bảo lãnh và CVL năm 2022; Quyết định số 448/QĐ-TTg ngày 12/4/2022 của Thủ tướng Chính phủ phê duyệt Chương trình quản lý nợ công.</w:t>
      </w:r>
    </w:p>
  </w:footnote>
  <w:footnote w:id="27">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Nghị quyết số 34/2021/QH15 và số 40/2021/QH15 ngày 13/11/2021 của Quốc hội</w:t>
      </w:r>
      <w:r w:rsidRPr="00F56B4A">
        <w:rPr>
          <w:rFonts w:ascii="Times New Roman" w:hAnsi="Times New Roman" w:cs="Times New Roman"/>
          <w:color w:val="000000" w:themeColor="text1"/>
          <w:spacing w:val="-4"/>
          <w:lang w:val="vi-VN"/>
        </w:rPr>
        <w:t>.</w:t>
      </w:r>
    </w:p>
  </w:footnote>
  <w:footnote w:id="28">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Quyết định số 448/QĐ-TTg ngày 12/4/2022 của Thủ tướng Chính phủ</w:t>
      </w:r>
      <w:r w:rsidRPr="00F56B4A">
        <w:rPr>
          <w:rFonts w:ascii="Times New Roman" w:hAnsi="Times New Roman" w:cs="Times New Roman"/>
          <w:color w:val="000000" w:themeColor="text1"/>
          <w:spacing w:val="-4"/>
          <w:lang w:val="vi-VN"/>
        </w:rPr>
        <w:t>.</w:t>
      </w:r>
    </w:p>
  </w:footnote>
  <w:footnote w:id="29">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Gồm: Vay cho cân đối NSTW tối đa 646.849 tỷ đồng (trong đó: vay bù đắp bội chi NSTW tối đa là 450.700 tỷ đồng, vay để trả nợ gốc không quá 196.149 tỷ đồng; vay về cho vay lại 26.697 tỷ đồng)</w:t>
      </w:r>
      <w:r w:rsidRPr="00F56B4A">
        <w:rPr>
          <w:rFonts w:ascii="Times New Roman" w:hAnsi="Times New Roman" w:cs="Times New Roman"/>
          <w:color w:val="000000" w:themeColor="text1"/>
          <w:spacing w:val="-4"/>
          <w:lang w:val="vi-VN"/>
        </w:rPr>
        <w:t>.</w:t>
      </w:r>
    </w:p>
  </w:footnote>
  <w:footnote w:id="30">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Theo Báo cáo số 426/BC-CP ngày 18/10/2022 Chính phủ về tình hình nợ công năm 2022 và dự kiến 2023</w:t>
      </w:r>
      <w:r w:rsidRPr="00F56B4A">
        <w:rPr>
          <w:rFonts w:ascii="Times New Roman" w:hAnsi="Times New Roman" w:cs="Times New Roman"/>
          <w:color w:val="000000" w:themeColor="text1"/>
          <w:spacing w:val="-4"/>
          <w:lang w:val="vi-VN"/>
        </w:rPr>
        <w:t>.</w:t>
      </w:r>
    </w:p>
  </w:footnote>
  <w:footnote w:id="31">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Gồm: Vay bù đắp bội chi NSNN khoảng 34.200 tỷ đồng; vay về cho vay lại khoảng 22.800 tỷ đồng</w:t>
      </w:r>
      <w:r w:rsidRPr="00F56B4A">
        <w:rPr>
          <w:rFonts w:ascii="Times New Roman" w:hAnsi="Times New Roman" w:cs="Times New Roman"/>
          <w:color w:val="000000" w:themeColor="text1"/>
          <w:spacing w:val="-4"/>
          <w:lang w:val="vi-VN"/>
        </w:rPr>
        <w:t>.</w:t>
      </w:r>
    </w:p>
  </w:footnote>
  <w:footnote w:id="32">
    <w:p w:rsidR="007C7554" w:rsidRPr="00D56434" w:rsidRDefault="007C7554">
      <w:pPr>
        <w:pStyle w:val="FootnoteText"/>
        <w:rPr>
          <w:rFonts w:asciiTheme="majorHAnsi" w:hAnsiTheme="majorHAnsi" w:cstheme="majorHAnsi"/>
        </w:rPr>
      </w:pPr>
      <w:r w:rsidRPr="00D56434">
        <w:rPr>
          <w:rStyle w:val="FootnoteReference"/>
          <w:rFonts w:asciiTheme="majorHAnsi" w:hAnsiTheme="majorHAnsi" w:cstheme="majorHAnsi"/>
        </w:rPr>
        <w:footnoteRef/>
      </w:r>
      <w:r w:rsidRPr="00D56434">
        <w:rPr>
          <w:rFonts w:asciiTheme="majorHAnsi" w:hAnsiTheme="majorHAnsi" w:cstheme="majorHAnsi"/>
        </w:rPr>
        <w:t xml:space="preserve"> </w:t>
      </w:r>
      <w:r w:rsidRPr="00D56434">
        <w:rPr>
          <w:rFonts w:asciiTheme="majorHAnsi" w:hAnsiTheme="majorHAnsi" w:cstheme="majorHAnsi"/>
          <w:color w:val="0070C0"/>
        </w:rPr>
        <w:t>Nguồn: Báo cáo số 1399-BC/B</w:t>
      </w:r>
      <w:r w:rsidR="00CC596B">
        <w:rPr>
          <w:rFonts w:asciiTheme="majorHAnsi" w:hAnsiTheme="majorHAnsi" w:cstheme="majorHAnsi"/>
          <w:color w:val="0070C0"/>
        </w:rPr>
        <w:t>CSĐCP ngày 03/12/2022 của Ban c</w:t>
      </w:r>
      <w:r w:rsidRPr="00D56434">
        <w:rPr>
          <w:rFonts w:asciiTheme="majorHAnsi" w:hAnsiTheme="majorHAnsi" w:cstheme="majorHAnsi"/>
          <w:color w:val="0070C0"/>
        </w:rPr>
        <w:t xml:space="preserve">án sự đảng Chính phủ về báo cáo sơ kết 5 năm thực hiện </w:t>
      </w:r>
      <w:r w:rsidRPr="00D56434">
        <w:rPr>
          <w:rFonts w:asciiTheme="majorHAnsi" w:hAnsiTheme="majorHAnsi" w:cstheme="majorHAnsi"/>
          <w:color w:val="0070C0"/>
          <w:lang w:val="sv-SE"/>
        </w:rPr>
        <w:t>Nghị quyết số 19-NQ/TW.</w:t>
      </w:r>
    </w:p>
  </w:footnote>
  <w:footnote w:id="33">
    <w:p w:rsidR="007C7554" w:rsidRPr="00354890" w:rsidRDefault="007C7554" w:rsidP="001F1C23">
      <w:pPr>
        <w:pStyle w:val="FootnoteText"/>
        <w:jc w:val="both"/>
        <w:rPr>
          <w:rFonts w:ascii="Times New Roman" w:hAnsi="Times New Roman" w:cs="Times New Roman"/>
          <w:color w:val="000000" w:themeColor="text1"/>
          <w:spacing w:val="-4"/>
          <w:lang w:val="vi-VN"/>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rPr>
        <w:t xml:space="preserve"> Quyết định số 1719/QĐ-TTg ngày 14/10/2021 đối với CTMTQG phát triển KTXH vùng đồng bào dân tộc thiểu số và miền núi giai đoạn 2021-2030; Quyết định số 90/QĐ-TTg ngày 18/01/2022 đối với CTMTQG giảm nghèo bền vững giai đoạn 2021-2025; Quyết định số 263/QĐ-TTg ngày 22/02/2022 đối với CTMTQG xây dựng nông thôn mới giai đoạn 2021-2025.</w:t>
      </w:r>
    </w:p>
  </w:footnote>
  <w:footnote w:id="34">
    <w:p w:rsidR="007C7554" w:rsidRPr="00354890" w:rsidRDefault="007C7554" w:rsidP="001F1C23">
      <w:pPr>
        <w:pStyle w:val="FootnoteText"/>
        <w:jc w:val="both"/>
        <w:rPr>
          <w:rFonts w:ascii="Times New Roman" w:hAnsi="Times New Roman" w:cs="Times New Roman"/>
          <w:color w:val="000000" w:themeColor="text1"/>
          <w:spacing w:val="-4"/>
          <w:lang w:val="vi-VN"/>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rPr>
        <w:t xml:space="preserve"> Quyết định số 39/2021/QĐ-TTg ngày 30/12/2021 đối với CTMTQG phát triển KTXH vùng đồng bào dân tộc thiểu số và miền núi; Quyết định số 02/2022/QĐ-TTg ngày 18/01/2022 đối với CTMTQG giảm nghèo bền vững; Quyết định số 07/2022/QĐ-TTg ngày 25/3/2022 đối với CTMTQG xây dựng nông thôn mới.</w:t>
      </w:r>
    </w:p>
  </w:footnote>
  <w:footnote w:id="35">
    <w:p w:rsidR="007C7554" w:rsidRPr="00354890" w:rsidRDefault="007C7554" w:rsidP="001F1C23">
      <w:pPr>
        <w:pStyle w:val="FootnoteText"/>
        <w:jc w:val="both"/>
        <w:rPr>
          <w:rFonts w:ascii="Times New Roman" w:hAnsi="Times New Roman" w:cs="Times New Roman"/>
          <w:color w:val="000000" w:themeColor="text1"/>
          <w:spacing w:val="-4"/>
          <w:lang w:val="vi-VN"/>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rPr>
        <w:t xml:space="preserve"> Bao gồm: 02 Nghị định của Chính phủ; 23 Quyết định của Thủ tướng Chính phủ; 44 thông tư, quyết định, văn bản, kế hoạch cấp bộ quy định, hướng dẫn tổ chức thực hiện nội dung, hoạt động các Chương trình</w:t>
      </w:r>
      <w:r w:rsidRPr="00354890">
        <w:rPr>
          <w:rFonts w:ascii="Times New Roman" w:hAnsi="Times New Roman" w:cs="Times New Roman"/>
          <w:color w:val="000000" w:themeColor="text1"/>
          <w:spacing w:val="-4"/>
          <w:lang w:val="vi-VN"/>
        </w:rPr>
        <w:t>.</w:t>
      </w:r>
    </w:p>
  </w:footnote>
  <w:footnote w:id="36">
    <w:p w:rsidR="007C7554" w:rsidRPr="00354890" w:rsidRDefault="007C7554" w:rsidP="001F1C23">
      <w:pPr>
        <w:pStyle w:val="FootnoteText"/>
        <w:jc w:val="both"/>
        <w:rPr>
          <w:rFonts w:ascii="Times New Roman" w:hAnsi="Times New Roman" w:cs="Times New Roman"/>
          <w:color w:val="000000" w:themeColor="text1"/>
          <w:spacing w:val="-4"/>
          <w:lang w:val="vi-VN"/>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rPr>
        <w:t xml:space="preserve"> </w:t>
      </w:r>
      <w:r w:rsidRPr="00354890">
        <w:rPr>
          <w:rFonts w:ascii="Times New Roman" w:hAnsi="Times New Roman" w:cs="Times New Roman"/>
          <w:color w:val="000000" w:themeColor="text1"/>
          <w:spacing w:val="-4"/>
        </w:rPr>
        <w:t>Trong đó: 05/11 địa phương tự cân đối ngân sách ban hành quy  định phân bổ vốn NSĐP; (iii) Có 27/52 địa phương đã ban hành quy định về cơ  chế lồng ghép, huy động các nguồn vốn thực hiện các CTMTQG; (iv) Có 20/52  địa phương đã ban hành quy định về phân cấp quản lý, tổ chức thực hiện các  CTMTQG; (v) Có 28/63 địa phương đã ban hành văn bản thực hiện cơ chế đặc  thù trong quản lý đầu tư đối với dự án quy mô nhỏ, kỹ thuật không phức tạp; (vi)  Có 25/63 địa phương đã ban hành cơ chế tổ chức thực hiện hoạt động hỗ trợ phát  triển sản xuất</w:t>
      </w:r>
      <w:r w:rsidRPr="00354890">
        <w:rPr>
          <w:rFonts w:ascii="Times New Roman" w:hAnsi="Times New Roman" w:cs="Times New Roman"/>
          <w:color w:val="000000" w:themeColor="text1"/>
          <w:spacing w:val="-4"/>
          <w:lang w:val="vi-VN"/>
        </w:rPr>
        <w:t>.</w:t>
      </w:r>
    </w:p>
  </w:footnote>
  <w:footnote w:id="37">
    <w:p w:rsidR="007C7554" w:rsidRPr="00354890" w:rsidRDefault="007C7554" w:rsidP="001F1C23">
      <w:pPr>
        <w:pStyle w:val="FootnoteText"/>
        <w:jc w:val="both"/>
        <w:rPr>
          <w:rFonts w:ascii="Times New Roman" w:hAnsi="Times New Roman" w:cs="Times New Roman"/>
          <w:color w:val="000000" w:themeColor="text1"/>
          <w:lang w:val="sv-SE"/>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lang w:val="sv-SE"/>
        </w:rPr>
        <w:t xml:space="preserve"> Các Nghị quyết số: 120/2020/QH14, 24/2021/QH15, 25/2021/QH15, 29/2021/QH15.</w:t>
      </w:r>
    </w:p>
  </w:footnote>
  <w:footnote w:id="38">
    <w:p w:rsidR="007C7554" w:rsidRPr="00354890" w:rsidRDefault="007C7554" w:rsidP="001F1C23">
      <w:pPr>
        <w:pStyle w:val="FootnoteText"/>
        <w:jc w:val="both"/>
        <w:rPr>
          <w:rFonts w:ascii="Times New Roman" w:hAnsi="Times New Roman" w:cs="Times New Roman"/>
          <w:color w:val="000000" w:themeColor="text1"/>
          <w:lang w:val="pl-PL" w:eastAsia="en-GB"/>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lang w:val="sv-SE"/>
        </w:rPr>
        <w:t xml:space="preserve"> </w:t>
      </w:r>
      <w:r w:rsidRPr="00354890">
        <w:rPr>
          <w:rFonts w:ascii="Times New Roman" w:hAnsi="Times New Roman" w:cs="Times New Roman"/>
          <w:color w:val="000000" w:themeColor="text1"/>
          <w:lang w:val="pl-PL" w:eastAsia="en-GB"/>
        </w:rPr>
        <w:t>Gồm: CTMTQG phát triển kinh tế - xã hội vùng đồng bào dân tộc thiểu số và miền núi là 104.324,848 tỷ đồng, bao gồm: 50.000 tỷ đồng vốn ĐTPT; 54.324,848 tỷ đồng vốn SN; CTMTQG giảm nghèo bền vững là 48.000 tỷ đồng, bao gồm: 20.000 tỷ đồng vốn ĐTPT; 28.000 tỷ đồng vốn SN; CTMTQG xây dựng nông thôn mới là 39.632 tỷ đồng, bao gồm: 30.000 tỷ đồng vốn ĐTPT; 9.632 tỷ đồng vốn SN.</w:t>
      </w:r>
    </w:p>
  </w:footnote>
  <w:footnote w:id="39">
    <w:p w:rsidR="007C7554" w:rsidRPr="00354890" w:rsidRDefault="007C7554" w:rsidP="001F1C23">
      <w:pPr>
        <w:pStyle w:val="FootnoteText"/>
        <w:jc w:val="both"/>
        <w:rPr>
          <w:rFonts w:ascii="Times New Roman" w:hAnsi="Times New Roman" w:cs="Times New Roman"/>
          <w:color w:val="000000" w:themeColor="text1"/>
          <w:lang w:val="pl-PL" w:eastAsia="en-GB"/>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lang w:val="pl-PL"/>
        </w:rPr>
        <w:t xml:space="preserve"> </w:t>
      </w:r>
      <w:r w:rsidRPr="00354890">
        <w:rPr>
          <w:rFonts w:ascii="Times New Roman" w:hAnsi="Times New Roman" w:cs="Times New Roman"/>
          <w:color w:val="000000" w:themeColor="text1"/>
          <w:lang w:val="pl-PL" w:eastAsia="en-GB"/>
        </w:rPr>
        <w:t>Tại Nghị quyết số 40/2021/QH15.</w:t>
      </w:r>
    </w:p>
  </w:footnote>
  <w:footnote w:id="40">
    <w:p w:rsidR="007C7554" w:rsidRPr="00354890" w:rsidRDefault="007C7554" w:rsidP="001F1C23">
      <w:pPr>
        <w:pStyle w:val="FootnoteText"/>
        <w:jc w:val="both"/>
        <w:rPr>
          <w:rFonts w:ascii="Times New Roman" w:hAnsi="Times New Roman" w:cs="Times New Roman"/>
          <w:color w:val="000000" w:themeColor="text1"/>
          <w:lang w:val="pl-PL" w:eastAsia="en-GB"/>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lang w:val="pl-PL"/>
        </w:rPr>
        <w:t xml:space="preserve"> </w:t>
      </w:r>
      <w:r w:rsidRPr="00354890">
        <w:rPr>
          <w:rFonts w:ascii="Times New Roman" w:hAnsi="Times New Roman" w:cs="Times New Roman"/>
          <w:color w:val="000000" w:themeColor="text1"/>
          <w:lang w:val="pl-PL" w:eastAsia="en-GB"/>
        </w:rPr>
        <w:t>Gồm: CTMTQG phát triển kinh tế - xã hội vùng đồng bào dân tộc thiểu số và miền núi là 8.429 tỷ, bao gồm: 3.000 tỷ đồng vốn ĐTPT; 5.429 tỷ đồng vốn SN; CTMTQG giảm nghèo bền vững là 4.620 tỷ, bao gồm: 2.000 tỷ đồng vốn ĐTPT; 2.620 tỷ đồng vốn SN; CTMTQG xây dựng nông thôn mới là 5.000 tỷ đồng, bao gồm: 3.000 tỷ đồng vốn ĐTPT; 2.000 tỷ đồng vốn SN.</w:t>
      </w:r>
    </w:p>
  </w:footnote>
  <w:footnote w:id="41">
    <w:p w:rsidR="007C7554" w:rsidRPr="00354890" w:rsidRDefault="007C7554" w:rsidP="001F1C23">
      <w:pPr>
        <w:pStyle w:val="FootnoteText"/>
        <w:jc w:val="both"/>
        <w:rPr>
          <w:rFonts w:ascii="Times New Roman" w:hAnsi="Times New Roman" w:cs="Times New Roman"/>
          <w:color w:val="000000" w:themeColor="text1"/>
          <w:lang w:val="pl-PL" w:eastAsia="en-GB"/>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lang w:val="pl-PL"/>
        </w:rPr>
        <w:t xml:space="preserve"> </w:t>
      </w:r>
      <w:r w:rsidRPr="00354890">
        <w:rPr>
          <w:rFonts w:ascii="Times New Roman" w:hAnsi="Times New Roman" w:cs="Times New Roman"/>
          <w:color w:val="000000" w:themeColor="text1"/>
          <w:lang w:val="pl-PL" w:eastAsia="en-GB"/>
        </w:rPr>
        <w:t>Tại Tờ trình số 134/TTr-CP ngày 19/4/2022 của Chính phủ.</w:t>
      </w:r>
    </w:p>
  </w:footnote>
  <w:footnote w:id="42">
    <w:p w:rsidR="007C7554" w:rsidRPr="00354890" w:rsidRDefault="007C7554" w:rsidP="001F1C23">
      <w:pPr>
        <w:pStyle w:val="FootnoteText"/>
        <w:jc w:val="both"/>
        <w:rPr>
          <w:rFonts w:ascii="Times New Roman" w:hAnsi="Times New Roman" w:cs="Times New Roman"/>
          <w:color w:val="000000" w:themeColor="text1"/>
          <w:spacing w:val="-4"/>
          <w:lang w:val="vi-VN"/>
        </w:rPr>
      </w:pPr>
      <w:r w:rsidRPr="00354890">
        <w:rPr>
          <w:rStyle w:val="FootnoteReference"/>
          <w:rFonts w:ascii="Times New Roman" w:hAnsi="Times New Roman" w:cs="Times New Roman"/>
          <w:color w:val="000000" w:themeColor="text1"/>
        </w:rPr>
        <w:footnoteRef/>
      </w:r>
      <w:r w:rsidRPr="00354890">
        <w:rPr>
          <w:rFonts w:ascii="Times New Roman" w:hAnsi="Times New Roman" w:cs="Times New Roman"/>
          <w:color w:val="000000" w:themeColor="text1"/>
        </w:rPr>
        <w:t xml:space="preserve"> Dự kiến cả năm có trên 1.200 công trình giao thông, thủy lợi, giáo dục, y tế và công trình khác được xây dựng trên địa bàn các huyện nghèo, các xã đặc biệt khó khăn vùng bãi ngang, ven biển và hải đảo; trên 500 dự án đa dạng hóa sinh kế, phát triển mô hình giảm nghèo và hơn 500 dự án hỗ trợ phát triển sản xuất nông, lâm, ngư, diệm nghiệp được triển khai thực hiện; khoảng 65.000 người nghèo, người lao động trên địa bàn huyện nghèo được đào tạo kỹ năng nghề; hơn 1.000 người được hỗ trợ đi làm việc ở nước ngoài theo hợp đồng…</w:t>
      </w:r>
    </w:p>
  </w:footnote>
  <w:footnote w:id="43">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Hà Nội, Hải Phòng, Hưng Yên, Vĩnh Phúc, Bắc Ninh, Hà Nam, Nam Định, Thái Bình, Hải Dương, Ninh Bình, Quảng Ninh, Đà Nẵng, Tp. Hồ Chí Minh, Bà Rịa-Vũng Tàu, Bình Dương, Đồng Nai, Cần Thơ, Bạc Liêu</w:t>
      </w:r>
    </w:p>
  </w:footnote>
  <w:footnote w:id="44">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Gồm: Sự nghiệp giáo dục-đào tạo và dạy nghề: 3.506 tỷ đồng; Sự nghiệp y tế, dân số và gia đình: 600 tỷ đồng; Sự nghiệp văn hóa thông tin: 1.387 tỷ đồng; Các hoạt động kinh tế: 80326 tỷ đồng; Sự nghiệp bảo đảm xã hội: 797 tỷ đồng.</w:t>
      </w:r>
    </w:p>
  </w:footnote>
  <w:footnote w:id="45">
    <w:p w:rsidR="007C7554" w:rsidRPr="00F56B4A" w:rsidRDefault="007C7554" w:rsidP="001F1C23">
      <w:pPr>
        <w:pStyle w:val="FootnoteText"/>
        <w:jc w:val="both"/>
        <w:rPr>
          <w:rFonts w:ascii="Times New Roman" w:hAnsi="Times New Roman" w:cs="Times New Roman"/>
          <w:color w:val="000000" w:themeColor="text1"/>
          <w:lang w:val="sv-SE"/>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sv-SE"/>
        </w:rPr>
        <w:t xml:space="preserve"> Quyết định số 64/QĐ-BCĐCTMTQG ngày 08/7/2021 về quy chể hoạt động của Ban Chỉ đạo Trung ương Chương trình mục tiêu quốc gia phất triển KTXH vùng đồng bào DTTS&amp;MN giai đoạn 2021-2030; Quyết định sô 484/QĐ-BCĐCTMTQG ngày 13/7/2021 của Ban Chi đạo Trung ương quy định chức năng, nhiệm vụ, quyền hạn và cơ cấu tổ chức của Văn phòng điều phối Trung ương Chương trinh mục tiêu quốc gia phát triển KĨXH vùng đồng bào DTTS&amp;MN giai đoạn 2021-2030; Văn bản số 1049/UBDT-CTMTQG ngày 30/7/2021 của Ban Chi đạo Trung ương gửi các Bộ, ngành về việc xây dựng văn bàn hướng dẫn thực hiện Chương trình MTQG; Văn bản sổ 1233/BCĐTƯCTMTQG ngày 06/9/2021 của Ban Chi đạo Trung ương gửi các địa phương đề nghị rà soát, tổng hợp nhu câu vốn và cam kêt giải ngân vốn đầu tư công năm 2021,2022.</w:t>
      </w:r>
    </w:p>
  </w:footnote>
  <w:footnote w:id="46">
    <w:p w:rsidR="00536256" w:rsidRPr="00536256" w:rsidRDefault="00536256" w:rsidP="00536256">
      <w:pPr>
        <w:pStyle w:val="FootnoteText"/>
        <w:jc w:val="both"/>
        <w:rPr>
          <w:rFonts w:asciiTheme="majorHAnsi" w:hAnsiTheme="majorHAnsi" w:cstheme="majorHAnsi"/>
          <w:color w:val="0070C0"/>
        </w:rPr>
      </w:pPr>
      <w:r w:rsidRPr="00536256">
        <w:rPr>
          <w:rStyle w:val="FootnoteReference"/>
          <w:rFonts w:asciiTheme="majorHAnsi" w:hAnsiTheme="majorHAnsi" w:cstheme="majorHAnsi"/>
          <w:color w:val="0070C0"/>
        </w:rPr>
        <w:footnoteRef/>
      </w:r>
      <w:r w:rsidRPr="00536256">
        <w:rPr>
          <w:rFonts w:asciiTheme="majorHAnsi" w:hAnsiTheme="majorHAnsi" w:cstheme="majorHAnsi"/>
          <w:color w:val="0070C0"/>
        </w:rPr>
        <w:t xml:space="preserve"> Nghị định số 57/2018/NĐ-CP ngày 17/4/2018 của Chính phủ về cơ chế, chính sách khuyến khích doanh nghiệp đầu tư vào nông nghiệp, nông thôn và Nghị định số 27/2022/NĐ-CP ngày 19/4/2022 của Chính phủ quy định cơ chế quản lý, tổ chức thực hiện các chương trình mục tiêu quốc gia.</w:t>
      </w:r>
    </w:p>
  </w:footnote>
  <w:footnote w:id="47">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Nghị quyết số 792/NQ-UBTVQH14 ngày 22/10/2019 của Ủy ban Thường vụ Quốc hội về một số nhiệm vụ và giải pháp đẩy mạnh việc thực hiện chính sách pháp luật về quản lý, sử dụng các quỹ TCNN ngoài ngân sách; Nghị quyết số 23/2021/QH15 ngày 28 tháng 7 năm 2021 của Quốc hội về kế hoạch tài chính quốc gia vay, trả nợ công 5 năm 2021-2025</w:t>
      </w:r>
      <w:r w:rsidRPr="00F56B4A">
        <w:rPr>
          <w:rFonts w:ascii="Times New Roman" w:hAnsi="Times New Roman" w:cs="Times New Roman"/>
          <w:color w:val="000000" w:themeColor="text1"/>
          <w:spacing w:val="-4"/>
          <w:lang w:val="vi-VN"/>
        </w:rPr>
        <w:t>.</w:t>
      </w:r>
    </w:p>
  </w:footnote>
  <w:footnote w:id="48">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Trong đó: có 01 quỹ đã có văn bản quy phạm pháp luật quyết định việc thành lập nhưng chưa đi vào hoạt động là Quỹ phòng, chống thiên tai và 01 quỹ được quy định việc thành lập nhưng chưa có văn bản quy phạm pháp luật quyết định thành lập là Quỹ bảo vệ và phát triển nguồn lợi thủy sản; 01 quỹ mới chính thức đi vào hoạt động là Quỹ hỗ trợ phát triển du lịch; 10 quỹ có quy mô vốn, nguồn thu và nhiệm vụ chi lớn; các quỹ còn lại quy mô nhỏ, phạm vi hoạt động hẹp</w:t>
      </w:r>
      <w:r w:rsidRPr="00F56B4A">
        <w:rPr>
          <w:rFonts w:ascii="Times New Roman" w:hAnsi="Times New Roman" w:cs="Times New Roman"/>
          <w:color w:val="000000" w:themeColor="text1"/>
          <w:spacing w:val="-4"/>
          <w:lang w:val="vi-VN"/>
        </w:rPr>
        <w:t>.</w:t>
      </w:r>
    </w:p>
  </w:footnote>
  <w:footnote w:id="49">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Gồm: Quỹ Bảo trì đường bộ; Quỹ hỗ trợ sắp xếp và phát triển doanh nghiệp; Quỹ hỗ trợ các hoạt động ngoại giao phục vụ kinh tế; Quỹ hỗ trợ vận động cộng đồng người Việt Nam ở nước ngoài; Quỹ hỗ trợ người nhiễm HIV/AIDS; Quỹ bảo hộ công dân và pháp nhân Việt Nam ở nước ngoài</w:t>
      </w:r>
      <w:r w:rsidRPr="00F56B4A">
        <w:rPr>
          <w:rFonts w:ascii="Times New Roman" w:hAnsi="Times New Roman" w:cs="Times New Roman"/>
          <w:color w:val="000000" w:themeColor="text1"/>
          <w:spacing w:val="-4"/>
          <w:lang w:val="vi-VN"/>
        </w:rPr>
        <w:t>.</w:t>
      </w:r>
    </w:p>
  </w:footnote>
  <w:footnote w:id="50">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Gồm: Quỹ hỗ trợ phát triển hợp tác xã Việt Nam; Quỹ hỗ trợ nông dân; Quỹ bảo vệ môt trường Việt Nam; Quỹ đổi mới công nghệ quốc gia; Quỹ hỗ trợ phụ nữ nghèo; Quỹ dịch vụ viễn thông công ích; Quỹ hỗ trợ phát triển du lịch; Quỹ bình ổn giá xăng dầu; Quỹ phát triển KH&amp;CN quốc gia; Quỹ bảo vệ và phát triển nguồn lợi thủy sản; Quỹ phòng, chống thiên tai</w:t>
      </w:r>
      <w:r w:rsidRPr="00F56B4A">
        <w:rPr>
          <w:rFonts w:ascii="Times New Roman" w:hAnsi="Times New Roman" w:cs="Times New Roman"/>
          <w:color w:val="000000" w:themeColor="text1"/>
          <w:spacing w:val="-4"/>
          <w:lang w:val="vi-VN"/>
        </w:rPr>
        <w:t>.</w:t>
      </w:r>
    </w:p>
  </w:footnote>
  <w:footnote w:id="51">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eastAsia="Calibri" w:hAnsi="Times New Roman" w:cs="Times New Roman"/>
          <w:color w:val="000000" w:themeColor="text1"/>
          <w:lang w:val="nl-NL"/>
        </w:rPr>
        <w:t>Nghị định số 43/2022/NĐ-CP ngày 24/6/2022 của Chính phủ quy định việc quản lý, sử dụng và khai thác tài sản kết cấu hạ tầng cấp nước sạch; Nghị định số 90/2022/NĐ-CP ngày 28/10/2022 của Chính phủ quy định về việc quản lý, sử dụng nhà, đất do Bộ Ngoại giao quản lý để phục vụ hoạt động đối ngoại của Nhà nước;</w:t>
      </w:r>
    </w:p>
  </w:footnote>
  <w:footnote w:id="52">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Thông tư số 35/2022/TT-BTC ngày 16/6/2022 của Bộ Tài chính quy định chế độ quản lý, tính hao mòn tài sản kết cấu hạ tầng giao thông đường bộ là tài sản cố định; Thông tư số 61/2022/TT-BTC ngày 05/10/2022 của Bộ Tài chính hướng dẫn việc lập dự toán, sử dụng và thanh, quyết toán kinh phí tổ chức thực hiện bồi thường, hỗ trợ, tái định cư khi Nhà nước thu hồi đất; Thông tư số 73/2022/TT-BTC ngày 15/12/2022 của Bộ Tài chính Quy định chế độ quản lý, tính hao mòn, trích khấu hao tài sản kết cấu hạ tầng cấp nước sạch.</w:t>
      </w:r>
    </w:p>
  </w:footnote>
  <w:footnote w:id="53">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de-DE"/>
        </w:rPr>
        <w:t xml:space="preserve">(i) Nghị định quy định việc chuyển giao công trình điện là tài sản công sang Tập đoàn Điện lực Việt Nam quản lý; </w:t>
      </w:r>
      <w:r w:rsidRPr="00F56B4A">
        <w:rPr>
          <w:rFonts w:ascii="Times New Roman" w:hAnsi="Times New Roman" w:cs="Times New Roman"/>
          <w:bCs/>
          <w:iCs/>
          <w:color w:val="000000" w:themeColor="text1"/>
          <w:lang w:val="nl-NL"/>
        </w:rPr>
        <w:t xml:space="preserve">(ii) Nghị định của Chính phủ quy định tiêu chuẩn, định mức sử dụng xe ô tô (thay thế Nghị định 04/2019/NĐ-CP ngày 11/01/2019); (iii) Nghị định thay thế Nghị định số 129/2017/NĐ-CP ngày 16/11/2017 của Chính phủ quy định việc quản lý, sử dụng và khai thác tài sản kết cấu hạ tầng thủy lợi; </w:t>
      </w:r>
      <w:r w:rsidRPr="00F56B4A">
        <w:rPr>
          <w:rFonts w:ascii="Times New Roman" w:hAnsi="Times New Roman" w:cs="Times New Roman"/>
          <w:color w:val="000000" w:themeColor="text1"/>
          <w:lang w:val="de-DE"/>
        </w:rPr>
        <w:t>(iv) Thông tư sửa đổi, bổ sung Thông tư số 45/2018/TT-BTC ngày 07/5/2018 của Bộ Tài  chính hướng dẫn chế độ quản lý, tính hao mòn, khấu hao tài sản cố định tại cơ quan, tổ chức, đơn vị có sử dụng NSNN và tài sản cố định do Nhà nước giao cho doanh nghiệp quản lý không tính thành phần vốn nhà nước tại doanh nghiệp</w:t>
      </w:r>
    </w:p>
  </w:footnote>
  <w:footnote w:id="54">
    <w:p w:rsidR="007C7554" w:rsidRPr="00F56B4A" w:rsidRDefault="007C7554" w:rsidP="003B3764">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Gồm: 291,085 km đường cao tốc; 30.864,694 km đường quốc lộ; 96.612,847 km đường tỉnh; 113.065,673 km đường huyện; 102.690,866 km đường xã; 67.919,617 km đường đô thị; 65.312 km đường chuyên dùng; 53.149,585 km đường nông thôn; 85,328 km đường miền núi.</w:t>
      </w:r>
    </w:p>
  </w:footnote>
  <w:footnote w:id="55">
    <w:p w:rsidR="007C7554" w:rsidRPr="00F56B4A" w:rsidRDefault="007C7554" w:rsidP="003B3764">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Trong đó: Công trình cấp nước tự chảy: 10.142 công trình với diện tích đất 6.768.279 m2, diện tích sàn xây dựng: 3.108.136 m2 và tổng giá trị 12.182 tỷ đồng; Công trình cấp nước sử dụng bơm động lực: 5.349 công trình với diện tích đất 4.939.742 m2, diện tích sàn xây dựng: 2.445.890 m2 với tổng giá trị 21.361 tỷ đồng; Công trình bằng công nghệ hồ treo: 104 công trình với diện tích đất 232.294 m2, diện tích sàn xây dựng: 218.880 m2 và tổng giá trị 981 tỷ đồng; Công trình cấp nước hỗn hợp: 57 công trình với diện tích đất 79.593 m2 diện tích sàn xây dựng: 30.969 m2 và tổng giá trị 283 tỷ đồng.</w:t>
      </w:r>
    </w:p>
  </w:footnote>
  <w:footnote w:id="56">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 xml:space="preserve">Gồm: </w:t>
      </w:r>
      <w:r w:rsidRPr="00F56B4A">
        <w:rPr>
          <w:rFonts w:ascii="Times New Roman" w:hAnsi="Times New Roman" w:cs="Times New Roman"/>
          <w:color w:val="000000" w:themeColor="text1"/>
          <w:lang w:val="vi-VN"/>
        </w:rPr>
        <w:t>Nghị quyết số 01/NQ-CP ngày 08/01/2022; Nghị quyết số 11/2022/NQ-CP ngày 30/01/202</w:t>
      </w:r>
      <w:r w:rsidRPr="00F56B4A">
        <w:rPr>
          <w:rFonts w:ascii="Times New Roman" w:hAnsi="Times New Roman" w:cs="Times New Roman"/>
          <w:color w:val="000000" w:themeColor="text1"/>
        </w:rPr>
        <w:t xml:space="preserve">2, số 63/NĐ-CP ngày 03/5/2022, số 124/NĐ-CP ngày 15/9/2022; các </w:t>
      </w:r>
      <w:r w:rsidRPr="00F56B4A">
        <w:rPr>
          <w:rFonts w:ascii="Times New Roman" w:hAnsi="Times New Roman" w:cs="Times New Roman"/>
          <w:color w:val="000000" w:themeColor="text1"/>
          <w:lang w:val="vi-VN"/>
        </w:rPr>
        <w:t>Nghị quyết</w:t>
      </w:r>
      <w:r w:rsidRPr="00F56B4A">
        <w:rPr>
          <w:rFonts w:ascii="Times New Roman" w:hAnsi="Times New Roman" w:cs="Times New Roman"/>
          <w:color w:val="000000" w:themeColor="text1"/>
        </w:rPr>
        <w:t xml:space="preserve"> phiên họp </w:t>
      </w:r>
      <w:r w:rsidRPr="00F56B4A">
        <w:rPr>
          <w:rFonts w:ascii="Times New Roman" w:hAnsi="Times New Roman" w:cs="Times New Roman"/>
          <w:color w:val="000000" w:themeColor="text1"/>
          <w:lang w:val="vi-VN"/>
        </w:rPr>
        <w:t>Chính phủ</w:t>
      </w:r>
      <w:r w:rsidRPr="00F56B4A">
        <w:rPr>
          <w:rFonts w:ascii="Times New Roman" w:hAnsi="Times New Roman" w:cs="Times New Roman"/>
          <w:color w:val="000000" w:themeColor="text1"/>
        </w:rPr>
        <w:t xml:space="preserve"> thường kỳ; Chỉ thị số 19/CT-TTg ngỳ 17/10/2022; Chỉ đạo của Thủ tướng Chính phủ tại các văn bản số 572/VPCP-KTTH ngày 21/01/2022, 1684/VPCP-KTTH ngày 17/3/2022, 1993/VPCP-KTTH ngày 31/3/2022, 106/TB-VPCP ngỳ 09/4/2022...</w:t>
      </w:r>
    </w:p>
  </w:footnote>
  <w:footnote w:id="57">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Ngày 05/4/2022, ngày 03/8/2022, ngày 26/9/2022.</w:t>
      </w:r>
    </w:p>
  </w:footnote>
  <w:footnote w:id="58">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Thực hiện chỉ đạo của Thủ tướng Chính phủ tại Quyết định số 548/QĐ-TTg ngày 02/5/2022, 06 Tổ công tác kiểm tra, đôn đốc giải ngân vốn đầu tư công năm 2022 đã tích cực tổ chức nhiều đợt kiểm tra, đôn đốc tại các bộ, cơ quan, địa phương có tỷ lệ giải ngân dưới mức trung bình của cả nước vào các tháng 5, 7, 8, 10, 11, 12/2022.</w:t>
      </w:r>
    </w:p>
  </w:footnote>
  <w:footnote w:id="59">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Trong đó xác định 02 nhóm giải pháp gồm: (i) Rà soát, hoàn thiện các quy định pháp luật để tháo gỡ khó khăn, vướng mắc về thể chế, cơ chế, chính sách; (ii) Tổ chức triển khai quyết liệt các giải pháp thúc đẩy giải ngân vốn đầu tư công.</w:t>
      </w:r>
    </w:p>
  </w:footnote>
  <w:footnote w:id="60">
    <w:p w:rsidR="00537F35" w:rsidRPr="00537F35" w:rsidRDefault="00537F35" w:rsidP="00537F35">
      <w:pPr>
        <w:pStyle w:val="FootnoteText"/>
        <w:jc w:val="both"/>
        <w:rPr>
          <w:rFonts w:ascii="Times New Roman" w:hAnsi="Times New Roman" w:cs="Times New Roman"/>
        </w:rPr>
      </w:pPr>
      <w:r w:rsidRPr="00537F35">
        <w:rPr>
          <w:rStyle w:val="FootnoteReference"/>
          <w:rFonts w:ascii="Times New Roman" w:hAnsi="Times New Roman" w:cs="Times New Roman"/>
        </w:rPr>
        <w:footnoteRef/>
      </w:r>
      <w:r w:rsidRPr="00537F35">
        <w:rPr>
          <w:rFonts w:ascii="Times New Roman" w:hAnsi="Times New Roman" w:cs="Times New Roman"/>
        </w:rPr>
        <w:t xml:space="preserve"> </w:t>
      </w:r>
      <w:r w:rsidRPr="00537F35">
        <w:rPr>
          <w:rFonts w:ascii="Times New Roman" w:hAnsi="Times New Roman" w:cs="Times New Roman"/>
          <w:lang w:val="en-GB"/>
        </w:rPr>
        <w:t>Trong đó: Kế hoạch vốn đã giao</w:t>
      </w:r>
      <w:r w:rsidRPr="00537F35">
        <w:rPr>
          <w:rFonts w:ascii="Times New Roman" w:hAnsi="Times New Roman" w:cs="Times New Roman"/>
          <w:b/>
          <w:lang w:val="en-GB"/>
        </w:rPr>
        <w:t xml:space="preserve"> </w:t>
      </w:r>
      <w:r w:rsidRPr="00537F35">
        <w:rPr>
          <w:rFonts w:ascii="Times New Roman" w:hAnsi="Times New Roman" w:cs="Times New Roman"/>
          <w:lang w:val="en-GB"/>
        </w:rPr>
        <w:t>là</w:t>
      </w:r>
      <w:r w:rsidRPr="00537F35">
        <w:rPr>
          <w:rFonts w:ascii="Times New Roman" w:hAnsi="Times New Roman" w:cs="Times New Roman"/>
          <w:b/>
          <w:lang w:val="en-GB"/>
        </w:rPr>
        <w:t xml:space="preserve"> </w:t>
      </w:r>
      <w:r w:rsidRPr="00537F35">
        <w:rPr>
          <w:rFonts w:ascii="Times New Roman" w:hAnsi="Times New Roman" w:cs="Times New Roman"/>
          <w:lang w:val="en-GB"/>
        </w:rPr>
        <w:t>734.197,541 tỷ đồng</w:t>
      </w:r>
      <w:r w:rsidRPr="00537F35">
        <w:rPr>
          <w:rFonts w:ascii="Times New Roman" w:hAnsi="Times New Roman" w:cs="Times New Roman"/>
          <w:b/>
          <w:lang w:val="en-GB"/>
        </w:rPr>
        <w:t xml:space="preserve"> </w:t>
      </w:r>
      <w:r w:rsidRPr="00537F35">
        <w:rPr>
          <w:rFonts w:ascii="Times New Roman" w:hAnsi="Times New Roman" w:cs="Times New Roman"/>
          <w:lang w:val="en-GB"/>
        </w:rPr>
        <w:t>(vốn trong nước là 694.129,441 tỷ đồng, vốn nước ngoài là 40.068,1 tỷ đồng); kế hoạch vốn chưa giao là 214,414 tỷ đồng (vốn nước ngoài)</w:t>
      </w:r>
    </w:p>
  </w:footnote>
  <w:footnote w:id="61">
    <w:p w:rsidR="004B44D3" w:rsidRPr="004B44D3" w:rsidRDefault="004B44D3" w:rsidP="004B44D3">
      <w:pPr>
        <w:pStyle w:val="FootnoteText"/>
        <w:jc w:val="both"/>
        <w:rPr>
          <w:rFonts w:asciiTheme="majorHAnsi" w:hAnsiTheme="majorHAnsi" w:cstheme="majorHAnsi"/>
          <w:sz w:val="18"/>
          <w:szCs w:val="18"/>
        </w:rPr>
      </w:pPr>
      <w:r w:rsidRPr="006E6AB2">
        <w:rPr>
          <w:rStyle w:val="FootnoteReference"/>
          <w:rFonts w:ascii="Times New Roman" w:hAnsi="Times New Roman" w:cs="Times New Roman"/>
          <w:sz w:val="18"/>
          <w:szCs w:val="18"/>
        </w:rPr>
        <w:footnoteRef/>
      </w:r>
      <w:r w:rsidRPr="004B44D3">
        <w:rPr>
          <w:rFonts w:asciiTheme="majorHAnsi" w:hAnsiTheme="majorHAnsi" w:cstheme="majorHAnsi"/>
          <w:sz w:val="18"/>
          <w:szCs w:val="18"/>
        </w:rPr>
        <w:t xml:space="preserve"> Bao gồm kế hoạch </w:t>
      </w:r>
      <w:r w:rsidRPr="004B44D3">
        <w:rPr>
          <w:rFonts w:asciiTheme="majorHAnsi" w:hAnsiTheme="majorHAnsi" w:cstheme="majorHAnsi"/>
          <w:sz w:val="18"/>
          <w:szCs w:val="18"/>
          <w:lang w:val="nb-NO"/>
        </w:rPr>
        <w:t>Thủ tướng Chính phủ</w:t>
      </w:r>
      <w:r w:rsidRPr="004B44D3">
        <w:rPr>
          <w:rFonts w:asciiTheme="majorHAnsi" w:hAnsiTheme="majorHAnsi" w:cstheme="majorHAnsi"/>
          <w:sz w:val="18"/>
          <w:szCs w:val="18"/>
        </w:rPr>
        <w:t xml:space="preserve"> đã giao là 580.046,834 tỷ đồng và kế hoạch vốn cân đối ngân sách địa phương triển khai tăng so với kế hoạch </w:t>
      </w:r>
      <w:r w:rsidRPr="004B44D3">
        <w:rPr>
          <w:rFonts w:asciiTheme="majorHAnsi" w:hAnsiTheme="majorHAnsi" w:cstheme="majorHAnsi"/>
          <w:sz w:val="18"/>
          <w:szCs w:val="18"/>
          <w:lang w:val="nb-NO"/>
        </w:rPr>
        <w:t>Thủ tướng Chính phủ</w:t>
      </w:r>
      <w:r w:rsidRPr="004B44D3">
        <w:rPr>
          <w:rFonts w:asciiTheme="majorHAnsi" w:hAnsiTheme="majorHAnsi" w:cstheme="majorHAnsi"/>
          <w:sz w:val="18"/>
          <w:szCs w:val="18"/>
        </w:rPr>
        <w:t xml:space="preserve"> giao là 103.749,290 tỷ đồng. </w:t>
      </w:r>
    </w:p>
  </w:footnote>
  <w:footnote w:id="62">
    <w:p w:rsidR="006E6AB2" w:rsidRPr="006E6AB2" w:rsidRDefault="006E6AB2" w:rsidP="006E6AB2">
      <w:pPr>
        <w:pStyle w:val="FootnoteText"/>
        <w:jc w:val="both"/>
        <w:rPr>
          <w:rFonts w:asciiTheme="majorHAnsi" w:hAnsiTheme="majorHAnsi" w:cstheme="majorHAnsi"/>
        </w:rPr>
      </w:pPr>
      <w:r w:rsidRPr="006E6AB2">
        <w:rPr>
          <w:rStyle w:val="FootnoteReference"/>
          <w:rFonts w:asciiTheme="majorHAnsi" w:hAnsiTheme="majorHAnsi" w:cstheme="majorHAnsi"/>
        </w:rPr>
        <w:footnoteRef/>
      </w:r>
      <w:r>
        <w:rPr>
          <w:rFonts w:asciiTheme="majorHAnsi" w:hAnsiTheme="majorHAnsi" w:cstheme="majorHAnsi"/>
        </w:rPr>
        <w:t xml:space="preserve"> Gồm:</w:t>
      </w:r>
      <w:r w:rsidRPr="006E6AB2">
        <w:rPr>
          <w:rFonts w:asciiTheme="majorHAnsi" w:hAnsiTheme="majorHAnsi" w:cstheme="majorHAnsi"/>
        </w:rPr>
        <w:t xml:space="preserve"> </w:t>
      </w:r>
      <w:r w:rsidRPr="006E6AB2">
        <w:rPr>
          <w:rFonts w:asciiTheme="majorHAnsi" w:hAnsiTheme="majorHAnsi" w:cstheme="majorHAnsi"/>
          <w:lang w:val="en-GB"/>
        </w:rPr>
        <w:t>Bộ Giao thông vận tải, Tổng liên đoàn lao động VN, Bộ Nội vụ, Liên hiệp các hội KH và KT VN,  Đài truyền hình VN, Bộ Quốc phòng, Hội Luật gia, Hội nhà văn; Hội nhà báo,  BQL làng văn hóa du lịch các DTVN, Ngân hàng phát triển, Ninh Bình, Vĩnh Phúc, Bạc Liêu, Quảng Ninh, Thái Nguyên, Hà Tĩnh, Lai Châu, Lào Cai, Hậu Giang, Trà Vinh, Tiền Giang</w:t>
      </w:r>
    </w:p>
  </w:footnote>
  <w:footnote w:id="63">
    <w:p w:rsidR="00DE588D" w:rsidRPr="00DE588D" w:rsidRDefault="00DE588D" w:rsidP="00DE588D">
      <w:pPr>
        <w:pStyle w:val="FootnoteText"/>
        <w:jc w:val="both"/>
        <w:rPr>
          <w:rFonts w:asciiTheme="majorHAnsi" w:hAnsiTheme="majorHAnsi" w:cstheme="majorHAnsi"/>
        </w:rPr>
      </w:pPr>
      <w:r w:rsidRPr="00DE588D">
        <w:rPr>
          <w:rStyle w:val="FootnoteReference"/>
          <w:rFonts w:asciiTheme="majorHAnsi" w:hAnsiTheme="majorHAnsi" w:cstheme="majorHAnsi"/>
        </w:rPr>
        <w:footnoteRef/>
      </w:r>
      <w:r w:rsidRPr="00DE588D">
        <w:rPr>
          <w:rFonts w:asciiTheme="majorHAnsi" w:hAnsiTheme="majorHAnsi" w:cstheme="majorHAnsi"/>
        </w:rPr>
        <w:t xml:space="preserve"> </w:t>
      </w:r>
      <w:r>
        <w:rPr>
          <w:rFonts w:asciiTheme="majorHAnsi" w:hAnsiTheme="majorHAnsi" w:cstheme="majorHAnsi"/>
        </w:rPr>
        <w:t xml:space="preserve">Như: </w:t>
      </w:r>
      <w:r w:rsidRPr="00DE588D">
        <w:rPr>
          <w:rFonts w:asciiTheme="majorHAnsi" w:hAnsiTheme="majorHAnsi" w:cstheme="majorHAnsi"/>
          <w:lang w:val="en-GB"/>
        </w:rPr>
        <w:t xml:space="preserve">BQL Khu CNC Láng Hòa Lạc, Ủy ban toàn quốc Liên hiệp các hội VHNT Việt Nam, Ngân hàng Chính sách Xã hội, Bộ Y tế, Văn phòng Chính phủ, TW Đoàn TNCSHCM, Thanh tra Chính phủ, Văn phòng TW Đảng, </w:t>
      </w:r>
      <w:r w:rsidRPr="00DE588D">
        <w:rPr>
          <w:rFonts w:asciiTheme="majorHAnsi" w:hAnsiTheme="majorHAnsi" w:cstheme="majorHAnsi"/>
          <w:lang w:val="nl-NL"/>
        </w:rPr>
        <w:t>Bộ Lao động - Thương binh và Xã hội</w:t>
      </w:r>
      <w:r w:rsidRPr="00DE588D">
        <w:rPr>
          <w:rFonts w:asciiTheme="majorHAnsi" w:hAnsiTheme="majorHAnsi" w:cstheme="majorHAnsi"/>
          <w:lang w:val="en-GB"/>
        </w:rPr>
        <w:t xml:space="preserve">, Tòa án NDTC, Bộ tài nguyên và Môi trường, BQL Lăng Chủ tịch HCM, Bộ Tài chính, Học viện Chính trị  - Hành chính QGHCM,  Văn phòng Quốc hội, </w:t>
      </w:r>
      <w:r w:rsidRPr="00DE588D">
        <w:rPr>
          <w:rFonts w:asciiTheme="majorHAnsi" w:hAnsiTheme="majorHAnsi" w:cstheme="majorHAnsi"/>
          <w:lang w:val="nl-NL"/>
        </w:rPr>
        <w:t>Bộ Nông nghiệp và phát triển nông thôn</w:t>
      </w:r>
      <w:r w:rsidRPr="00DE588D">
        <w:rPr>
          <w:rFonts w:asciiTheme="majorHAnsi" w:hAnsiTheme="majorHAnsi" w:cstheme="majorHAnsi"/>
          <w:lang w:val="en-GB"/>
        </w:rPr>
        <w:t>, Viện Kiểm sát NDTC,  Hà Giang, Đăk Lắk, Cao Bằng, Hòa Bình, Bắc Kạn,  Điện Biên, Gia Lai, Phú Yên, Kon Tum, Quảng Bình, Bắc Giang, Quảng Trị, Thừa Thiên – Huế, Quảng Nam, Hải Phòng, Cần Thơ, Tuyên Quang</w:t>
      </w:r>
      <w:r>
        <w:rPr>
          <w:rFonts w:asciiTheme="majorHAnsi" w:hAnsiTheme="majorHAnsi" w:cstheme="majorHAnsi"/>
          <w:lang w:val="en-GB"/>
        </w:rPr>
        <w:t>.</w:t>
      </w:r>
    </w:p>
  </w:footnote>
  <w:footnote w:id="64">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Trong đó: khối bộ, cơ quan trung ương là 6.193 tỷ đồng, chiếm 5,92% tổng giá trị chủ đầu tư đề nghị quyết toán, địa phương là 3.104 tỷ đồng, chiếm 1,18% tổng giá trị chủ đầu tư đề nghị quyết toán  tập đoàn, tổng công ty là 3 tỷ đồng, chiếm 0,04% tổng giá trị chủ đầu tư đề nghị quyết toán.</w:t>
      </w:r>
    </w:p>
  </w:footnote>
  <w:footnote w:id="65">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Trong đó: (i) 04 dự án hoàn thành năm 2022 sản lượng trung bình đạt 77,5% giá trị hợp đồng, chậm 8,0%; (ii) 04 dự án hoàn thành năm 2023 sản lượng trung bình đạt 59,4% giá trị hợp đồng, đáp ứng kế hoạch; (iii) 02 dự án hoàn thành năm 2024 sản lượng trung bình đạt 26,2% giá trị hợp đồng, chậm 4,0%.</w:t>
      </w:r>
    </w:p>
  </w:footnote>
  <w:footnote w:id="66">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Trong đó 12 gói thầu dự kiến khởi công vào trước ngày 31/12/2022 và 13 gói thầu dự kiến khởi công trước 15/01/2023. Đối với 12 gói thầu dự kiến khởi công trước 31/12/2022, đã mở thầu vào ngày 16/12/2022 và đang đánh giá, thương thảo, ký hợp đồng trước ngày 25/12/2022.</w:t>
      </w:r>
    </w:p>
  </w:footnote>
  <w:footnote w:id="67">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Trong đó: (i) Từ nguồn Kế hoạch đầu tư công trung hạn giai đoạn 2021-2025 là 47.168,586 tỷ đồng; (ii) Từ nguồn Chương trình phục hồi và phát triển kinh tế - xã hội: 72.476 tỷ đồng.</w:t>
      </w:r>
    </w:p>
  </w:footnote>
  <w:footnote w:id="68">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Theo Quyết định số 1487/QĐ-TTg ngày 06/11/2018 của Thủ tướng Chính phủ.</w:t>
      </w:r>
    </w:p>
  </w:footnote>
  <w:footnote w:id="69">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Gồm: Năm 2018 là 4.500 tỷ đồng, năm 2019 là 6.990 tỷ đồng, năm 2020 là 6.705,035 tỷ đồng, năm 2021 là 4.660 tỷ đồng.</w:t>
      </w:r>
    </w:p>
  </w:footnote>
  <w:footnote w:id="70">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Gồm: Nghị quyết số 58, 59, 60/2022/QH15 ngày 16/6/2022 của Quốc hội.</w:t>
      </w:r>
    </w:p>
  </w:footnote>
  <w:footnote w:id="71">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Gồm: Nghị quyết số 89/NQ-CP, số 90/NQ-CP và số 91/NQ-CP ngày 25/7/2022 của Chính phủ.</w:t>
      </w:r>
    </w:p>
  </w:footnote>
  <w:footnote w:id="72">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Quyết định số 17/2022/QĐ-TTg ngày 28/7/2022 của Thủ tướng Chính phủ.</w:t>
      </w:r>
    </w:p>
  </w:footnote>
  <w:footnote w:id="73">
    <w:p w:rsidR="007C7554" w:rsidRPr="00AF3C24" w:rsidRDefault="007C7554" w:rsidP="005D6D08">
      <w:pPr>
        <w:pStyle w:val="FootnoteText"/>
        <w:jc w:val="both"/>
        <w:rPr>
          <w:rFonts w:ascii="Times New Roman" w:hAnsi="Times New Roman" w:cs="Times New Roman"/>
        </w:rPr>
      </w:pPr>
      <w:r w:rsidRPr="00AF3C24">
        <w:rPr>
          <w:rStyle w:val="FootnoteReference"/>
          <w:rFonts w:ascii="Times New Roman" w:hAnsi="Times New Roman" w:cs="Times New Roman"/>
        </w:rPr>
        <w:footnoteRef/>
      </w:r>
      <w:r w:rsidRPr="00AF3C24">
        <w:rPr>
          <w:rFonts w:ascii="Times New Roman" w:hAnsi="Times New Roman" w:cs="Times New Roman"/>
        </w:rPr>
        <w:t xml:space="preserve"> </w:t>
      </w:r>
      <w:r>
        <w:rPr>
          <w:rFonts w:ascii="Times New Roman" w:hAnsi="Times New Roman" w:cs="Times New Roman"/>
        </w:rPr>
        <w:t xml:space="preserve">(i) </w:t>
      </w:r>
      <w:r w:rsidRPr="00AF3C24">
        <w:rPr>
          <w:rFonts w:ascii="Times New Roman" w:hAnsi="Times New Roman" w:cs="Times New Roman"/>
        </w:rPr>
        <w:t>Công v</w:t>
      </w:r>
      <w:r>
        <w:rPr>
          <w:rFonts w:ascii="Times New Roman" w:hAnsi="Times New Roman" w:cs="Times New Roman"/>
        </w:rPr>
        <w:t>ăn số 12330/BTC-QLCS ngày 24/11/2022 về việc thực hiện Nghị quyết số 595/NQ-UBTVQH15 về tiếp tục thực hiện chủ trương sắp xếp các đơn vị hành chính cập huyện, xã; (ii) Công văn số 5058/BTC-QLCS ngày 01/6/2022 về việc đôn đốc xử lý tài sản công sau khi sắp xếp đơn vị hành chính cấp xã, cấp huyện giai đoạn 2019-2021; (iii) Công văn số 5899/BTC-QLCS ngày 22/6/2022 về việc thực hiện sắp xếp lại, xử lý cơ sở nhà, đất của các doanh nghiệp nhà nước theo chỉ đạo của Thủ tướng Chính phủ tại Quyết định số 360/QĐ-TTg ngày 17/3/2022, Công điện số 478/CĐ-TTg ngày 27/5/2022; (iv) Công điện số 04/CĐ-BTC ngày 28/7/2022 về việc tăng cường công tác sắp xếp lại, xử lý tài sản công.</w:t>
      </w:r>
    </w:p>
  </w:footnote>
  <w:footnote w:id="74">
    <w:p w:rsidR="007C7554" w:rsidRPr="00F56B4A" w:rsidRDefault="007C7554" w:rsidP="005D6D08">
      <w:pPr>
        <w:pStyle w:val="FootnoteText"/>
        <w:jc w:val="both"/>
        <w:rPr>
          <w:rFonts w:ascii="Times New Roman" w:hAnsi="Times New Roman" w:cs="Times New Roman"/>
          <w:color w:val="000000" w:themeColor="text1"/>
          <w:lang w:val="pl-PL"/>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pl-PL"/>
        </w:rPr>
        <w:t xml:space="preserve"> Thu tiền sử dụng đất năm 2022 ước cả năm đạt 194,1 nghìn tỷ đồng, vượt 59,1 nghìn tỷ đồng so với dự toán (dự toán 135 nghìn tỷ đồng), tăng 4,7% so với thực hiện năm 2021 góp phần thực hiện nhiệm vụ tài chính ngân sách của Nhà nước.</w:t>
      </w:r>
    </w:p>
  </w:footnote>
  <w:footnote w:id="75">
    <w:p w:rsidR="007C7554" w:rsidRPr="005D6D08" w:rsidRDefault="007C7554" w:rsidP="005D6D08">
      <w:pPr>
        <w:pStyle w:val="FootnoteText"/>
        <w:jc w:val="both"/>
        <w:rPr>
          <w:rFonts w:ascii="Times New Roman" w:hAnsi="Times New Roman" w:cs="Times New Roman"/>
        </w:rPr>
      </w:pPr>
      <w:r w:rsidRPr="005D6D08">
        <w:rPr>
          <w:rStyle w:val="FootnoteReference"/>
          <w:rFonts w:ascii="Times New Roman" w:hAnsi="Times New Roman" w:cs="Times New Roman"/>
        </w:rPr>
        <w:footnoteRef/>
      </w:r>
      <w:r w:rsidRPr="005D6D08">
        <w:rPr>
          <w:rFonts w:ascii="Times New Roman" w:hAnsi="Times New Roman" w:cs="Times New Roman"/>
        </w:rPr>
        <w:t xml:space="preserve"> </w:t>
      </w:r>
      <w:r w:rsidRPr="005D6D08">
        <w:rPr>
          <w:rFonts w:ascii="Times New Roman" w:hAnsi="Times New Roman" w:cs="Times New Roman"/>
          <w:bCs/>
          <w:color w:val="000000" w:themeColor="text1"/>
          <w:spacing w:val="-2"/>
          <w:lang w:val="pl-PL"/>
        </w:rPr>
        <w:t xml:space="preserve">trong đó có 55 căn biệt thự, tương ứng với diện tích 20.253 </w:t>
      </w:r>
      <w:r w:rsidRPr="009B4E4D">
        <w:rPr>
          <w:rFonts w:ascii="Times New Roman" w:hAnsi="Times New Roman" w:cs="Times New Roman"/>
          <w:bCs/>
          <w:color w:val="000000" w:themeColor="text1"/>
          <w:spacing w:val="-2"/>
          <w:lang w:val="pl-PL"/>
        </w:rPr>
        <w:t>m</w:t>
      </w:r>
      <w:r w:rsidRPr="009B4E4D">
        <w:rPr>
          <w:rFonts w:ascii="Times New Roman" w:hAnsi="Times New Roman" w:cs="Times New Roman"/>
          <w:bCs/>
          <w:color w:val="000000" w:themeColor="text1"/>
          <w:spacing w:val="-2"/>
          <w:vertAlign w:val="superscript"/>
          <w:lang w:val="pl-PL"/>
        </w:rPr>
        <w:t>2</w:t>
      </w:r>
      <w:r w:rsidRPr="005D6D08">
        <w:rPr>
          <w:rFonts w:ascii="Times New Roman" w:hAnsi="Times New Roman" w:cs="Times New Roman"/>
          <w:bCs/>
          <w:color w:val="000000" w:themeColor="text1"/>
          <w:spacing w:val="-2"/>
          <w:lang w:val="pl-PL"/>
        </w:rPr>
        <w:t xml:space="preserve">; 18.272 căn chung cư, tương ứng với diện tích 1.053.559 </w:t>
      </w:r>
      <w:r w:rsidRPr="009B4E4D">
        <w:rPr>
          <w:rFonts w:ascii="Times New Roman" w:hAnsi="Times New Roman" w:cs="Times New Roman"/>
          <w:bCs/>
          <w:color w:val="000000" w:themeColor="text1"/>
          <w:spacing w:val="-2"/>
          <w:lang w:val="pl-PL"/>
        </w:rPr>
        <w:t>m</w:t>
      </w:r>
      <w:r w:rsidRPr="009B4E4D">
        <w:rPr>
          <w:rFonts w:ascii="Times New Roman" w:hAnsi="Times New Roman" w:cs="Times New Roman"/>
          <w:bCs/>
          <w:color w:val="000000" w:themeColor="text1"/>
          <w:spacing w:val="-2"/>
          <w:vertAlign w:val="superscript"/>
          <w:lang w:val="pl-PL"/>
        </w:rPr>
        <w:t>2</w:t>
      </w:r>
      <w:r w:rsidRPr="005D6D08">
        <w:rPr>
          <w:rFonts w:ascii="Times New Roman" w:hAnsi="Times New Roman" w:cs="Times New Roman"/>
          <w:bCs/>
          <w:color w:val="000000" w:themeColor="text1"/>
          <w:spacing w:val="-2"/>
          <w:lang w:val="pl-PL"/>
        </w:rPr>
        <w:t xml:space="preserve">; 56.432 căn liền kề, tương ứng với diện tích 1.312.691 </w:t>
      </w:r>
      <w:r w:rsidRPr="009B4E4D">
        <w:rPr>
          <w:rFonts w:ascii="Times New Roman" w:hAnsi="Times New Roman" w:cs="Times New Roman"/>
          <w:bCs/>
          <w:color w:val="000000" w:themeColor="text1"/>
          <w:spacing w:val="-2"/>
          <w:lang w:val="pl-PL"/>
        </w:rPr>
        <w:t>m</w:t>
      </w:r>
      <w:r w:rsidRPr="009B4E4D">
        <w:rPr>
          <w:rFonts w:ascii="Times New Roman" w:hAnsi="Times New Roman" w:cs="Times New Roman"/>
          <w:bCs/>
          <w:color w:val="000000" w:themeColor="text1"/>
          <w:spacing w:val="-2"/>
          <w:vertAlign w:val="superscript"/>
          <w:lang w:val="pl-PL"/>
        </w:rPr>
        <w:t>2</w:t>
      </w:r>
    </w:p>
  </w:footnote>
  <w:footnote w:id="76">
    <w:p w:rsidR="007C7554" w:rsidRPr="005D6D08" w:rsidRDefault="007C7554" w:rsidP="005D6D08">
      <w:pPr>
        <w:pStyle w:val="FootnoteText"/>
        <w:rPr>
          <w:rFonts w:asciiTheme="majorHAnsi" w:hAnsiTheme="majorHAnsi" w:cstheme="majorHAnsi"/>
        </w:rPr>
      </w:pPr>
      <w:r w:rsidRPr="005D6D08">
        <w:rPr>
          <w:rStyle w:val="FootnoteReference"/>
          <w:rFonts w:asciiTheme="majorHAnsi" w:hAnsiTheme="majorHAnsi" w:cstheme="majorHAnsi"/>
        </w:rPr>
        <w:footnoteRef/>
      </w:r>
      <w:r w:rsidRPr="005D6D08">
        <w:rPr>
          <w:rFonts w:asciiTheme="majorHAnsi" w:hAnsiTheme="majorHAnsi" w:cstheme="majorHAnsi"/>
        </w:rPr>
        <w:t xml:space="preserve"> </w:t>
      </w:r>
      <w:r w:rsidRPr="005D6D08">
        <w:rPr>
          <w:rFonts w:asciiTheme="majorHAnsi" w:hAnsiTheme="majorHAnsi" w:cstheme="majorHAnsi"/>
          <w:bCs/>
          <w:lang w:val="pl-PL"/>
        </w:rPr>
        <w:t xml:space="preserve">trong đó, Quỹ nhà ở công vụ của Chính phủ do Bộ Xây dựng trực tiếp quản lý là 178 căn, tương ứng với diện tích 21.580 </w:t>
      </w:r>
      <w:r w:rsidRPr="009B4E4D">
        <w:rPr>
          <w:rFonts w:ascii="Times New Roman" w:hAnsi="Times New Roman" w:cs="Times New Roman"/>
          <w:bCs/>
          <w:color w:val="000000" w:themeColor="text1"/>
          <w:spacing w:val="-2"/>
          <w:lang w:val="pl-PL"/>
        </w:rPr>
        <w:t>m</w:t>
      </w:r>
      <w:r w:rsidRPr="009B4E4D">
        <w:rPr>
          <w:rFonts w:ascii="Times New Roman" w:hAnsi="Times New Roman" w:cs="Times New Roman"/>
          <w:bCs/>
          <w:color w:val="000000" w:themeColor="text1"/>
          <w:spacing w:val="-2"/>
          <w:vertAlign w:val="superscript"/>
          <w:lang w:val="pl-PL"/>
        </w:rPr>
        <w:t>2</w:t>
      </w:r>
      <w:r w:rsidRPr="005D6D08">
        <w:rPr>
          <w:rFonts w:asciiTheme="majorHAnsi" w:hAnsiTheme="majorHAnsi" w:cstheme="majorHAnsi"/>
          <w:bCs/>
          <w:lang w:val="pl-PL"/>
        </w:rPr>
        <w:t xml:space="preserve"> (bao gồm: 06 biệt thự, tương ứng với diện tích 2.206 </w:t>
      </w:r>
      <w:r w:rsidRPr="009B4E4D">
        <w:rPr>
          <w:rFonts w:ascii="Times New Roman" w:hAnsi="Times New Roman" w:cs="Times New Roman"/>
          <w:bCs/>
          <w:color w:val="000000" w:themeColor="text1"/>
          <w:spacing w:val="-2"/>
          <w:lang w:val="pl-PL"/>
        </w:rPr>
        <w:t>m</w:t>
      </w:r>
      <w:r w:rsidRPr="009B4E4D">
        <w:rPr>
          <w:rFonts w:ascii="Times New Roman" w:hAnsi="Times New Roman" w:cs="Times New Roman"/>
          <w:bCs/>
          <w:color w:val="000000" w:themeColor="text1"/>
          <w:spacing w:val="-2"/>
          <w:vertAlign w:val="superscript"/>
          <w:lang w:val="pl-PL"/>
        </w:rPr>
        <w:t>2</w:t>
      </w:r>
      <w:r w:rsidRPr="005D6D08">
        <w:rPr>
          <w:rFonts w:asciiTheme="majorHAnsi" w:hAnsiTheme="majorHAnsi" w:cstheme="majorHAnsi"/>
          <w:bCs/>
          <w:lang w:val="pl-PL"/>
        </w:rPr>
        <w:t xml:space="preserve">; 172 căn chung cư, tương ứng với diện tích 19.374 </w:t>
      </w:r>
      <w:r w:rsidRPr="009B4E4D">
        <w:rPr>
          <w:rFonts w:ascii="Times New Roman" w:hAnsi="Times New Roman" w:cs="Times New Roman"/>
          <w:bCs/>
          <w:color w:val="000000" w:themeColor="text1"/>
          <w:spacing w:val="-2"/>
          <w:lang w:val="pl-PL"/>
        </w:rPr>
        <w:t>m</w:t>
      </w:r>
      <w:r w:rsidRPr="009B4E4D">
        <w:rPr>
          <w:rFonts w:ascii="Times New Roman" w:hAnsi="Times New Roman" w:cs="Times New Roman"/>
          <w:bCs/>
          <w:color w:val="000000" w:themeColor="text1"/>
          <w:spacing w:val="-2"/>
          <w:vertAlign w:val="superscript"/>
          <w:lang w:val="pl-PL"/>
        </w:rPr>
        <w:t>2</w:t>
      </w:r>
      <w:r w:rsidRPr="005D6D08">
        <w:rPr>
          <w:rFonts w:asciiTheme="majorHAnsi" w:hAnsiTheme="majorHAnsi" w:cstheme="majorHAnsi"/>
          <w:bCs/>
          <w:lang w:val="pl-PL"/>
        </w:rPr>
        <w:t>)</w:t>
      </w:r>
    </w:p>
  </w:footnote>
  <w:footnote w:id="77">
    <w:p w:rsidR="007C7554" w:rsidRPr="006A609C" w:rsidRDefault="007C7554" w:rsidP="00074E6B">
      <w:pPr>
        <w:pStyle w:val="FootnoteText"/>
        <w:jc w:val="both"/>
        <w:rPr>
          <w:rFonts w:ascii="Times New Roman" w:hAnsi="Times New Roman" w:cs="Times New Roman"/>
        </w:rPr>
      </w:pPr>
      <w:r w:rsidRPr="006A609C">
        <w:rPr>
          <w:rStyle w:val="FootnoteReference"/>
          <w:rFonts w:ascii="Times New Roman" w:hAnsi="Times New Roman" w:cs="Times New Roman"/>
        </w:rPr>
        <w:footnoteRef/>
      </w:r>
      <w:r w:rsidRPr="006A609C">
        <w:rPr>
          <w:rFonts w:ascii="Times New Roman" w:hAnsi="Times New Roman" w:cs="Times New Roman"/>
        </w:rPr>
        <w:t xml:space="preserve"> Qua kết quả giám sát của Quốc hội về việc sáp nhập đơn vị hành chính cho thấy việc sắp xếp nhà đất của nhiều bộ, cơ quan Trung ương và địa phương còn rất chậm, gây lãng phí.</w:t>
      </w:r>
    </w:p>
  </w:footnote>
  <w:footnote w:id="78">
    <w:p w:rsidR="007C7554" w:rsidRPr="00F56B4A" w:rsidRDefault="007C7554" w:rsidP="001F1C23">
      <w:pPr>
        <w:pStyle w:val="FootnoteText"/>
        <w:spacing w:before="60" w:after="60"/>
        <w:jc w:val="both"/>
        <w:rPr>
          <w:rFonts w:ascii="Times New Roman" w:hAnsi="Times New Roman" w:cs="Times New Roman"/>
          <w:color w:val="000000" w:themeColor="text1"/>
          <w:lang w:val="pl-PL"/>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pl-PL"/>
        </w:rPr>
        <w:t xml:space="preserve"> Nghị quyết số 18-NQ/TW về tiếp tục đổi mới, hoàn thiện thể chế, nâng cao năng lực, hiệu quả quản lý và sử dụng đất, tạo động lực đưa nước ta trở thành nước phát triển có thu nhập cao; Nghị quyết số 10-NQ/TW của Bộ Chính trị về định hướng chiến lược địa chất, khoáng sản và công nghiệp khai khoáng đến năm 2030, tầm nhìn đến năm 2045.</w:t>
      </w:r>
    </w:p>
  </w:footnote>
  <w:footnote w:id="79">
    <w:p w:rsidR="007C7554" w:rsidRPr="009E1786" w:rsidRDefault="007C7554" w:rsidP="000C25A0">
      <w:pPr>
        <w:pStyle w:val="FootnoteText"/>
        <w:widowControl w:val="0"/>
        <w:jc w:val="both"/>
        <w:rPr>
          <w:rFonts w:ascii="Times New Roman" w:hAnsi="Times New Roman"/>
        </w:rPr>
      </w:pPr>
      <w:r w:rsidRPr="009E1786">
        <w:rPr>
          <w:rStyle w:val="FootnoteReference"/>
          <w:rFonts w:ascii="Times New Roman" w:hAnsi="Times New Roman"/>
        </w:rPr>
        <w:footnoteRef/>
      </w:r>
      <w:r w:rsidRPr="009E1786">
        <w:rPr>
          <w:rFonts w:ascii="Times New Roman" w:hAnsi="Times New Roman"/>
        </w:rPr>
        <w:t xml:space="preserve"> Nghị quyết số 18-NQ/TW ngày 16/6/2022 Hội nghị lần thứ năm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 và Nghị quyết số 10-NQ/TW của Bộ Chính trị về định hướng chiến lược địa chất, khoáng sản và công nghiệp khai khoáng đến năm 2030, tầm nhìn đến năm 2045.</w:t>
      </w:r>
    </w:p>
  </w:footnote>
  <w:footnote w:id="80">
    <w:p w:rsidR="007C7554" w:rsidRPr="009E1786" w:rsidRDefault="007C7554" w:rsidP="000C25A0">
      <w:pPr>
        <w:pStyle w:val="FootnoteText"/>
        <w:rPr>
          <w:rFonts w:ascii="Times New Roman" w:hAnsi="Times New Roman" w:cs="Times New Roman"/>
          <w:lang w:val="vi-VN"/>
        </w:rPr>
      </w:pPr>
      <w:r w:rsidRPr="009E1786">
        <w:rPr>
          <w:rStyle w:val="FootnoteReference"/>
          <w:rFonts w:ascii="Times New Roman" w:hAnsi="Times New Roman" w:cs="Times New Roman"/>
        </w:rPr>
        <w:footnoteRef/>
      </w:r>
      <w:r w:rsidRPr="009E1786">
        <w:rPr>
          <w:rFonts w:ascii="Times New Roman" w:hAnsi="Times New Roman" w:cs="Times New Roman"/>
        </w:rPr>
        <w:t xml:space="preserve"> Nghị</w:t>
      </w:r>
      <w:r w:rsidRPr="009E1786">
        <w:rPr>
          <w:rFonts w:ascii="Times New Roman" w:hAnsi="Times New Roman" w:cs="Times New Roman"/>
          <w:lang w:val="vi-VN"/>
        </w:rPr>
        <w:t xml:space="preserve"> quyết số 115/NQ-CP ngày 05/9/2022 của Chính phủ về Chương trình hành động của Chính phủ thực hiện Nghị quyết số 39/2021/QH15 ngày 13/11/2021 của Quốc hội về quy hoạch sử dụng đất quốc gia thời kỳ 2021-2030, tầm nhìn đến năm 2050, kế hoạch sử dụng đất quốc gia 5 năm 2021-2025.</w:t>
      </w:r>
    </w:p>
  </w:footnote>
  <w:footnote w:id="81">
    <w:p w:rsidR="007C7554" w:rsidRPr="007C3415" w:rsidRDefault="007C7554" w:rsidP="000C25A0">
      <w:pPr>
        <w:pStyle w:val="FootnoteText"/>
        <w:jc w:val="both"/>
        <w:rPr>
          <w:rFonts w:ascii="Times New Roman" w:hAnsi="Times New Roman" w:cs="Times New Roman"/>
          <w:lang w:val="vi-VN"/>
        </w:rPr>
      </w:pPr>
      <w:r w:rsidRPr="007C3415">
        <w:rPr>
          <w:rStyle w:val="FootnoteReference"/>
          <w:rFonts w:ascii="Times New Roman" w:hAnsi="Times New Roman" w:cs="Times New Roman"/>
        </w:rPr>
        <w:footnoteRef/>
      </w:r>
      <w:r w:rsidRPr="007C3415">
        <w:rPr>
          <w:rFonts w:ascii="Times New Roman" w:hAnsi="Times New Roman" w:cs="Times New Roman"/>
        </w:rPr>
        <w:t xml:space="preserve"> </w:t>
      </w:r>
      <w:r w:rsidRPr="00AC2BBE">
        <w:rPr>
          <w:rFonts w:ascii="Times New Roman" w:hAnsi="Times New Roman" w:cs="Times New Roman"/>
        </w:rPr>
        <w:t>28 tỉnh, thành phố bao gồm: Bắc Kạn, Lạng Sơn, Hà Giang, Tuyên Quang, Thái Nguyên, Lào Cai, Lai Châu, Yên Bái, Điện Biên, Phú Thọ, Nam Định, Ninh Bình, Nghệ An, Hà Tĩnh, Quảng Bình, Quảng Trị, Thừa Thiên Huế, Quảng Nam, Bình Định, Phú Yên, Khánh Hòa, Kon Tum, Gia Lai, Đắk Lắk, Đắk Nông, Lâm Đồng, Bình Phước và Hậu Giang.</w:t>
      </w:r>
    </w:p>
  </w:footnote>
  <w:footnote w:id="82">
    <w:p w:rsidR="007C7554" w:rsidRPr="0024021A" w:rsidRDefault="007C7554" w:rsidP="000C25A0">
      <w:pPr>
        <w:pStyle w:val="FootnoteText"/>
        <w:rPr>
          <w:rFonts w:ascii="Times New Roman" w:hAnsi="Times New Roman" w:cs="Times New Roman"/>
          <w:lang w:val="vi-VN"/>
        </w:rPr>
      </w:pPr>
      <w:r w:rsidRPr="0024021A">
        <w:rPr>
          <w:rStyle w:val="FootnoteReference"/>
          <w:rFonts w:ascii="Times New Roman" w:hAnsi="Times New Roman" w:cs="Times New Roman"/>
        </w:rPr>
        <w:footnoteRef/>
      </w:r>
      <w:r w:rsidRPr="0024021A">
        <w:rPr>
          <w:rFonts w:ascii="Times New Roman" w:hAnsi="Times New Roman" w:cs="Times New Roman"/>
        </w:rPr>
        <w:t xml:space="preserve"> </w:t>
      </w:r>
      <w:r>
        <w:rPr>
          <w:rFonts w:ascii="Times New Roman" w:hAnsi="Times New Roman" w:cs="Times New Roman"/>
        </w:rPr>
        <w:t>Gồm</w:t>
      </w:r>
      <w:r>
        <w:rPr>
          <w:rFonts w:ascii="Times New Roman" w:hAnsi="Times New Roman" w:cs="Times New Roman"/>
          <w:lang w:val="vi-VN"/>
        </w:rPr>
        <w:t>:</w:t>
      </w:r>
      <w:r w:rsidRPr="0024021A">
        <w:rPr>
          <w:rFonts w:ascii="Times New Roman" w:hAnsi="Times New Roman" w:cs="Times New Roman"/>
        </w:rPr>
        <w:t xml:space="preserve"> Hà Giang, Lạng Sơn, Khánh Hòa, Kon Tum, Đắk Lắk và Lâm Đồng</w:t>
      </w:r>
    </w:p>
  </w:footnote>
  <w:footnote w:id="83">
    <w:p w:rsidR="007C7554" w:rsidRPr="0098339C" w:rsidRDefault="007C7554" w:rsidP="000C25A0">
      <w:pPr>
        <w:pStyle w:val="FootnoteText"/>
        <w:jc w:val="both"/>
        <w:rPr>
          <w:rFonts w:ascii="Times New Roman" w:hAnsi="Times New Roman" w:cs="Times New Roman"/>
          <w:lang w:val="vi-VN"/>
        </w:rPr>
      </w:pPr>
      <w:r w:rsidRPr="0098339C">
        <w:rPr>
          <w:rStyle w:val="FootnoteReference"/>
          <w:rFonts w:ascii="Times New Roman" w:hAnsi="Times New Roman" w:cs="Times New Roman"/>
        </w:rPr>
        <w:footnoteRef/>
      </w:r>
      <w:r>
        <w:rPr>
          <w:rFonts w:ascii="Times New Roman" w:hAnsi="Times New Roman" w:cs="Times New Roman"/>
          <w:lang w:val="vi-VN"/>
        </w:rPr>
        <w:t xml:space="preserve"> </w:t>
      </w:r>
      <w:r w:rsidRPr="0098339C">
        <w:rPr>
          <w:rFonts w:ascii="Times New Roman" w:hAnsi="Times New Roman" w:cs="Times New Roman"/>
        </w:rPr>
        <w:t>Thống kê sơ bộ, năm 2022 các địa phương đã cấp được 678 giấy phép tài nguyên nước các loại. Trong đó cấp phép xả nước thải vào nguồn nước 153 giấy phép (chiếm 22,5%), khai thác sử dụng nước mặt 83 giấy phép (chiếm 12,2%), khai thác sử dụng nước dưới đất 442 giấy phép (chiếm 65,2%) ước thực hiện khoảng 15 tỷ tiền cấp quyền khai thác tài nguyên nước.</w:t>
      </w:r>
    </w:p>
  </w:footnote>
  <w:footnote w:id="84">
    <w:p w:rsidR="007C7554" w:rsidRPr="00934A05" w:rsidRDefault="007C7554" w:rsidP="000C25A0">
      <w:pPr>
        <w:pStyle w:val="FootnoteText"/>
        <w:jc w:val="both"/>
        <w:rPr>
          <w:rFonts w:ascii="Times New Roman" w:hAnsi="Times New Roman" w:cs="Times New Roman"/>
          <w:lang w:val="vi-VN"/>
        </w:rPr>
      </w:pPr>
      <w:r w:rsidRPr="00934A05">
        <w:rPr>
          <w:rStyle w:val="FootnoteReference"/>
          <w:rFonts w:ascii="Times New Roman" w:hAnsi="Times New Roman" w:cs="Times New Roman"/>
        </w:rPr>
        <w:footnoteRef/>
      </w:r>
      <w:r w:rsidRPr="00934A05">
        <w:rPr>
          <w:rFonts w:ascii="Times New Roman" w:hAnsi="Times New Roman" w:cs="Times New Roman"/>
        </w:rPr>
        <w:t xml:space="preserve"> cụ thể: công trình thủy điện bao gồm 609 hồ chứa, đập dâng của 551 công trình; công trình thủy lợi bao gồm 33 hồ chứa, đập dâng của 31 công trình</w:t>
      </w:r>
    </w:p>
  </w:footnote>
  <w:footnote w:id="85">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bao gồm: 20 Giấy phép thăm dò khoáng sản; 29 Giấy phép khai thác khoáng sản; 15 Quyết định phê duyệt Đề án đóng cửa mỏ khoáng sản; 40 Quyết định đóng cửa mỏ khoáng sản</w:t>
      </w:r>
    </w:p>
  </w:footnote>
  <w:footnote w:id="86">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Gồm: Sơn La: 01 khu, Tuyên Quang: 01 khu, Phú Thọ: 01 khu, Thái Nguyên: 02 khu, Quảng Nam: 02 khu, Gia Lai: 01 khu. Hoàn thành công tác thẩm định 07 hồ sơ phê duyệt khu vực cấm, khu vực tạm thời cấm hoạt động khoáng sản gồm các tỉnh: Bà Rịa- Vũng Tàu, Bình Phước, Đắk Nông, Bắc Kạn, Thanh Hóa (cát, sỏi), Yên Bái, Đắk Lắk.</w:t>
      </w:r>
    </w:p>
  </w:footnote>
  <w:footnote w:id="87">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Theo số liệu Tổng cục Lâm nghiệp: sản lượng gỗ khai thác trên 21,5 triệu m</w:t>
      </w:r>
      <w:r w:rsidRPr="00F56B4A">
        <w:rPr>
          <w:rFonts w:ascii="Times New Roman" w:hAnsi="Times New Roman" w:cs="Times New Roman"/>
          <w:color w:val="000000" w:themeColor="text1"/>
          <w:vertAlign w:val="superscript"/>
        </w:rPr>
        <w:t>3</w:t>
      </w:r>
      <w:r w:rsidRPr="00F56B4A">
        <w:rPr>
          <w:rFonts w:ascii="Times New Roman" w:hAnsi="Times New Roman" w:cs="Times New Roman"/>
          <w:color w:val="000000" w:themeColor="text1"/>
        </w:rPr>
        <w:t>.</w:t>
      </w:r>
    </w:p>
  </w:footnote>
  <w:footnote w:id="88">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Gồm: Co</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ng ty TNHH Khai thác Chế biến khoáng sản Núi Pháo; Co</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ng ty TNHH Gang thép Hu</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ng Nghiẹ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p Formosa Hà Tĩnh; Trung ta</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m điẹ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lực Vĩnh Ta</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Trung ta</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m Điẹ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lực Duye</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Hải, Trung ta</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m Điẹ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lực So</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ng Hạ</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u, Khu xử lý chất thải tạ</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p trung Tóc Tie</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w:t>
      </w:r>
    </w:p>
  </w:footnote>
  <w:footnote w:id="89">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Nhà máy xử lý chất thải Nam So</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huyẹ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Sóc So</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Hà Nọ</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i; Khu xử lý rác xã Hòa An, huyẹ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Phụng Hiẹ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p, tỉnh Hạ</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u Giang; khu xử lý chất thải Ta</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y Bắc Củ Chi, TP. HCM; Khu xử lý chất thải Ta</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y Bắc Củ Chi, TP.HCM; khu xử lý rác thải tại xã Xua</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Tru</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ờng, huyẹ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Thới Lai, TP Cần Tho</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 khu xử lý chất thải xã Phù Lãng, huyẹ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Quế Võ, tỉnh Bắc Ninh; khu xử lý chất thải rắn Xua</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So</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xã Tản Lĩnh, huyẹ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Ba Vì, TP. Hà Nọ</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i; khu xử bãi rác Khánh So</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Đà Nẵng; khu xử lý xã Minh Đức, thị xã Phổ Ye</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tỉnh Thái Nguye</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khu xử lý rác thải xã Trạm Thản, huyẹ</w:t>
      </w:r>
      <w:r w:rsidRPr="00F56B4A">
        <w:rPr>
          <w:rFonts w:ascii="Cambria Math" w:hAnsi="Cambria Math" w:cs="Times New Roman"/>
          <w:color w:val="000000" w:themeColor="text1"/>
        </w:rPr>
        <w:t>̂</w:t>
      </w:r>
      <w:r w:rsidRPr="00F56B4A">
        <w:rPr>
          <w:rFonts w:ascii="Times New Roman" w:hAnsi="Times New Roman" w:cs="Times New Roman"/>
          <w:color w:val="000000" w:themeColor="text1"/>
        </w:rPr>
        <w:t>n Phù Ninh, tỉnh</w:t>
      </w:r>
      <w:r w:rsidRPr="00F56B4A">
        <w:rPr>
          <w:rFonts w:ascii="Times New Roman" w:hAnsi="Times New Roman" w:cs="Times New Roman"/>
          <w:color w:val="000000" w:themeColor="text1"/>
          <w:lang w:val="vi-VN"/>
        </w:rPr>
        <w:t xml:space="preserve"> Phú Thọ…</w:t>
      </w:r>
    </w:p>
  </w:footnote>
  <w:footnote w:id="90">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spacing w:val="-2"/>
        </w:rPr>
        <w:t>Hiện nay còn 7.666 tổ chức bên trong sở; 8.265 cơ quan chuyên môn thuộc UBND cấp huyện và tương đương.</w:t>
      </w:r>
    </w:p>
  </w:footnote>
  <w:footnote w:id="91">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vi-VN"/>
        </w:rPr>
        <w:t>T</w:t>
      </w:r>
      <w:r w:rsidRPr="00F56B4A">
        <w:rPr>
          <w:rFonts w:ascii="Times New Roman" w:hAnsi="Times New Roman" w:cs="Times New Roman"/>
          <w:color w:val="000000" w:themeColor="text1"/>
        </w:rPr>
        <w:t>rong đó: năm 2022, ở bộ, ngành Trung ương đã giảm 22 đơn vị sự nghiệp công lập thuộc cơ cấu tổ chức của bộ, ngành; ở địa phương giảm 1.020 đơn vị sự nghiệp công lập.</w:t>
      </w:r>
    </w:p>
  </w:footnote>
  <w:footnote w:id="92">
    <w:p w:rsidR="007C7554" w:rsidRPr="00F56B4A" w:rsidRDefault="007C7554" w:rsidP="001F1C23">
      <w:pPr>
        <w:pStyle w:val="FootnoteText"/>
        <w:jc w:val="both"/>
        <w:rPr>
          <w:rFonts w:ascii="Times New Roman" w:hAnsi="Times New Roman" w:cs="Times New Roman"/>
          <w:color w:val="000000" w:themeColor="text1"/>
          <w:spacing w:val="-4"/>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spacing w:val="-4"/>
        </w:rPr>
        <w:t>Gồm: Bộ Công an, Thanh tra Chính phủ, B</w:t>
      </w:r>
      <w:r>
        <w:rPr>
          <w:rFonts w:ascii="Times New Roman" w:hAnsi="Times New Roman" w:cs="Times New Roman"/>
          <w:color w:val="000000" w:themeColor="text1"/>
          <w:spacing w:val="-4"/>
        </w:rPr>
        <w:t>H</w:t>
      </w:r>
      <w:r w:rsidRPr="00F56B4A">
        <w:rPr>
          <w:rFonts w:ascii="Times New Roman" w:hAnsi="Times New Roman" w:cs="Times New Roman"/>
          <w:color w:val="000000" w:themeColor="text1"/>
          <w:spacing w:val="-4"/>
        </w:rPr>
        <w:t xml:space="preserve"> Xã hội Việt Nam, Ủy ban Quản lý vốn nhà nước tại doanh nghiệp. </w:t>
      </w:r>
    </w:p>
  </w:footnote>
  <w:footnote w:id="93">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Gồm: Quốc phòng, Tư pháp, Công Thương, Y tế, Giáo dục và Đào tạo, Ngoại giao, Ủy ban Dân tộc, Nội vụ, Lao động - Thương binh và Xã hội, Giao thông vận tải, Xây dựng, Thông tin và Truyền thông, Văn phòng Chính phủ, Kế hoạch và Đầu tư, Tài nguyên và Môi trường, Nông</w:t>
      </w:r>
      <w:r w:rsidRPr="004D1EEB">
        <w:rPr>
          <w:rFonts w:ascii="Times New Roman" w:hAnsi="Times New Roman" w:cs="Times New Roman"/>
          <w:color w:val="FF0000"/>
        </w:rPr>
        <w:t xml:space="preserve"> </w:t>
      </w:r>
      <w:r w:rsidRPr="00F56B4A">
        <w:rPr>
          <w:rFonts w:ascii="Times New Roman" w:hAnsi="Times New Roman" w:cs="Times New Roman"/>
          <w:color w:val="000000" w:themeColor="text1"/>
        </w:rPr>
        <w:t>nghiệp và Phát triển nông thôn, Ngân hàng Nhà nước Việt Nam; Ban Quản lý Lăng Chủ tịch Hồ Chí Minh, Đài Tiếng nói Việt Nam, Đài Truyền hình Việt Nam, Thông tấn xã Việt Nam.</w:t>
      </w:r>
    </w:p>
  </w:footnote>
  <w:footnote w:id="94">
    <w:p w:rsidR="007C7554" w:rsidRPr="00F56B4A" w:rsidRDefault="007C7554" w:rsidP="001F1C23">
      <w:pPr>
        <w:pStyle w:val="FootnoteText"/>
        <w:jc w:val="both"/>
        <w:rPr>
          <w:rFonts w:ascii="Times New Roman" w:hAnsi="Times New Roman" w:cs="Times New Roman"/>
          <w:color w:val="000000" w:themeColor="text1"/>
          <w:spacing w:val="-8"/>
        </w:rPr>
      </w:pPr>
      <w:r w:rsidRPr="00F56B4A">
        <w:rPr>
          <w:rStyle w:val="FootnoteReference"/>
          <w:rFonts w:ascii="Times New Roman" w:hAnsi="Times New Roman" w:cs="Times New Roman"/>
          <w:color w:val="000000" w:themeColor="text1"/>
          <w:spacing w:val="-8"/>
        </w:rPr>
        <w:footnoteRef/>
      </w:r>
      <w:r w:rsidRPr="00F56B4A">
        <w:rPr>
          <w:rFonts w:ascii="Times New Roman" w:hAnsi="Times New Roman" w:cs="Times New Roman"/>
          <w:color w:val="000000" w:themeColor="text1"/>
          <w:spacing w:val="-8"/>
        </w:rPr>
        <w:t xml:space="preserve"> Nghị quyết số 131/NQ-CP ngày 06/10/2022.</w:t>
      </w:r>
    </w:p>
  </w:footnote>
  <w:footnote w:id="95">
    <w:p w:rsidR="007C7554" w:rsidRPr="00F56B4A" w:rsidRDefault="007C7554" w:rsidP="001F1C23">
      <w:pPr>
        <w:widowControl w:val="0"/>
        <w:jc w:val="both"/>
        <w:rPr>
          <w:color w:val="000000" w:themeColor="text1"/>
          <w:sz w:val="20"/>
          <w:szCs w:val="20"/>
        </w:rPr>
      </w:pPr>
      <w:r w:rsidRPr="00F56B4A">
        <w:rPr>
          <w:rStyle w:val="FootnoteReference"/>
          <w:color w:val="000000" w:themeColor="text1"/>
          <w:sz w:val="20"/>
          <w:szCs w:val="20"/>
        </w:rPr>
        <w:footnoteRef/>
      </w:r>
      <w:r w:rsidRPr="00F56B4A">
        <w:rPr>
          <w:color w:val="000000" w:themeColor="text1"/>
          <w:sz w:val="20"/>
          <w:szCs w:val="20"/>
        </w:rPr>
        <w:t xml:space="preserve"> </w:t>
      </w:r>
      <w:r w:rsidRPr="00F56B4A">
        <w:rPr>
          <w:color w:val="000000" w:themeColor="text1"/>
          <w:spacing w:val="-4"/>
          <w:sz w:val="20"/>
          <w:szCs w:val="20"/>
        </w:rPr>
        <w:t xml:space="preserve">Đến nay, Hệ thống đã cập nhật trên 17.000 quy định, </w:t>
      </w:r>
      <w:r w:rsidRPr="00F56B4A">
        <w:rPr>
          <w:color w:val="000000" w:themeColor="text1"/>
          <w:sz w:val="20"/>
          <w:szCs w:val="20"/>
        </w:rPr>
        <w:t xml:space="preserve">trong đó đã công khai trên 12 nghìn quy định, giúp Chính phủ, lãnh đạo các bộ, ngành đánh giá nỗ lực cải cách quy định một cách thực chất, hiệu quả. </w:t>
      </w:r>
    </w:p>
  </w:footnote>
  <w:footnote w:id="96">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Số liệu thống kê từ Cổng DVC quốc gia; năm 2021 có 2.568 quyết định công bố.</w:t>
      </w:r>
    </w:p>
  </w:footnote>
  <w:footnote w:id="97">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vi-VN"/>
        </w:rPr>
        <w:t>T</w:t>
      </w:r>
      <w:r w:rsidRPr="00F56B4A">
        <w:rPr>
          <w:rFonts w:ascii="Times New Roman" w:hAnsi="Times New Roman" w:cs="Times New Roman"/>
          <w:color w:val="000000" w:themeColor="text1"/>
          <w:lang w:val="nl-NL"/>
        </w:rPr>
        <w:t>rong đó, 3.879 TTHC thực hiện tại bộ, cơ quan Trung ương, 1.387 TTHC thực hiện tại địa phương và 1.763</w:t>
      </w:r>
      <w:r w:rsidRPr="00F56B4A">
        <w:rPr>
          <w:rFonts w:ascii="Times New Roman" w:eastAsia="SimSun" w:hAnsi="Times New Roman" w:cs="Times New Roman"/>
          <w:color w:val="000000" w:themeColor="text1"/>
          <w:lang w:val="de-DE"/>
        </w:rPr>
        <w:t xml:space="preserve"> TTHC thực hiện ở các cơ quan ngành dọc tại địa phương</w:t>
      </w:r>
    </w:p>
  </w:footnote>
  <w:footnote w:id="98">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Quy định tại Nghị quyết số 68/NQ-CP ngày 12/5/2020 của Chính phủ.</w:t>
      </w:r>
    </w:p>
  </w:footnote>
  <w:footnote w:id="99">
    <w:p w:rsidR="007C7554" w:rsidRPr="00F56B4A" w:rsidRDefault="007C7554" w:rsidP="001F1C23">
      <w:pPr>
        <w:spacing w:after="20"/>
        <w:jc w:val="both"/>
        <w:rPr>
          <w:color w:val="000000" w:themeColor="text1"/>
          <w:sz w:val="20"/>
          <w:szCs w:val="20"/>
        </w:rPr>
      </w:pPr>
      <w:r w:rsidRPr="00F56B4A">
        <w:rPr>
          <w:rStyle w:val="FootnoteReference"/>
          <w:color w:val="000000" w:themeColor="text1"/>
          <w:sz w:val="20"/>
          <w:szCs w:val="20"/>
        </w:rPr>
        <w:footnoteRef/>
      </w:r>
      <w:r w:rsidRPr="00F56B4A">
        <w:rPr>
          <w:color w:val="000000" w:themeColor="text1"/>
          <w:sz w:val="20"/>
          <w:szCs w:val="20"/>
        </w:rPr>
        <w:t xml:space="preserve"> Gồm: Trục liên thông văn bản quốc gia, Nền tảng tích hợp, chia sẻ dữ liệu quốc gia NDXP, Hệ thống thông tin phục vụ họp và xử lý công việc của Chính phủ, Hệ thống thông tin báo cáo quốc gia, Trung tâm thông tin chỉ đạo điều hành của Chính phủ, Thủ tướng Chính phủ và Cổng Dịch vụ công quốc gia.</w:t>
      </w:r>
    </w:p>
  </w:footnote>
  <w:footnote w:id="100">
    <w:p w:rsidR="007C7554" w:rsidRPr="00F56B4A" w:rsidRDefault="007C7554" w:rsidP="001F1C23">
      <w:pPr>
        <w:spacing w:after="20"/>
        <w:jc w:val="both"/>
        <w:rPr>
          <w:iCs/>
          <w:color w:val="000000" w:themeColor="text1"/>
          <w:sz w:val="20"/>
          <w:szCs w:val="20"/>
        </w:rPr>
      </w:pPr>
      <w:r w:rsidRPr="00F56B4A">
        <w:rPr>
          <w:rStyle w:val="FootnoteReference"/>
          <w:color w:val="000000" w:themeColor="text1"/>
          <w:sz w:val="20"/>
          <w:szCs w:val="20"/>
        </w:rPr>
        <w:footnoteRef/>
      </w:r>
      <w:r w:rsidRPr="00F56B4A">
        <w:rPr>
          <w:color w:val="000000" w:themeColor="text1"/>
          <w:sz w:val="20"/>
          <w:szCs w:val="20"/>
        </w:rPr>
        <w:t xml:space="preserve"> Trục liên thông văn bản quốc</w:t>
      </w:r>
      <w:r w:rsidRPr="00F56B4A">
        <w:rPr>
          <w:color w:val="000000" w:themeColor="text1"/>
          <w:sz w:val="20"/>
          <w:szCs w:val="20"/>
          <w:lang w:val="vi-VN"/>
        </w:rPr>
        <w:t xml:space="preserve"> gia</w:t>
      </w:r>
      <w:r w:rsidRPr="00F56B4A">
        <w:rPr>
          <w:color w:val="000000" w:themeColor="text1"/>
          <w:sz w:val="20"/>
          <w:szCs w:val="20"/>
        </w:rPr>
        <w:t xml:space="preserve"> có 17</w:t>
      </w:r>
      <w:r w:rsidRPr="00F56B4A">
        <w:rPr>
          <w:color w:val="000000" w:themeColor="text1"/>
          <w:sz w:val="20"/>
          <w:szCs w:val="20"/>
          <w:lang w:val="vi-VN"/>
        </w:rPr>
        <w:t xml:space="preserve"> triệu </w:t>
      </w:r>
      <w:r w:rsidRPr="00F56B4A">
        <w:rPr>
          <w:color w:val="000000" w:themeColor="text1"/>
          <w:sz w:val="20"/>
          <w:szCs w:val="20"/>
        </w:rPr>
        <w:t>văn bản điện tử được</w:t>
      </w:r>
      <w:r w:rsidRPr="00F56B4A">
        <w:rPr>
          <w:color w:val="000000" w:themeColor="text1"/>
          <w:sz w:val="20"/>
          <w:szCs w:val="20"/>
          <w:lang w:val="vi-VN"/>
        </w:rPr>
        <w:t xml:space="preserve"> </w:t>
      </w:r>
      <w:r w:rsidRPr="00F56B4A">
        <w:rPr>
          <w:color w:val="000000" w:themeColor="text1"/>
          <w:sz w:val="20"/>
          <w:szCs w:val="20"/>
        </w:rPr>
        <w:t>gửi và</w:t>
      </w:r>
      <w:r w:rsidRPr="00F56B4A">
        <w:rPr>
          <w:color w:val="000000" w:themeColor="text1"/>
          <w:sz w:val="20"/>
          <w:szCs w:val="20"/>
          <w:lang w:val="vi-VN"/>
        </w:rPr>
        <w:t xml:space="preserve"> nhận</w:t>
      </w:r>
      <w:r w:rsidRPr="00F56B4A">
        <w:rPr>
          <w:color w:val="000000" w:themeColor="text1"/>
          <w:sz w:val="20"/>
          <w:szCs w:val="20"/>
        </w:rPr>
        <w:t>.</w:t>
      </w:r>
      <w:r w:rsidRPr="00F56B4A">
        <w:rPr>
          <w:color w:val="000000" w:themeColor="text1"/>
          <w:sz w:val="20"/>
          <w:szCs w:val="20"/>
          <w:lang w:val="vi-VN"/>
        </w:rPr>
        <w:t xml:space="preserve"> </w:t>
      </w:r>
      <w:r w:rsidRPr="00F56B4A">
        <w:rPr>
          <w:color w:val="000000" w:themeColor="text1"/>
          <w:sz w:val="20"/>
          <w:szCs w:val="20"/>
        </w:rPr>
        <w:t xml:space="preserve"> </w:t>
      </w:r>
    </w:p>
    <w:p w:rsidR="007C7554" w:rsidRPr="00F56B4A" w:rsidRDefault="007C7554" w:rsidP="001F1C23">
      <w:pPr>
        <w:spacing w:after="20"/>
        <w:jc w:val="both"/>
        <w:rPr>
          <w:color w:val="000000" w:themeColor="text1"/>
          <w:sz w:val="20"/>
          <w:szCs w:val="20"/>
          <w:shd w:val="clear" w:color="auto" w:fill="FFFFFF"/>
        </w:rPr>
      </w:pPr>
      <w:r w:rsidRPr="00F56B4A">
        <w:rPr>
          <w:color w:val="000000" w:themeColor="text1"/>
          <w:sz w:val="20"/>
          <w:szCs w:val="20"/>
        </w:rPr>
        <w:t>- Cổng Dịch vụ công quốc gia: Đã</w:t>
      </w:r>
      <w:r w:rsidRPr="00F56B4A">
        <w:rPr>
          <w:color w:val="000000" w:themeColor="text1"/>
          <w:sz w:val="20"/>
          <w:szCs w:val="20"/>
          <w:shd w:val="clear" w:color="auto" w:fill="FFFFFF"/>
        </w:rPr>
        <w:t xml:space="preserve"> cung cấp 4.345 DVCTT;</w:t>
      </w:r>
      <w:r w:rsidRPr="00F56B4A">
        <w:rPr>
          <w:color w:val="000000" w:themeColor="text1"/>
          <w:sz w:val="20"/>
          <w:szCs w:val="20"/>
          <w:shd w:val="clear" w:color="auto" w:fill="FFFFFF"/>
          <w:lang w:val="vi-VN"/>
        </w:rPr>
        <w:t xml:space="preserve"> </w:t>
      </w:r>
      <w:r w:rsidRPr="00F56B4A">
        <w:rPr>
          <w:color w:val="000000" w:themeColor="text1"/>
          <w:sz w:val="20"/>
          <w:szCs w:val="20"/>
          <w:shd w:val="clear" w:color="auto" w:fill="FFFFFF"/>
        </w:rPr>
        <w:t>có hơn 3,9 triệu tài khoản đăng ký hơn 154 triệu hồ sơ đồng bộ trạng thái, hơn 9,2 triệu lượt thực hiện các dịch vụ tiện ích, hơn 7,4 triệu hồ sơ trực tuyến thực hiện từ Cổng; hơn 4 triệu giao dịch thanh toán trực tuyến với số tiền hơn 3,53 nghìn tỷ đồng; hơn 224 nghìn cuộc gọi tới tổng đài.</w:t>
      </w:r>
    </w:p>
    <w:p w:rsidR="007C7554" w:rsidRPr="00F56B4A" w:rsidRDefault="007C7554" w:rsidP="001E297F">
      <w:pPr>
        <w:shd w:val="clear" w:color="auto" w:fill="FFFFFF"/>
        <w:jc w:val="both"/>
        <w:rPr>
          <w:color w:val="000000" w:themeColor="text1"/>
          <w:sz w:val="20"/>
          <w:szCs w:val="20"/>
        </w:rPr>
      </w:pPr>
      <w:r w:rsidRPr="00F56B4A">
        <w:rPr>
          <w:color w:val="000000" w:themeColor="text1"/>
          <w:sz w:val="20"/>
          <w:szCs w:val="20"/>
        </w:rPr>
        <w:t xml:space="preserve">- </w:t>
      </w:r>
      <w:r w:rsidRPr="00F56B4A">
        <w:rPr>
          <w:color w:val="000000" w:themeColor="text1"/>
          <w:sz w:val="20"/>
          <w:szCs w:val="20"/>
          <w:lang w:val="vi-VN"/>
        </w:rPr>
        <w:t xml:space="preserve">Hệ thống thông tin phục vụ họp và xử lý công việc của Chính phủ: </w:t>
      </w:r>
      <w:r w:rsidRPr="00F56B4A">
        <w:rPr>
          <w:color w:val="000000" w:themeColor="text1"/>
          <w:sz w:val="20"/>
          <w:szCs w:val="20"/>
        </w:rPr>
        <w:t>Từ khi khai trương đ</w:t>
      </w:r>
      <w:r w:rsidRPr="00F56B4A">
        <w:rPr>
          <w:color w:val="000000" w:themeColor="text1"/>
          <w:spacing w:val="-4"/>
          <w:sz w:val="20"/>
          <w:szCs w:val="20"/>
        </w:rPr>
        <w:t>ến nay, đã phục vụ 64 phiên họp và xử lý 1.427 Phiếu lấy ý kiến giúp thay thế gần 501 nghìn hồ sơ, tài liệu giấy.</w:t>
      </w:r>
    </w:p>
    <w:p w:rsidR="007C7554" w:rsidRPr="00F56B4A" w:rsidRDefault="007C7554" w:rsidP="001E297F">
      <w:pPr>
        <w:shd w:val="clear" w:color="auto" w:fill="FFFFFF"/>
        <w:jc w:val="both"/>
        <w:rPr>
          <w:color w:val="000000" w:themeColor="text1"/>
          <w:sz w:val="20"/>
          <w:szCs w:val="20"/>
        </w:rPr>
      </w:pPr>
      <w:r w:rsidRPr="00F56B4A">
        <w:rPr>
          <w:color w:val="000000" w:themeColor="text1"/>
          <w:sz w:val="20"/>
          <w:szCs w:val="20"/>
        </w:rPr>
        <w:t>- Hệ thống thông tin báo cáo Quốc gia, Trung tâm thông tin chỉ đạo điều hành của Chính phủ, Thủ tướng Chính phủ</w:t>
      </w:r>
      <w:r w:rsidRPr="00F56B4A">
        <w:rPr>
          <w:color w:val="000000" w:themeColor="text1"/>
          <w:sz w:val="20"/>
          <w:szCs w:val="20"/>
          <w:lang w:val="vi-VN"/>
        </w:rPr>
        <w:t xml:space="preserve">: </w:t>
      </w:r>
      <w:r w:rsidRPr="00F56B4A">
        <w:rPr>
          <w:color w:val="000000" w:themeColor="text1"/>
          <w:sz w:val="20"/>
          <w:szCs w:val="20"/>
        </w:rPr>
        <w:t>Đ</w:t>
      </w:r>
      <w:r w:rsidRPr="00F56B4A">
        <w:rPr>
          <w:color w:val="000000" w:themeColor="text1"/>
          <w:sz w:val="20"/>
          <w:szCs w:val="20"/>
          <w:lang w:val="vi-VN"/>
        </w:rPr>
        <w:t>ã có 69/179 chế độ báo cáo các bộ, cơ quan báo cáo Thủ tướng Chính phủ, Chính phủ, Uỷ ban Thường vụ Quốc hội, Quốc hội được tích hợp hoặc nhập liệu trực tiếp trên Hệ thống. Đã kết nối, liên thông với các hệ thống thông tin báo cáo, cơ sở dữ liệu quốc gia, chuyên ngành của 15 bộ, cơ quan, tập đoàn, tổng công ty nhà nước và 63 địa phương để cung cấp thông tin, dữ liệu trực tuyến theo thời gian thực với 210 chỉ tiêu thông tin trực tuyến; kết nối, tương tác trực tuyến với 155 điểm cầu tại Trung tâm phục vụ hành chính công, Trung tâm điều hành của các bộ, ngành, địa phương, các hệ thống camera giám sát các hồ đập thủy điện, cửa khẩu biên giới. Xây dựng, vận hành kho dữ liệu phục vụ chỉ đạo, điều hành, cung cấp ấn phẩm đồ họa thông tin (infographic) về tình hình kinh tế - xã hội phục vụ phiên họp Chính phủ thường kỳ hàng tháng.</w:t>
      </w:r>
    </w:p>
  </w:footnote>
  <w:footnote w:id="101">
    <w:p w:rsidR="007C7554" w:rsidRPr="00F56B4A" w:rsidRDefault="007C7554" w:rsidP="001E297F">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vi-VN"/>
        </w:rPr>
        <w:t>Y</w:t>
      </w:r>
      <w:r w:rsidRPr="00F56B4A">
        <w:rPr>
          <w:rFonts w:ascii="Times New Roman" w:hAnsi="Times New Roman" w:cs="Times New Roman"/>
          <w:color w:val="000000" w:themeColor="text1"/>
        </w:rPr>
        <w:t>êu cầu các bộ, cơ quan ngang bộ rà soát, hoàn thiện dự thảo Thông tư hướng dẫn vị trí việc làm công chức, viên chức theo quy định tại Nghị định số 62/2020/NĐ-CP và Nghị định số 106/2020/NĐ-CP. Đến nay, các bộ quản lý ngành, lĩnh vực hoàn thiện 18 dự thảo Thông tư hướng dẫn vị trí việc làm công chức nghiệp vụ chuyên ngành và định mức biên chế công chức; 13 Thông tư hướng dẫn vị trí việc làm lãnh đạo, quản lý và chức danh nghề nghiệp chuyên ngành, cơ cấu viên chức theo chức danh nghề nghiệp và định mức số lượng người làm việc.</w:t>
      </w:r>
    </w:p>
  </w:footnote>
  <w:footnote w:id="102">
    <w:p w:rsidR="007C7554" w:rsidRPr="00F56B4A" w:rsidRDefault="007C7554" w:rsidP="001E297F">
      <w:pPr>
        <w:autoSpaceDE w:val="0"/>
        <w:autoSpaceDN w:val="0"/>
        <w:adjustRightInd w:val="0"/>
        <w:jc w:val="both"/>
        <w:rPr>
          <w:color w:val="000000" w:themeColor="text1"/>
          <w:sz w:val="20"/>
          <w:szCs w:val="20"/>
        </w:rPr>
      </w:pPr>
      <w:r w:rsidRPr="00F56B4A">
        <w:rPr>
          <w:rStyle w:val="FootnoteReference"/>
          <w:color w:val="000000" w:themeColor="text1"/>
          <w:sz w:val="20"/>
          <w:szCs w:val="20"/>
        </w:rPr>
        <w:footnoteRef/>
      </w:r>
      <w:r w:rsidRPr="00F56B4A">
        <w:rPr>
          <w:color w:val="000000" w:themeColor="text1"/>
          <w:sz w:val="20"/>
          <w:szCs w:val="20"/>
        </w:rPr>
        <w:t xml:space="preserve"> </w:t>
      </w:r>
      <w:r w:rsidRPr="00F56B4A">
        <w:rPr>
          <w:color w:val="000000" w:themeColor="text1"/>
          <w:spacing w:val="-2"/>
          <w:sz w:val="20"/>
          <w:szCs w:val="20"/>
        </w:rPr>
        <w:t>Đối với cán bộ, công chức cấp xã, hằng năm có trên 72% người được bồi dưỡng cập nhật kiến thức, kỹ năng, đạo đức công vụ; đối với viên chức, hằng năm có khoảng 37% được bồi dưỡng theo tiêu chuẩn chức danh nghề nghiệp; gần 50% viên chức giữ chức vụ, chức danh lãnh đạo quản lý được bồi dưỡng năng lực, kỹ năng quản lý trước khi bổ nhiệm; hơn 70% viên chức được bồi dưỡng về đạo đức nghề nghiệp; cập nhật, nâng cao kiến thức, kỹ năng nghề nghiệp.</w:t>
      </w:r>
    </w:p>
  </w:footnote>
  <w:footnote w:id="103">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Tại Nghị quyết số 69/2022/QH15 ngày 11/11/2022 của Quốc hội về dự toán ngân sách nhà nước năm 2023.</w:t>
      </w:r>
    </w:p>
  </w:footnote>
  <w:footnote w:id="104">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vi-VN"/>
        </w:rPr>
        <w:t>N</w:t>
      </w:r>
      <w:r w:rsidRPr="00F56B4A">
        <w:rPr>
          <w:rFonts w:ascii="Times New Roman" w:hAnsi="Times New Roman" w:cs="Times New Roman"/>
          <w:color w:val="000000" w:themeColor="text1"/>
        </w:rPr>
        <w:t>hư:</w:t>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Thực hiện tăng lương cơ sở cho cán bộ, công chức, viên chức lên mức 1,8 triệu đồng/tháng; tăng 12,5% lương hưu, trợ cấp bảo hiểm xã hội cho đối tượng do ngân sách nhà nước bảo đảm và hỗ trợ thêm đối với người nghỉ hưu trước năm 1995 có mức hưởng thấp; tăng mức chuẩn trợ cấp người có công bảo đảm không thấp hơn mức chuẩn hộ nghèo khu vực thành thị và tăng 20,8% chi các chính sách an sinh xã hội đang gắn với lương cơ sở; thực hiện điều chỉnh tăng phụ cấp ưu đãi nghề đối với cán bộ y tế dự phòng và y tế cơ sở từ ngày 01/01/2023.</w:t>
      </w:r>
    </w:p>
  </w:footnote>
  <w:footnote w:id="105">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Hội nghị Thủ tướng Chính phủ với doanh nghiệp nhà nước ngày 23/4/2022, Hội nghị Thủ tướng với doanh nghiệp với chủ đề “Chủ động thích ứng, phục hồi nhanh và phát triển bền vững” ngày 11/8/2022.</w:t>
      </w:r>
    </w:p>
  </w:footnote>
  <w:footnote w:id="106">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Quyết</w:t>
      </w:r>
      <w:r w:rsidRPr="00F56B4A">
        <w:rPr>
          <w:rFonts w:ascii="Times New Roman" w:hAnsi="Times New Roman" w:cs="Times New Roman"/>
          <w:color w:val="000000" w:themeColor="text1"/>
          <w:lang w:val="vi-VN"/>
        </w:rPr>
        <w:t xml:space="preserve"> định số 1479/QĐ-TTg ngày 29/11/2022 về Kế hoạch sắp xếp lại DNNN, doanh nghiệp có vốn nhà nước giai đoạn 2022-2025, trong đó đã phê duyệt danh mục doanh nghiệp, lộ trình thực hiện cổ phần hoá, thoái vốn của doanh nghiệp trên phạm vi toàn quốc đến năm 2025 (trong đó gồm 19 doanh nghiệp thực hiện cổ phần hoá, 141 doanh nghiệp thoái vốn).</w:t>
      </w:r>
    </w:p>
  </w:footnote>
  <w:footnote w:id="107">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Như: Quyết định số 22/2021/QĐ-TTg ngày 02/7/2021 về tiêu chí phân loại doanh nghiệp nhà nước, doanh nghiệp có vốn nhà nước thực hiện chuyển đổi sở hữu, sắp xếp lại, thoái vốn giai đoạn 2021-2025; (ii) Quyết định số 360/QĐ-TTg ngày 17/3/2022 của Thủ tướng Chính phủ về cơ cấu lại DNNN, trọng tâm là các tập đoàn, tổng công ty nhà nước giai đoạn 2021 – 2025; (iii) Nghị quyết số 68/NQ-CP ngày 12/5/2022 về tiếp tục đổi mới, nâng cao hiệu quả hoạt động và huy động nguồn lực của DNNN, trọng tâm là các tập đoàn, tổng công ty nhà nước trong phát triển KTXH.</w:t>
      </w:r>
    </w:p>
  </w:footnote>
  <w:footnote w:id="108">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Công</w:t>
      </w:r>
      <w:r w:rsidRPr="00F56B4A">
        <w:rPr>
          <w:rFonts w:ascii="Times New Roman" w:hAnsi="Times New Roman" w:cs="Times New Roman"/>
          <w:color w:val="000000" w:themeColor="text1"/>
          <w:lang w:val="vi-VN"/>
        </w:rPr>
        <w:t xml:space="preserve"> ty TNHH Phà An Giang.</w:t>
      </w:r>
    </w:p>
  </w:footnote>
  <w:footnote w:id="109">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Như</w:t>
      </w:r>
      <w:r w:rsidRPr="00F56B4A">
        <w:rPr>
          <w:rFonts w:ascii="Times New Roman" w:hAnsi="Times New Roman" w:cs="Times New Roman"/>
          <w:color w:val="000000" w:themeColor="text1"/>
          <w:lang w:val="vi-VN"/>
        </w:rPr>
        <w:t>: phương án tái cơ cấu Công ty Phân đạm và Hoá chất Hà Bắc, Công ty Đạm Ninh Bình và Công ty DAP số 2 Vinachem; phương án xử lý đối với các dự án TISCO và VTM, Nhà máy đóng tàu Dung Quất và Nhà máy Bột giấy Phương Nam.</w:t>
      </w:r>
    </w:p>
  </w:footnote>
  <w:footnote w:id="110">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Kết quả sản xuất, kinh doanh trong năm 2021, tổng doanh thu 301 tỷ đồng (tăng 49% kế hoạch năm 2021, tăng 182% thực hiện năm 2020); lợi nhuận trước định phí ước đạt 17 tỷ đồng; đến quý I/2022 sản lượng sản xuất sợi DTY là 3.002 tấn (đạt 91% kế hoạch quý I/2022, tăng 49% so với quý I/2021).</w:t>
      </w:r>
    </w:p>
  </w:footnote>
  <w:footnote w:id="111">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Dự</w:t>
      </w:r>
      <w:r w:rsidRPr="00F56B4A">
        <w:rPr>
          <w:rFonts w:ascii="Times New Roman" w:hAnsi="Times New Roman" w:cs="Times New Roman"/>
          <w:color w:val="000000" w:themeColor="text1"/>
          <w:lang w:val="vi-VN"/>
        </w:rPr>
        <w:t xml:space="preserve"> án cải tạo, mở rộng Nhà máy sản xuất phân đạm Hà Bắc; Dự án Nhà máy sản xuất đạm Ninh Bình và Dự án Nhà </w:t>
      </w:r>
      <w:r w:rsidR="0045581D">
        <w:rPr>
          <w:rFonts w:ascii="Times New Roman" w:hAnsi="Times New Roman" w:cs="Times New Roman"/>
          <w:color w:val="000000" w:themeColor="text1"/>
          <w:lang w:val="vi-VN"/>
        </w:rPr>
        <w:t xml:space="preserve">máy sản xuất phân bón DAP số 2 </w:t>
      </w:r>
      <w:r w:rsidR="0045581D">
        <w:rPr>
          <w:rFonts w:ascii="Times New Roman" w:hAnsi="Times New Roman" w:cs="Times New Roman"/>
          <w:color w:val="000000" w:themeColor="text1"/>
        </w:rPr>
        <w:t>-</w:t>
      </w:r>
      <w:r w:rsidRPr="00F56B4A">
        <w:rPr>
          <w:rFonts w:ascii="Times New Roman" w:hAnsi="Times New Roman" w:cs="Times New Roman"/>
          <w:color w:val="000000" w:themeColor="text1"/>
          <w:lang w:val="vi-VN"/>
        </w:rPr>
        <w:t xml:space="preserve"> Lào Cai.</w:t>
      </w:r>
    </w:p>
  </w:footnote>
  <w:footnote w:id="112">
    <w:p w:rsidR="007C7554" w:rsidRPr="00F56B4A" w:rsidRDefault="007C7554" w:rsidP="001F1C23">
      <w:pPr>
        <w:pStyle w:val="FootnoteText"/>
        <w:jc w:val="both"/>
        <w:rPr>
          <w:rFonts w:ascii="Times New Roman" w:hAnsi="Times New Roman" w:cs="Times New Roman"/>
          <w:color w:val="000000" w:themeColor="text1"/>
          <w:spacing w:val="-4"/>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spacing w:val="-4"/>
        </w:rPr>
        <w:t>Lợi</w:t>
      </w:r>
      <w:r w:rsidRPr="00F56B4A">
        <w:rPr>
          <w:rFonts w:ascii="Times New Roman" w:hAnsi="Times New Roman" w:cs="Times New Roman"/>
          <w:color w:val="000000" w:themeColor="text1"/>
          <w:spacing w:val="-4"/>
          <w:lang w:val="vi-VN"/>
        </w:rPr>
        <w:t xml:space="preserve"> nhuận tháng 11 ước đạt 99 tỷ đồng; luỹ kế 11 tháng ước lãi 5.871 tỷ đồng, tăng hiệu quả 4.831 tỷ đồng so với cùng kỳ năm 2021. Trong đó: (1) Các đơn vị thuộc Đề án xử lý các tồn tại yếu kém của một số dự án, doanh nghiệp chậm tiến độ, kém hiệu quả thuộc ngành Công Thương (Đề án 1468): lợi nhuận luỹ kế 11 tháng ước lãi 2.599 tỷ đồng, tăng hiệu quả 3.400 tỷ đồng so với cùng kỳ năm 2021. (2) Các đơn vị không thuộc Đề án 1468: lợi nhuận luỹ kế 11 tháng ước đạt 3.272 tỷ đồng, tăng 1.432 tỷ đồng, tương đương tăng 77% so với cùng kỳ 2021.</w:t>
      </w:r>
    </w:p>
  </w:footnote>
  <w:footnote w:id="113">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Năm 2022, quy mô thị trường TMĐT bán lẻ Việt Nam ước đạt 16,4 tỷ USD, chiếm 7,5% doanh thu hàng hóa và dịch vụ tiêu dùng của cả nước.</w:t>
      </w:r>
    </w:p>
  </w:footnote>
  <w:footnote w:id="114">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vi-VN"/>
        </w:rPr>
        <w:t>N</w:t>
      </w:r>
      <w:r w:rsidRPr="00F56B4A">
        <w:rPr>
          <w:rFonts w:ascii="Times New Roman" w:hAnsi="Times New Roman" w:cs="Times New Roman"/>
          <w:color w:val="000000" w:themeColor="text1"/>
        </w:rPr>
        <w:t>ăm 2022, lực lượng quản</w:t>
      </w:r>
      <w:r w:rsidRPr="00F56B4A">
        <w:rPr>
          <w:rFonts w:ascii="Times New Roman" w:hAnsi="Times New Roman" w:cs="Times New Roman"/>
          <w:color w:val="000000" w:themeColor="text1"/>
          <w:lang w:val="vi-VN"/>
        </w:rPr>
        <w:t xml:space="preserve"> lý thị trường</w:t>
      </w:r>
      <w:r w:rsidRPr="00F56B4A">
        <w:rPr>
          <w:rFonts w:ascii="Times New Roman" w:hAnsi="Times New Roman" w:cs="Times New Roman"/>
          <w:color w:val="000000" w:themeColor="text1"/>
        </w:rPr>
        <w:t xml:space="preserve"> đã chủ trì, phối hợp với các lực lượng chức năng liên quan kiểm tra khoảng 72.641 vụ, phát hiện, xử lý trên 43.964 vụ vi phạm; tổng số tiền thu nộp NSNN 348,2 tỷ đồng.</w:t>
      </w:r>
    </w:p>
  </w:footnote>
  <w:footnote w:id="115">
    <w:p w:rsidR="007C7554" w:rsidRPr="00F56B4A" w:rsidRDefault="007C7554" w:rsidP="001F1C23">
      <w:pPr>
        <w:widowControl w:val="0"/>
        <w:autoSpaceDE w:val="0"/>
        <w:autoSpaceDN w:val="0"/>
        <w:adjustRightInd w:val="0"/>
        <w:jc w:val="both"/>
        <w:rPr>
          <w:color w:val="000000" w:themeColor="text1"/>
          <w:sz w:val="20"/>
          <w:szCs w:val="20"/>
          <w:lang w:val="vi-VN"/>
        </w:rPr>
      </w:pPr>
      <w:r w:rsidRPr="00F56B4A">
        <w:rPr>
          <w:rStyle w:val="FootnoteReference"/>
          <w:color w:val="000000" w:themeColor="text1"/>
          <w:sz w:val="20"/>
          <w:szCs w:val="20"/>
        </w:rPr>
        <w:footnoteRef/>
      </w:r>
      <w:r w:rsidRPr="00F56B4A">
        <w:rPr>
          <w:color w:val="000000" w:themeColor="text1"/>
          <w:sz w:val="20"/>
          <w:szCs w:val="20"/>
          <w:lang w:val="nl-NL"/>
        </w:rPr>
        <w:t xml:space="preserve"> Tính đến ngày 30/11/2022 gói hỗ trợ theo Nghị quyết số 11/NQ-CP ngày 30/01/2022 đã giải ngân khoảng 3,74 nghìn tỷ đồng, hỗ trợ cho gần 123 nghìn lượt doanh nghiệp với gần 5,3 triệu lượt lao động. Trong năm 2022, tổng trị giá tiền và quà hỗ trợ cho các đối tượng là hơn 14,4 nghìn tỷ đồng. Trong đó, hỗ trợ cho các đối tượng người có công, thân nhân người có công là 4,7 nghìn tỷ đồng, hỗ trợ cho hộ nghèo, hộ cận nghèo là 2,4 nghìn tỷ đồng; hỗ trợ cứu đói các đối tượng bảo trợ xã hội hội theo Nghị định số 20/2021/NĐ-CP ngày 15/3/2021 là hơn 2,7 nghìn tỷ đồng; hỗ trợ tình hình đột biến, bất thường, nổi bật khác phát sinh tại địa phương là gần 4,6 nghìn tỷ đồng. Có gần 29,8 triệu thẻ bảo hiểm xã hội/sổ/thẻ khám chữa bệnh miễn phí được phát, tặng cho các đối tượng thụ hưởng.</w:t>
      </w:r>
      <w:r w:rsidRPr="00F56B4A">
        <w:rPr>
          <w:color w:val="000000" w:themeColor="text1"/>
          <w:sz w:val="20"/>
          <w:szCs w:val="20"/>
          <w:lang w:val="vi-VN"/>
        </w:rPr>
        <w:t xml:space="preserve"> …</w:t>
      </w:r>
    </w:p>
  </w:footnote>
  <w:footnote w:id="116">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Sơn La (mận, xoài), Lào Cai (trái cây, thủy sản), Hải Dương và Bắc Giang (vải).... </w:t>
      </w:r>
    </w:p>
  </w:footnote>
  <w:footnote w:id="117">
    <w:p w:rsidR="007C7554" w:rsidRPr="00F56B4A" w:rsidRDefault="007C7554" w:rsidP="001F1C23">
      <w:pPr>
        <w:keepNext/>
        <w:widowControl w:val="0"/>
        <w:shd w:val="clear" w:color="auto" w:fill="FFFFFF"/>
        <w:adjustRightInd w:val="0"/>
        <w:snapToGrid w:val="0"/>
        <w:spacing w:after="60"/>
        <w:jc w:val="both"/>
        <w:rPr>
          <w:color w:val="000000" w:themeColor="text1"/>
          <w:sz w:val="20"/>
          <w:szCs w:val="20"/>
          <w:lang w:val="vi-VN"/>
        </w:rPr>
      </w:pPr>
      <w:r w:rsidRPr="00F56B4A">
        <w:rPr>
          <w:rStyle w:val="FootnoteReference"/>
          <w:color w:val="000000" w:themeColor="text1"/>
          <w:sz w:val="20"/>
          <w:szCs w:val="20"/>
        </w:rPr>
        <w:footnoteRef/>
      </w:r>
      <w:r w:rsidRPr="00F56B4A">
        <w:rPr>
          <w:color w:val="000000" w:themeColor="text1"/>
          <w:sz w:val="20"/>
          <w:szCs w:val="20"/>
          <w:lang w:val="vi-VN"/>
        </w:rPr>
        <w:t xml:space="preserve"> Tổ chức nhiều hội nghị: </w:t>
      </w:r>
      <w:r w:rsidRPr="00F56B4A">
        <w:rPr>
          <w:color w:val="000000" w:themeColor="text1"/>
          <w:sz w:val="20"/>
          <w:szCs w:val="20"/>
          <w:lang w:val="pt-BR"/>
        </w:rPr>
        <w:t>Kết nối sản phẩm OCOP vùng ĐBSCL; kết nối chuỗi lúa gạo vùng ĐBSCL; chuỗi thịt và trứng gia cầm vùng ĐNB; không gian giới thiệu sản phẩm OCOP khu vực phía Bắc tại Đồng Tháp... Hội thảo chuyên đề về thủy sản trong khuôn khổ Vietfish, Hội thảo phát triển thương hiệu Gỗ Việt, Hội nghị định hướng phát triển sắn bền vững ở Việt Nam.</w:t>
      </w:r>
      <w:r w:rsidRPr="00F56B4A">
        <w:rPr>
          <w:iCs/>
          <w:color w:val="000000" w:themeColor="text1"/>
          <w:spacing w:val="-4"/>
          <w:sz w:val="20"/>
          <w:szCs w:val="20"/>
          <w:lang w:val="vi-VN"/>
        </w:rPr>
        <w:t xml:space="preserve"> </w:t>
      </w:r>
    </w:p>
  </w:footnote>
  <w:footnote w:id="118">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Triển khai Chương trình quảng bá mở cửa du lịch Việt Nam “Live fully in Vietnam” đối với thị trường quốc tế trên trang vietnam.travel; Tổ chức chương trình truyền thông du lịch Việt Nam trên nền tảng số YouTube “Việt Nam: Đi để yêu!”</w:t>
      </w:r>
    </w:p>
  </w:footnote>
  <w:footnote w:id="119">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Năm 2022, tổng lượng khách du lịch quốc tế đến Việt Nam ước đạt 3,5 triệu lượt; khách du lịch nội địa ước đạt 101,3 triệu lượt; tổng thu từ du lịch ước đạt 495 nghìn tỷ đồng</w:t>
      </w:r>
      <w:r w:rsidRPr="00F56B4A">
        <w:rPr>
          <w:rFonts w:ascii="Times New Roman" w:hAnsi="Times New Roman" w:cs="Times New Roman"/>
          <w:color w:val="000000" w:themeColor="text1"/>
          <w:lang w:val="vi-VN"/>
        </w:rPr>
        <w:t>.</w:t>
      </w:r>
    </w:p>
  </w:footnote>
  <w:footnote w:id="120">
    <w:p w:rsidR="007C7554" w:rsidRPr="0041325A" w:rsidRDefault="007C7554" w:rsidP="0041325A">
      <w:pPr>
        <w:pStyle w:val="FootnoteText"/>
        <w:jc w:val="both"/>
        <w:rPr>
          <w:rFonts w:asciiTheme="majorHAnsi" w:hAnsiTheme="majorHAnsi" w:cstheme="majorHAnsi"/>
        </w:rPr>
      </w:pPr>
      <w:r w:rsidRPr="0041325A">
        <w:rPr>
          <w:rStyle w:val="FootnoteReference"/>
          <w:rFonts w:asciiTheme="majorHAnsi" w:hAnsiTheme="majorHAnsi" w:cstheme="majorHAnsi"/>
        </w:rPr>
        <w:footnoteRef/>
      </w:r>
      <w:r>
        <w:rPr>
          <w:rFonts w:asciiTheme="majorHAnsi" w:hAnsiTheme="majorHAnsi" w:cstheme="majorHAnsi"/>
        </w:rPr>
        <w:t xml:space="preserve"> N</w:t>
      </w:r>
      <w:r w:rsidRPr="0041325A">
        <w:rPr>
          <w:rFonts w:asciiTheme="majorHAnsi" w:hAnsiTheme="majorHAnsi" w:cstheme="majorHAnsi"/>
          <w:bCs/>
          <w:lang w:val="en-GB"/>
        </w:rPr>
        <w:t>ăm 2023 Bộ Tài chính đã có Quyết định số 24246/QĐ-BTC ngày 22/11/2022 phê duyệt Kế hoạch thanh tra, kiểm tra tài chính năm 2023, trong đó có kế hoạch thanh tra việc chấp hành pháp luật về THTKCLP tại 03 tỉnh, thành phố:</w:t>
      </w:r>
      <w:r>
        <w:rPr>
          <w:rFonts w:asciiTheme="majorHAnsi" w:hAnsiTheme="majorHAnsi" w:cstheme="majorHAnsi"/>
          <w:bCs/>
          <w:lang w:val="en-GB"/>
        </w:rPr>
        <w:t xml:space="preserve"> Bắc Ninh, Hải Dương, Hải Phòng</w:t>
      </w:r>
      <w:r w:rsidRPr="0041325A">
        <w:rPr>
          <w:rFonts w:asciiTheme="majorHAnsi" w:hAnsiTheme="majorHAnsi" w:cstheme="majorHAnsi"/>
          <w:bCs/>
          <w:lang w:val="en-GB"/>
        </w:rPr>
        <w:t>.</w:t>
      </w:r>
    </w:p>
  </w:footnote>
  <w:footnote w:id="121">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Thành</w:t>
      </w:r>
      <w:r w:rsidRPr="00F56B4A">
        <w:rPr>
          <w:rFonts w:ascii="Times New Roman" w:hAnsi="Times New Roman" w:cs="Times New Roman"/>
          <w:color w:val="000000" w:themeColor="text1"/>
          <w:lang w:val="vi-VN"/>
        </w:rPr>
        <w:t xml:space="preserve"> lập theo Quyết định số 153/QĐ-TTg ngày29/01/2022 để kiểm tra, rà soát, giải quyết, tháo gỡ khó khăn, vướng mắc liên quan đến các dự án đất đai trong các kết luận thanh tra, kiểm tra, bản án tại Hà Nội, Đà Nẵng, TP. Hồ Chí Minh, Khánh Hoà và một số tỉnh, thành phố.</w:t>
      </w:r>
    </w:p>
  </w:footnote>
  <w:footnote w:id="122">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như: công tác quản lý nhà nước về xăng dầu, việc thực hiện Quy hoạch điện VII, việc cấp phép khai thác khoáng sản làm vật liệu xây dựng thông thường (đất, đá, cát, sỏi, làm vật liệu san lấp, đắp nền đường) thực hiện các dự án giao thông trọng điểm quốc gia</w:t>
      </w:r>
      <w:r w:rsidRPr="00F56B4A">
        <w:rPr>
          <w:rFonts w:ascii="Times New Roman" w:hAnsi="Times New Roman" w:cs="Times New Roman"/>
          <w:color w:val="000000" w:themeColor="text1"/>
          <w:lang w:val="vi-VN"/>
        </w:rPr>
        <w:t>.</w:t>
      </w:r>
    </w:p>
  </w:footnote>
  <w:footnote w:id="123">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Bao gồm:</w:t>
      </w:r>
      <w:r w:rsidRPr="00F56B4A">
        <w:rPr>
          <w:rFonts w:ascii="Times New Roman" w:hAnsi="Times New Roman" w:cs="Times New Roman"/>
          <w:color w:val="000000" w:themeColor="text1"/>
          <w:lang w:val="vi-VN"/>
        </w:rPr>
        <w:t xml:space="preserve"> Kết luận thanh tra số 167/KL-TTCP ngày 14/9/2019 về Dự án mở rộng sản xuất kinh doanh giai đoạn 2- Công ty Gang thép Thái Nguyên; (2) KLTT số 99/KL-TTCP ngày 13/5/2019 thanh tra việc quản lý, sử dụng 2.200 tỷ đồng của Tập đoàn Dầu khí Việt Nam trả nợ cho Tập đoàn Công nghiệp Tàu thuỷ Việt Nam và số tiền 4.190 tỷ đồng Chính phủ tạm ứng cho Tập đoàn Công nghiệp Tàu thuỷ Việt Nam tái cơ cấu; (3) KLTT số 539/KL-TTCP ngày 10/4/2020 về Công ty cổ phần Phân đạm và Hoá chất Hà Bắc; (4) KLTT số 1325/KL-TTCP ngày 04/8/2020 về Một số nội dung đối với Nhà máy nhiệt điện Thái Bình 2 và việc chuyển nhượng quyền sử dụng đất và tài sản trên đất tại số 69 Nguyễn Du, quận Hai Bà Trưng, Thành phố Hà Nội; (5) KLTT số 1037/KL-TTCP ngày 26/6/2019 và Báo cáo số 332/BC-TTCP ngày 09/12/2020 về kết quả kiểm tra sau thanh tra tại Dự án Khu đô thị mới Thủ Thiêm, TP. Hồ Chí Minh; (6) KLTT số 250/KL-TTCP ngày 11/9/2020 về thanh tra việc chuyển đổi đất công có vị trí đắc địa sang mục đích khác, kiểm tra xử lý đơn phản ánh, kiến nghị, khiếu nại, tố cáo tại một số dự án ở tỉnh Khánh Hoà.</w:t>
      </w:r>
    </w:p>
  </w:footnote>
  <w:footnote w:id="124">
    <w:p w:rsidR="007C7554" w:rsidRPr="00F56B4A" w:rsidRDefault="007C7554" w:rsidP="001F1C23">
      <w:pPr>
        <w:pStyle w:val="FootnoteText"/>
        <w:jc w:val="both"/>
        <w:rPr>
          <w:rFonts w:ascii="Times New Roman" w:hAnsi="Times New Roman" w:cs="Times New Roman"/>
          <w:color w:val="000000" w:themeColor="text1"/>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Như: Bộ Quốc phòng 2</w:t>
      </w:r>
      <w:r w:rsidR="009F284E">
        <w:rPr>
          <w:rFonts w:ascii="Times New Roman" w:hAnsi="Times New Roman" w:cs="Times New Roman"/>
          <w:color w:val="000000" w:themeColor="text1"/>
        </w:rPr>
        <w:t>.</w:t>
      </w:r>
      <w:r w:rsidRPr="00F56B4A">
        <w:rPr>
          <w:rFonts w:ascii="Times New Roman" w:hAnsi="Times New Roman" w:cs="Times New Roman"/>
          <w:color w:val="000000" w:themeColor="text1"/>
        </w:rPr>
        <w:t>556 tỷ đồng, Bộ Công</w:t>
      </w:r>
      <w:r>
        <w:rPr>
          <w:rFonts w:ascii="Times New Roman" w:hAnsi="Times New Roman" w:cs="Times New Roman"/>
          <w:color w:val="000000" w:themeColor="text1"/>
          <w:lang w:val="vi-VN"/>
        </w:rPr>
        <w:t xml:space="preserve"> </w:t>
      </w:r>
      <w:r w:rsidRPr="00F56B4A">
        <w:rPr>
          <w:rFonts w:ascii="Times New Roman" w:hAnsi="Times New Roman" w:cs="Times New Roman"/>
          <w:color w:val="000000" w:themeColor="text1"/>
        </w:rPr>
        <w:t>an 1.896 tỷ đồng, Bộ Tài chính 328 tỷ đồng, Hà Nội 5.868 tỷ đồng, Vĩnh Phúc 1.855 tỷ đồng, Bình Dương 338 tỷ đồng...</w:t>
      </w:r>
    </w:p>
  </w:footnote>
  <w:footnote w:id="125">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vi-VN"/>
        </w:rPr>
        <w:t>Qua thanh tra, kiểm tra năm 2022: Phát hiện vi phạm về kinh tế 85.998 tỷ đồng, 8.777 ha đất; kiến nghị thu hồi về NSNN 26.654 tỷ đồng và thu hồi 574 ha đất; xuất toán, loại khỏi giá trị quyết toán do chưa thực hiện đúng quy định và đề nghị cấp có thẩm quyền xem xét xử lý 59.344 tỷ đồng, 8.203 ha đất.;...</w:t>
      </w:r>
    </w:p>
  </w:footnote>
  <w:footnote w:id="126">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vi-VN"/>
        </w:rPr>
        <w:t>Cả nước đã thực hiện chuyển dịch gần 20 nghìn ha đất nông nghiệp sang các mục đích phi nông nghiệp; khai thác gần 30 nghìn ha đất chưa sử dụng để phát triển rừng, đưa diện tích đất có rừng lên 15.440 nghìn ha, chiếm 46,59% diện tích đất tự nhiên của cả nước. Kiểm tra xử lý thu hồi, hủy bỏ chủ trương đầu tư đối với các dự án chậm triển khai, chậm đưa đất vào sử dụng với diện tích trên 10 nghìn ha, đã chấn chỉnh hoạt động đấu giá quyền sử dụng đất, rà soát xử lý tình trạng lãng phí đất đai hoang hóa...</w:t>
      </w:r>
    </w:p>
  </w:footnote>
  <w:footnote w:id="127">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vi-VN"/>
        </w:rPr>
        <w:t>Các bộ, ngành trung ương giảm 17 tổng cục và tổ chức tương đương, 08 cục thuộc tổng cục và thuộc bộ, 145 vụ/ban thuộc tổng cục và thuộc bộ, 90% phòng trong vụ. Các địa phương giảm 07 sở và 711 tổ chức phòng thuộc cơ quan chuyên môn UBND cấp tỉnh và cấp huyện. Tập trung giải quyết số lượng người dôi dư sau sắp xếp đơn vị hành chính cấp huyện, cấp xã giai đoạn 2019 - 2022; đến nay, cấp huyện giảm được 361/706 người, đạt 51,1%; cấp xã giải quyết được 6.657/9.705 người, đạt 68,6%; đã giải quyết được 7. 956/8.448 người hoạt động không chuyên ở cấp xã, đạt 94,2%. Tinh giản biên chế, đến nay, cả nước giảm 79.057 người (chiếm tỷ lệ 29,96% so với số biên chế công chức, viên chức giảm giai đoạn 2016 - 2021); trong đó, các bộ, ngành là 5.510 người và địa phương là 73.547 người.</w:t>
      </w:r>
    </w:p>
  </w:footnote>
  <w:footnote w:id="128">
    <w:p w:rsidR="00C84BC5" w:rsidRPr="00C84BC5" w:rsidRDefault="00C84BC5" w:rsidP="00C84BC5">
      <w:pPr>
        <w:pStyle w:val="FootnoteText"/>
        <w:jc w:val="both"/>
        <w:rPr>
          <w:rFonts w:asciiTheme="majorHAnsi" w:hAnsiTheme="majorHAnsi" w:cstheme="majorHAnsi"/>
          <w:color w:val="0070C0"/>
        </w:rPr>
      </w:pPr>
      <w:r w:rsidRPr="00C84BC5">
        <w:rPr>
          <w:rStyle w:val="FootnoteReference"/>
          <w:rFonts w:asciiTheme="majorHAnsi" w:hAnsiTheme="majorHAnsi" w:cstheme="majorHAnsi"/>
          <w:color w:val="0070C0"/>
        </w:rPr>
        <w:footnoteRef/>
      </w:r>
      <w:r w:rsidRPr="00C84BC5">
        <w:rPr>
          <w:rFonts w:asciiTheme="majorHAnsi" w:hAnsiTheme="majorHAnsi" w:cstheme="majorHAnsi"/>
          <w:color w:val="0070C0"/>
        </w:rPr>
        <w:t xml:space="preserve"> </w:t>
      </w:r>
      <w:r w:rsidRPr="00C84BC5">
        <w:rPr>
          <w:rFonts w:asciiTheme="majorHAnsi" w:hAnsiTheme="majorHAnsi" w:cstheme="majorHAnsi"/>
          <w:color w:val="0070C0"/>
          <w:lang w:val="nl-NL"/>
        </w:rPr>
        <w:t xml:space="preserve">Theo quy định tại </w:t>
      </w:r>
      <w:r w:rsidRPr="00C84BC5">
        <w:rPr>
          <w:rFonts w:asciiTheme="majorHAnsi" w:hAnsiTheme="majorHAnsi" w:cstheme="majorHAnsi"/>
          <w:color w:val="0070C0"/>
          <w:lang w:val="en-GB"/>
        </w:rPr>
        <w:t>Khoản 4 Điều 67 Luật Thực hành tiết kiệm, chống lãng phí và Điều 16 Nghị định số 84/2014 ngày 8/9/2014  của Chính phủ thì Chính phủ báo cáo kết quả thực hành tiết kiệm, chống lãng phí hàng năm và số liệu là báo cáo năm từ ngày 01/01 cho đến ngày 31/12.</w:t>
      </w:r>
    </w:p>
  </w:footnote>
  <w:footnote w:id="129">
    <w:p w:rsidR="007C7554" w:rsidRPr="00F56B4A"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Như: Quy mô nền kinh tế còn nhỏ, năng lực nội tại, tính tự chủ, khả năng chống chịu của nền kinh tế chưa cao; khu vực kinh tế tư nhan trong nước chưa có nhiều tập đoàn mạnh, quy mô lớn đóng vai trò đầu tàu, dẫn dắt, tổ chức các chuỗi cung ứng, hệ sinh thái sản xuất nội địa; doanh nghiệp chủ yếu có quy mô vừa và nhỏ, công nghệ sản xuất thấp, phụ thuộc nhập khẩu đầu vào; thu nhập của người dân còn ở mức trung bình thấp, đời sồng của nhân dân còn nhiều khó khăn…</w:t>
      </w:r>
    </w:p>
  </w:footnote>
  <w:footnote w:id="130">
    <w:p w:rsidR="007C7554" w:rsidRPr="001F1C23" w:rsidRDefault="007C7554" w:rsidP="001F1C23">
      <w:pPr>
        <w:pStyle w:val="FootnoteText"/>
        <w:jc w:val="both"/>
        <w:rPr>
          <w:rFonts w:ascii="Times New Roman" w:hAnsi="Times New Roman" w:cs="Times New Roman"/>
          <w:color w:val="000000" w:themeColor="text1"/>
          <w:lang w:val="vi-VN"/>
        </w:rPr>
      </w:pPr>
      <w:r w:rsidRPr="00F56B4A">
        <w:rPr>
          <w:rStyle w:val="FootnoteReference"/>
          <w:rFonts w:ascii="Times New Roman" w:hAnsi="Times New Roman" w:cs="Times New Roman"/>
          <w:color w:val="000000" w:themeColor="text1"/>
        </w:rPr>
        <w:footnoteRef/>
      </w:r>
      <w:r w:rsidRPr="00F56B4A">
        <w:rPr>
          <w:rFonts w:ascii="Times New Roman" w:hAnsi="Times New Roman" w:cs="Times New Roman"/>
          <w:color w:val="000000" w:themeColor="text1"/>
        </w:rPr>
        <w:t xml:space="preserve"> </w:t>
      </w:r>
      <w:r w:rsidRPr="00F56B4A">
        <w:rPr>
          <w:rFonts w:ascii="Times New Roman" w:hAnsi="Times New Roman" w:cs="Times New Roman"/>
          <w:color w:val="000000" w:themeColor="text1"/>
          <w:lang w:val="vi-VN"/>
        </w:rPr>
        <w:t>C</w:t>
      </w:r>
      <w:r w:rsidRPr="00F56B4A">
        <w:rPr>
          <w:rFonts w:ascii="Times New Roman" w:hAnsi="Times New Roman" w:cs="Times New Roman"/>
          <w:color w:val="000000" w:themeColor="text1"/>
        </w:rPr>
        <w:t>ác tổ chức tín dụng yếu kém, 8 dự án chậm tiến độ, kém hiệu quả, Tổng công ty Công nghiệp tàu thủy, Ngân hàng Phát triể</w:t>
      </w:r>
      <w:r w:rsidRPr="001F1C23">
        <w:rPr>
          <w:rFonts w:ascii="Times New Roman" w:hAnsi="Times New Roman" w:cs="Times New Roman"/>
          <w:color w:val="000000" w:themeColor="text1"/>
        </w:rPr>
        <w:t>n Việt 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282820"/>
      <w:docPartObj>
        <w:docPartGallery w:val="Page Numbers (Top of Page)"/>
        <w:docPartUnique/>
      </w:docPartObj>
    </w:sdtPr>
    <w:sdtEndPr>
      <w:rPr>
        <w:sz w:val="26"/>
        <w:szCs w:val="26"/>
      </w:rPr>
    </w:sdtEndPr>
    <w:sdtContent>
      <w:p w:rsidR="007C7554" w:rsidRPr="00634DFD" w:rsidRDefault="007C7554" w:rsidP="008C54D1">
        <w:pPr>
          <w:pStyle w:val="Header"/>
          <w:spacing w:before="0" w:beforeAutospacing="0" w:after="120" w:afterAutospacing="0"/>
          <w:jc w:val="center"/>
          <w:rPr>
            <w:sz w:val="26"/>
            <w:szCs w:val="26"/>
          </w:rPr>
        </w:pPr>
        <w:r w:rsidRPr="00634DFD">
          <w:rPr>
            <w:sz w:val="26"/>
            <w:szCs w:val="26"/>
          </w:rPr>
          <w:fldChar w:fldCharType="begin"/>
        </w:r>
        <w:r w:rsidRPr="00634DFD">
          <w:rPr>
            <w:sz w:val="26"/>
            <w:szCs w:val="26"/>
          </w:rPr>
          <w:instrText xml:space="preserve"> PAGE   \* MERGEFORMAT </w:instrText>
        </w:r>
        <w:r w:rsidRPr="00634DFD">
          <w:rPr>
            <w:sz w:val="26"/>
            <w:szCs w:val="26"/>
          </w:rPr>
          <w:fldChar w:fldCharType="separate"/>
        </w:r>
        <w:r w:rsidR="005A39F3">
          <w:rPr>
            <w:noProof/>
            <w:sz w:val="26"/>
            <w:szCs w:val="26"/>
          </w:rPr>
          <w:t>45</w:t>
        </w:r>
        <w:r w:rsidRPr="00634DFD">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1.5pt" o:bullet="t">
        <v:imagedata r:id="rId1" o:title=""/>
      </v:shape>
    </w:pict>
  </w:numPicBullet>
  <w:abstractNum w:abstractNumId="0" w15:restartNumberingAfterBreak="0">
    <w:nsid w:val="053C1034"/>
    <w:multiLevelType w:val="hybridMultilevel"/>
    <w:tmpl w:val="0430EBDC"/>
    <w:lvl w:ilvl="0" w:tplc="4B4E7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40703"/>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C789D"/>
    <w:multiLevelType w:val="hybridMultilevel"/>
    <w:tmpl w:val="7144B03A"/>
    <w:lvl w:ilvl="0" w:tplc="897AAD6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F14FFD"/>
    <w:multiLevelType w:val="hybridMultilevel"/>
    <w:tmpl w:val="08AE5974"/>
    <w:lvl w:ilvl="0" w:tplc="030666C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15:restartNumberingAfterBreak="0">
    <w:nsid w:val="185933C8"/>
    <w:multiLevelType w:val="hybridMultilevel"/>
    <w:tmpl w:val="75A83D70"/>
    <w:lvl w:ilvl="0" w:tplc="EEEEB8C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F91F72"/>
    <w:multiLevelType w:val="hybridMultilevel"/>
    <w:tmpl w:val="D3BC8506"/>
    <w:lvl w:ilvl="0" w:tplc="11BA6D3A">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B40E3D"/>
    <w:multiLevelType w:val="hybridMultilevel"/>
    <w:tmpl w:val="B4A006FE"/>
    <w:lvl w:ilvl="0" w:tplc="3954B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772F81"/>
    <w:multiLevelType w:val="hybridMultilevel"/>
    <w:tmpl w:val="1D9434F4"/>
    <w:lvl w:ilvl="0" w:tplc="0BF62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2445C6"/>
    <w:multiLevelType w:val="multilevel"/>
    <w:tmpl w:val="0910E82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811B1"/>
    <w:multiLevelType w:val="hybridMultilevel"/>
    <w:tmpl w:val="C7EAD38C"/>
    <w:lvl w:ilvl="0" w:tplc="0172D3E6">
      <w:start w:val="10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76808"/>
    <w:multiLevelType w:val="multilevel"/>
    <w:tmpl w:val="96025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B525B"/>
    <w:multiLevelType w:val="hybridMultilevel"/>
    <w:tmpl w:val="85E405D0"/>
    <w:lvl w:ilvl="0" w:tplc="4AF60CC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035F42"/>
    <w:multiLevelType w:val="multilevel"/>
    <w:tmpl w:val="61A6A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65F43"/>
    <w:multiLevelType w:val="hybridMultilevel"/>
    <w:tmpl w:val="8D2E937C"/>
    <w:lvl w:ilvl="0" w:tplc="8CB4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E06C34"/>
    <w:multiLevelType w:val="hybridMultilevel"/>
    <w:tmpl w:val="FF02BBEE"/>
    <w:lvl w:ilvl="0" w:tplc="130284D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49106B"/>
    <w:multiLevelType w:val="hybridMultilevel"/>
    <w:tmpl w:val="FDA678D6"/>
    <w:lvl w:ilvl="0" w:tplc="5EEA8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D96DE9"/>
    <w:multiLevelType w:val="multilevel"/>
    <w:tmpl w:val="A2B0A98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2E6D11"/>
    <w:multiLevelType w:val="hybridMultilevel"/>
    <w:tmpl w:val="C76E6AE4"/>
    <w:lvl w:ilvl="0" w:tplc="C2AA97E6">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8" w15:restartNumberingAfterBreak="0">
    <w:nsid w:val="47612654"/>
    <w:multiLevelType w:val="hybridMultilevel"/>
    <w:tmpl w:val="128CE74C"/>
    <w:lvl w:ilvl="0" w:tplc="E79E3E8C">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AE61671"/>
    <w:multiLevelType w:val="hybridMultilevel"/>
    <w:tmpl w:val="E456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63E25"/>
    <w:multiLevelType w:val="multilevel"/>
    <w:tmpl w:val="B65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674C45"/>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8A5479"/>
    <w:multiLevelType w:val="hybridMultilevel"/>
    <w:tmpl w:val="7AAA4922"/>
    <w:lvl w:ilvl="0" w:tplc="45B235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831926"/>
    <w:multiLevelType w:val="hybridMultilevel"/>
    <w:tmpl w:val="F8A2F906"/>
    <w:lvl w:ilvl="0" w:tplc="DC8EDEA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F75692"/>
    <w:multiLevelType w:val="hybridMultilevel"/>
    <w:tmpl w:val="2404F880"/>
    <w:lvl w:ilvl="0" w:tplc="31F27F8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BF34D8"/>
    <w:multiLevelType w:val="multilevel"/>
    <w:tmpl w:val="03FAE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E20A08"/>
    <w:multiLevelType w:val="multilevel"/>
    <w:tmpl w:val="E7B21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783BC6"/>
    <w:multiLevelType w:val="hybridMultilevel"/>
    <w:tmpl w:val="B5F644F6"/>
    <w:lvl w:ilvl="0" w:tplc="B90A6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F85791"/>
    <w:multiLevelType w:val="hybridMultilevel"/>
    <w:tmpl w:val="10E2F0EA"/>
    <w:lvl w:ilvl="0" w:tplc="6C70677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F374C4"/>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6549EE"/>
    <w:multiLevelType w:val="multilevel"/>
    <w:tmpl w:val="045815E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6026A1B"/>
    <w:multiLevelType w:val="hybridMultilevel"/>
    <w:tmpl w:val="98C0946A"/>
    <w:lvl w:ilvl="0" w:tplc="37FE5E86">
      <w:start w:val="1"/>
      <w:numFmt w:val="bullet"/>
      <w:lvlText w:val=""/>
      <w:lvlPicBulletId w:val="0"/>
      <w:lvlJc w:val="left"/>
      <w:pPr>
        <w:tabs>
          <w:tab w:val="num" w:pos="720"/>
        </w:tabs>
        <w:ind w:left="720" w:hanging="360"/>
      </w:pPr>
      <w:rPr>
        <w:rFonts w:ascii="Symbol" w:hAnsi="Symbol" w:hint="default"/>
      </w:rPr>
    </w:lvl>
    <w:lvl w:ilvl="1" w:tplc="CFE41342" w:tentative="1">
      <w:start w:val="1"/>
      <w:numFmt w:val="bullet"/>
      <w:lvlText w:val=""/>
      <w:lvlJc w:val="left"/>
      <w:pPr>
        <w:tabs>
          <w:tab w:val="num" w:pos="1440"/>
        </w:tabs>
        <w:ind w:left="1440" w:hanging="360"/>
      </w:pPr>
      <w:rPr>
        <w:rFonts w:ascii="Symbol" w:hAnsi="Symbol" w:hint="default"/>
      </w:rPr>
    </w:lvl>
    <w:lvl w:ilvl="2" w:tplc="2604F4A2" w:tentative="1">
      <w:start w:val="1"/>
      <w:numFmt w:val="bullet"/>
      <w:lvlText w:val=""/>
      <w:lvlJc w:val="left"/>
      <w:pPr>
        <w:tabs>
          <w:tab w:val="num" w:pos="2160"/>
        </w:tabs>
        <w:ind w:left="2160" w:hanging="360"/>
      </w:pPr>
      <w:rPr>
        <w:rFonts w:ascii="Symbol" w:hAnsi="Symbol" w:hint="default"/>
      </w:rPr>
    </w:lvl>
    <w:lvl w:ilvl="3" w:tplc="B290AF5E" w:tentative="1">
      <w:start w:val="1"/>
      <w:numFmt w:val="bullet"/>
      <w:lvlText w:val=""/>
      <w:lvlJc w:val="left"/>
      <w:pPr>
        <w:tabs>
          <w:tab w:val="num" w:pos="2880"/>
        </w:tabs>
        <w:ind w:left="2880" w:hanging="360"/>
      </w:pPr>
      <w:rPr>
        <w:rFonts w:ascii="Symbol" w:hAnsi="Symbol" w:hint="default"/>
      </w:rPr>
    </w:lvl>
    <w:lvl w:ilvl="4" w:tplc="13E499DC" w:tentative="1">
      <w:start w:val="1"/>
      <w:numFmt w:val="bullet"/>
      <w:lvlText w:val=""/>
      <w:lvlJc w:val="left"/>
      <w:pPr>
        <w:tabs>
          <w:tab w:val="num" w:pos="3600"/>
        </w:tabs>
        <w:ind w:left="3600" w:hanging="360"/>
      </w:pPr>
      <w:rPr>
        <w:rFonts w:ascii="Symbol" w:hAnsi="Symbol" w:hint="default"/>
      </w:rPr>
    </w:lvl>
    <w:lvl w:ilvl="5" w:tplc="F3FCC6C8" w:tentative="1">
      <w:start w:val="1"/>
      <w:numFmt w:val="bullet"/>
      <w:lvlText w:val=""/>
      <w:lvlJc w:val="left"/>
      <w:pPr>
        <w:tabs>
          <w:tab w:val="num" w:pos="4320"/>
        </w:tabs>
        <w:ind w:left="4320" w:hanging="360"/>
      </w:pPr>
      <w:rPr>
        <w:rFonts w:ascii="Symbol" w:hAnsi="Symbol" w:hint="default"/>
      </w:rPr>
    </w:lvl>
    <w:lvl w:ilvl="6" w:tplc="75940B56" w:tentative="1">
      <w:start w:val="1"/>
      <w:numFmt w:val="bullet"/>
      <w:lvlText w:val=""/>
      <w:lvlJc w:val="left"/>
      <w:pPr>
        <w:tabs>
          <w:tab w:val="num" w:pos="5040"/>
        </w:tabs>
        <w:ind w:left="5040" w:hanging="360"/>
      </w:pPr>
      <w:rPr>
        <w:rFonts w:ascii="Symbol" w:hAnsi="Symbol" w:hint="default"/>
      </w:rPr>
    </w:lvl>
    <w:lvl w:ilvl="7" w:tplc="5DE6B990" w:tentative="1">
      <w:start w:val="1"/>
      <w:numFmt w:val="bullet"/>
      <w:lvlText w:val=""/>
      <w:lvlJc w:val="left"/>
      <w:pPr>
        <w:tabs>
          <w:tab w:val="num" w:pos="5760"/>
        </w:tabs>
        <w:ind w:left="5760" w:hanging="360"/>
      </w:pPr>
      <w:rPr>
        <w:rFonts w:ascii="Symbol" w:hAnsi="Symbol" w:hint="default"/>
      </w:rPr>
    </w:lvl>
    <w:lvl w:ilvl="8" w:tplc="64C8E53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6EC1052"/>
    <w:multiLevelType w:val="hybridMultilevel"/>
    <w:tmpl w:val="343ADEEC"/>
    <w:lvl w:ilvl="0" w:tplc="B4ACA27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0"/>
  </w:num>
  <w:num w:numId="2">
    <w:abstractNumId w:val="9"/>
  </w:num>
  <w:num w:numId="3">
    <w:abstractNumId w:val="31"/>
  </w:num>
  <w:num w:numId="4">
    <w:abstractNumId w:val="6"/>
  </w:num>
  <w:num w:numId="5">
    <w:abstractNumId w:val="17"/>
  </w:num>
  <w:num w:numId="6">
    <w:abstractNumId w:val="22"/>
  </w:num>
  <w:num w:numId="7">
    <w:abstractNumId w:val="27"/>
  </w:num>
  <w:num w:numId="8">
    <w:abstractNumId w:val="7"/>
  </w:num>
  <w:num w:numId="9">
    <w:abstractNumId w:val="32"/>
  </w:num>
  <w:num w:numId="10">
    <w:abstractNumId w:val="5"/>
  </w:num>
  <w:num w:numId="11">
    <w:abstractNumId w:val="11"/>
  </w:num>
  <w:num w:numId="12">
    <w:abstractNumId w:val="2"/>
  </w:num>
  <w:num w:numId="13">
    <w:abstractNumId w:val="16"/>
  </w:num>
  <w:num w:numId="14">
    <w:abstractNumId w:val="12"/>
  </w:num>
  <w:num w:numId="15">
    <w:abstractNumId w:val="23"/>
  </w:num>
  <w:num w:numId="16">
    <w:abstractNumId w:val="14"/>
  </w:num>
  <w:num w:numId="17">
    <w:abstractNumId w:val="15"/>
  </w:num>
  <w:num w:numId="18">
    <w:abstractNumId w:val="28"/>
  </w:num>
  <w:num w:numId="19">
    <w:abstractNumId w:val="4"/>
  </w:num>
  <w:num w:numId="20">
    <w:abstractNumId w:val="13"/>
  </w:num>
  <w:num w:numId="21">
    <w:abstractNumId w:val="0"/>
  </w:num>
  <w:num w:numId="22">
    <w:abstractNumId w:val="19"/>
  </w:num>
  <w:num w:numId="23">
    <w:abstractNumId w:val="24"/>
  </w:num>
  <w:num w:numId="24">
    <w:abstractNumId w:val="18"/>
  </w:num>
  <w:num w:numId="25">
    <w:abstractNumId w:val="21"/>
  </w:num>
  <w:num w:numId="26">
    <w:abstractNumId w:val="1"/>
  </w:num>
  <w:num w:numId="27">
    <w:abstractNumId w:val="29"/>
  </w:num>
  <w:num w:numId="28">
    <w:abstractNumId w:val="8"/>
  </w:num>
  <w:num w:numId="29">
    <w:abstractNumId w:val="26"/>
  </w:num>
  <w:num w:numId="30">
    <w:abstractNumId w:val="25"/>
  </w:num>
  <w:num w:numId="31">
    <w:abstractNumId w:val="30"/>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81"/>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5645A"/>
    <w:rsid w:val="000002F5"/>
    <w:rsid w:val="000003EA"/>
    <w:rsid w:val="0000046D"/>
    <w:rsid w:val="000006CB"/>
    <w:rsid w:val="00000700"/>
    <w:rsid w:val="00000815"/>
    <w:rsid w:val="00000D73"/>
    <w:rsid w:val="000013F1"/>
    <w:rsid w:val="0000172F"/>
    <w:rsid w:val="00001777"/>
    <w:rsid w:val="0000186E"/>
    <w:rsid w:val="00001DD6"/>
    <w:rsid w:val="00002087"/>
    <w:rsid w:val="00002A6F"/>
    <w:rsid w:val="00002C3A"/>
    <w:rsid w:val="00002DA5"/>
    <w:rsid w:val="00002FEF"/>
    <w:rsid w:val="00003BBD"/>
    <w:rsid w:val="00003D01"/>
    <w:rsid w:val="00003D29"/>
    <w:rsid w:val="00004284"/>
    <w:rsid w:val="00004307"/>
    <w:rsid w:val="00004960"/>
    <w:rsid w:val="00004C3D"/>
    <w:rsid w:val="0000558C"/>
    <w:rsid w:val="000055B4"/>
    <w:rsid w:val="00005E27"/>
    <w:rsid w:val="0000604C"/>
    <w:rsid w:val="00006145"/>
    <w:rsid w:val="0000647B"/>
    <w:rsid w:val="000068BA"/>
    <w:rsid w:val="00006BD8"/>
    <w:rsid w:val="00006DFE"/>
    <w:rsid w:val="00006FA3"/>
    <w:rsid w:val="00007246"/>
    <w:rsid w:val="0000739B"/>
    <w:rsid w:val="000078FC"/>
    <w:rsid w:val="0000794D"/>
    <w:rsid w:val="000100A7"/>
    <w:rsid w:val="00010114"/>
    <w:rsid w:val="0001022F"/>
    <w:rsid w:val="00010482"/>
    <w:rsid w:val="00010495"/>
    <w:rsid w:val="0001056E"/>
    <w:rsid w:val="000106D0"/>
    <w:rsid w:val="0001094C"/>
    <w:rsid w:val="00010A25"/>
    <w:rsid w:val="00010B7D"/>
    <w:rsid w:val="000111A3"/>
    <w:rsid w:val="0001126E"/>
    <w:rsid w:val="000112B2"/>
    <w:rsid w:val="0001152C"/>
    <w:rsid w:val="0001169C"/>
    <w:rsid w:val="00011768"/>
    <w:rsid w:val="00011BAB"/>
    <w:rsid w:val="0001226B"/>
    <w:rsid w:val="0001236C"/>
    <w:rsid w:val="0001239C"/>
    <w:rsid w:val="0001249F"/>
    <w:rsid w:val="000124F0"/>
    <w:rsid w:val="000126F7"/>
    <w:rsid w:val="00012A9C"/>
    <w:rsid w:val="00012B9E"/>
    <w:rsid w:val="00012ECE"/>
    <w:rsid w:val="00013265"/>
    <w:rsid w:val="0001326C"/>
    <w:rsid w:val="00013482"/>
    <w:rsid w:val="00013689"/>
    <w:rsid w:val="00013D5B"/>
    <w:rsid w:val="00013D9A"/>
    <w:rsid w:val="00013E73"/>
    <w:rsid w:val="00013EFB"/>
    <w:rsid w:val="0001412F"/>
    <w:rsid w:val="000141B5"/>
    <w:rsid w:val="000142BE"/>
    <w:rsid w:val="000142C0"/>
    <w:rsid w:val="000142FB"/>
    <w:rsid w:val="00014539"/>
    <w:rsid w:val="00014592"/>
    <w:rsid w:val="0001465B"/>
    <w:rsid w:val="00014A14"/>
    <w:rsid w:val="00014E17"/>
    <w:rsid w:val="000150BC"/>
    <w:rsid w:val="0001595A"/>
    <w:rsid w:val="000159AD"/>
    <w:rsid w:val="00015A0C"/>
    <w:rsid w:val="00015A18"/>
    <w:rsid w:val="00015E1F"/>
    <w:rsid w:val="00016064"/>
    <w:rsid w:val="000166DA"/>
    <w:rsid w:val="00016B79"/>
    <w:rsid w:val="00016DDC"/>
    <w:rsid w:val="00016EA4"/>
    <w:rsid w:val="00016FC2"/>
    <w:rsid w:val="000171B8"/>
    <w:rsid w:val="00017A64"/>
    <w:rsid w:val="00020374"/>
    <w:rsid w:val="00020508"/>
    <w:rsid w:val="00020874"/>
    <w:rsid w:val="00020A7C"/>
    <w:rsid w:val="00021572"/>
    <w:rsid w:val="00021EE3"/>
    <w:rsid w:val="00021F1F"/>
    <w:rsid w:val="00021F28"/>
    <w:rsid w:val="0002202C"/>
    <w:rsid w:val="0002209A"/>
    <w:rsid w:val="00022953"/>
    <w:rsid w:val="0002295D"/>
    <w:rsid w:val="00022A6B"/>
    <w:rsid w:val="00022AF7"/>
    <w:rsid w:val="00022CBD"/>
    <w:rsid w:val="00022E42"/>
    <w:rsid w:val="00023335"/>
    <w:rsid w:val="00023365"/>
    <w:rsid w:val="000233D6"/>
    <w:rsid w:val="000233DD"/>
    <w:rsid w:val="00023660"/>
    <w:rsid w:val="000237E7"/>
    <w:rsid w:val="00023899"/>
    <w:rsid w:val="00023A19"/>
    <w:rsid w:val="00023A51"/>
    <w:rsid w:val="00023C17"/>
    <w:rsid w:val="0002453E"/>
    <w:rsid w:val="0002490A"/>
    <w:rsid w:val="0002496C"/>
    <w:rsid w:val="00024D04"/>
    <w:rsid w:val="00024E53"/>
    <w:rsid w:val="00025073"/>
    <w:rsid w:val="00025197"/>
    <w:rsid w:val="000251AB"/>
    <w:rsid w:val="000252EE"/>
    <w:rsid w:val="0002554C"/>
    <w:rsid w:val="000255AE"/>
    <w:rsid w:val="000255B0"/>
    <w:rsid w:val="00025D77"/>
    <w:rsid w:val="00025D8F"/>
    <w:rsid w:val="00025EB3"/>
    <w:rsid w:val="00026327"/>
    <w:rsid w:val="000263E0"/>
    <w:rsid w:val="000265A6"/>
    <w:rsid w:val="000269F9"/>
    <w:rsid w:val="00026B8F"/>
    <w:rsid w:val="00026BA0"/>
    <w:rsid w:val="00026C21"/>
    <w:rsid w:val="00026C2B"/>
    <w:rsid w:val="00026F84"/>
    <w:rsid w:val="00027BA4"/>
    <w:rsid w:val="00027C0B"/>
    <w:rsid w:val="00027DAA"/>
    <w:rsid w:val="00027EEF"/>
    <w:rsid w:val="00030126"/>
    <w:rsid w:val="00030282"/>
    <w:rsid w:val="00030309"/>
    <w:rsid w:val="000303CF"/>
    <w:rsid w:val="00030A25"/>
    <w:rsid w:val="00030B91"/>
    <w:rsid w:val="00031438"/>
    <w:rsid w:val="000317C8"/>
    <w:rsid w:val="00031876"/>
    <w:rsid w:val="00031963"/>
    <w:rsid w:val="00032038"/>
    <w:rsid w:val="00032652"/>
    <w:rsid w:val="00032A81"/>
    <w:rsid w:val="00032ADB"/>
    <w:rsid w:val="00032B56"/>
    <w:rsid w:val="000336C6"/>
    <w:rsid w:val="000339CB"/>
    <w:rsid w:val="000339E0"/>
    <w:rsid w:val="00033A5B"/>
    <w:rsid w:val="00033A81"/>
    <w:rsid w:val="00033CB3"/>
    <w:rsid w:val="00033D1D"/>
    <w:rsid w:val="00033D2F"/>
    <w:rsid w:val="0003435A"/>
    <w:rsid w:val="00034759"/>
    <w:rsid w:val="00034819"/>
    <w:rsid w:val="000348AB"/>
    <w:rsid w:val="0003493E"/>
    <w:rsid w:val="00034ADD"/>
    <w:rsid w:val="00034BA6"/>
    <w:rsid w:val="00034C70"/>
    <w:rsid w:val="000351EE"/>
    <w:rsid w:val="0003525E"/>
    <w:rsid w:val="00035534"/>
    <w:rsid w:val="00035FF5"/>
    <w:rsid w:val="0003622F"/>
    <w:rsid w:val="0003646C"/>
    <w:rsid w:val="00036521"/>
    <w:rsid w:val="00036819"/>
    <w:rsid w:val="00036E07"/>
    <w:rsid w:val="00036F24"/>
    <w:rsid w:val="0003773C"/>
    <w:rsid w:val="000379B8"/>
    <w:rsid w:val="000379D7"/>
    <w:rsid w:val="00037A4C"/>
    <w:rsid w:val="00037AAA"/>
    <w:rsid w:val="00037E45"/>
    <w:rsid w:val="0004145B"/>
    <w:rsid w:val="00041A34"/>
    <w:rsid w:val="00041A84"/>
    <w:rsid w:val="00041AE8"/>
    <w:rsid w:val="00041B13"/>
    <w:rsid w:val="00041B82"/>
    <w:rsid w:val="00041BB3"/>
    <w:rsid w:val="00041BC4"/>
    <w:rsid w:val="00042073"/>
    <w:rsid w:val="00042081"/>
    <w:rsid w:val="0004214A"/>
    <w:rsid w:val="00042172"/>
    <w:rsid w:val="0004257F"/>
    <w:rsid w:val="00042A19"/>
    <w:rsid w:val="00042A4C"/>
    <w:rsid w:val="00042F18"/>
    <w:rsid w:val="0004320C"/>
    <w:rsid w:val="0004324B"/>
    <w:rsid w:val="000433D0"/>
    <w:rsid w:val="00043424"/>
    <w:rsid w:val="0004358C"/>
    <w:rsid w:val="0004359C"/>
    <w:rsid w:val="00043729"/>
    <w:rsid w:val="00043B9F"/>
    <w:rsid w:val="00043F7D"/>
    <w:rsid w:val="00044034"/>
    <w:rsid w:val="000441EB"/>
    <w:rsid w:val="0004439B"/>
    <w:rsid w:val="00044404"/>
    <w:rsid w:val="00044FE0"/>
    <w:rsid w:val="00045584"/>
    <w:rsid w:val="000455C9"/>
    <w:rsid w:val="00045A53"/>
    <w:rsid w:val="00045AC1"/>
    <w:rsid w:val="00045C20"/>
    <w:rsid w:val="00045D3C"/>
    <w:rsid w:val="00045D59"/>
    <w:rsid w:val="00045D6E"/>
    <w:rsid w:val="00045E2A"/>
    <w:rsid w:val="00045FFB"/>
    <w:rsid w:val="00046126"/>
    <w:rsid w:val="000464B7"/>
    <w:rsid w:val="0004665C"/>
    <w:rsid w:val="00046BDC"/>
    <w:rsid w:val="00046CEE"/>
    <w:rsid w:val="00046E1F"/>
    <w:rsid w:val="00046F6A"/>
    <w:rsid w:val="00046FED"/>
    <w:rsid w:val="00046FFB"/>
    <w:rsid w:val="000471F5"/>
    <w:rsid w:val="000473EF"/>
    <w:rsid w:val="00047B50"/>
    <w:rsid w:val="00047C4A"/>
    <w:rsid w:val="00047CD5"/>
    <w:rsid w:val="00047E0D"/>
    <w:rsid w:val="00050895"/>
    <w:rsid w:val="00050914"/>
    <w:rsid w:val="00050A87"/>
    <w:rsid w:val="00050B4D"/>
    <w:rsid w:val="00050C24"/>
    <w:rsid w:val="00050F2A"/>
    <w:rsid w:val="00051390"/>
    <w:rsid w:val="00051394"/>
    <w:rsid w:val="00051865"/>
    <w:rsid w:val="000521C1"/>
    <w:rsid w:val="00052252"/>
    <w:rsid w:val="000524F5"/>
    <w:rsid w:val="0005269C"/>
    <w:rsid w:val="000529A3"/>
    <w:rsid w:val="00052D96"/>
    <w:rsid w:val="00052DEA"/>
    <w:rsid w:val="00052F4D"/>
    <w:rsid w:val="000537D0"/>
    <w:rsid w:val="000537D2"/>
    <w:rsid w:val="0005393A"/>
    <w:rsid w:val="000539C0"/>
    <w:rsid w:val="00053A3C"/>
    <w:rsid w:val="00053AC5"/>
    <w:rsid w:val="00053CF8"/>
    <w:rsid w:val="0005408D"/>
    <w:rsid w:val="00054163"/>
    <w:rsid w:val="000545E9"/>
    <w:rsid w:val="000546BC"/>
    <w:rsid w:val="00054AB0"/>
    <w:rsid w:val="00054BAF"/>
    <w:rsid w:val="00054C13"/>
    <w:rsid w:val="00054F14"/>
    <w:rsid w:val="00055241"/>
    <w:rsid w:val="0005528C"/>
    <w:rsid w:val="0005592B"/>
    <w:rsid w:val="00055A27"/>
    <w:rsid w:val="00055BBB"/>
    <w:rsid w:val="00055D24"/>
    <w:rsid w:val="00055DB4"/>
    <w:rsid w:val="0005609A"/>
    <w:rsid w:val="00056129"/>
    <w:rsid w:val="000561C8"/>
    <w:rsid w:val="000561CE"/>
    <w:rsid w:val="0005633D"/>
    <w:rsid w:val="0005717B"/>
    <w:rsid w:val="00057635"/>
    <w:rsid w:val="00057BAA"/>
    <w:rsid w:val="0006018F"/>
    <w:rsid w:val="000603BD"/>
    <w:rsid w:val="00060488"/>
    <w:rsid w:val="00060533"/>
    <w:rsid w:val="000605CD"/>
    <w:rsid w:val="00060919"/>
    <w:rsid w:val="00060B58"/>
    <w:rsid w:val="00060F37"/>
    <w:rsid w:val="00060FB8"/>
    <w:rsid w:val="0006105D"/>
    <w:rsid w:val="00061779"/>
    <w:rsid w:val="00061A05"/>
    <w:rsid w:val="00061F08"/>
    <w:rsid w:val="00061F3F"/>
    <w:rsid w:val="000625FF"/>
    <w:rsid w:val="0006286F"/>
    <w:rsid w:val="000628B8"/>
    <w:rsid w:val="00062B32"/>
    <w:rsid w:val="00062FE3"/>
    <w:rsid w:val="000634FE"/>
    <w:rsid w:val="00063DC0"/>
    <w:rsid w:val="00063F7D"/>
    <w:rsid w:val="00064185"/>
    <w:rsid w:val="00064236"/>
    <w:rsid w:val="0006427F"/>
    <w:rsid w:val="0006455B"/>
    <w:rsid w:val="0006462D"/>
    <w:rsid w:val="00064661"/>
    <w:rsid w:val="000646C9"/>
    <w:rsid w:val="00064AD8"/>
    <w:rsid w:val="00064C25"/>
    <w:rsid w:val="00064D0F"/>
    <w:rsid w:val="00065767"/>
    <w:rsid w:val="0006585E"/>
    <w:rsid w:val="00065A80"/>
    <w:rsid w:val="00065ADF"/>
    <w:rsid w:val="0006605F"/>
    <w:rsid w:val="000666B5"/>
    <w:rsid w:val="00066760"/>
    <w:rsid w:val="0006691A"/>
    <w:rsid w:val="00066C49"/>
    <w:rsid w:val="00066DDF"/>
    <w:rsid w:val="00067311"/>
    <w:rsid w:val="000677A2"/>
    <w:rsid w:val="0006793B"/>
    <w:rsid w:val="00070250"/>
    <w:rsid w:val="00070315"/>
    <w:rsid w:val="00070DC0"/>
    <w:rsid w:val="0007109A"/>
    <w:rsid w:val="000712F3"/>
    <w:rsid w:val="00071424"/>
    <w:rsid w:val="00071569"/>
    <w:rsid w:val="00071D29"/>
    <w:rsid w:val="00071F55"/>
    <w:rsid w:val="0007220B"/>
    <w:rsid w:val="0007225C"/>
    <w:rsid w:val="000725AF"/>
    <w:rsid w:val="00072870"/>
    <w:rsid w:val="00072CAF"/>
    <w:rsid w:val="00072CC9"/>
    <w:rsid w:val="00072F0A"/>
    <w:rsid w:val="00073295"/>
    <w:rsid w:val="000735E1"/>
    <w:rsid w:val="000736EC"/>
    <w:rsid w:val="0007371B"/>
    <w:rsid w:val="000737DA"/>
    <w:rsid w:val="00073806"/>
    <w:rsid w:val="00073F7A"/>
    <w:rsid w:val="00074015"/>
    <w:rsid w:val="00074171"/>
    <w:rsid w:val="0007472E"/>
    <w:rsid w:val="000747B4"/>
    <w:rsid w:val="00074936"/>
    <w:rsid w:val="00074D9E"/>
    <w:rsid w:val="00074E6B"/>
    <w:rsid w:val="0007504E"/>
    <w:rsid w:val="000752BB"/>
    <w:rsid w:val="00075467"/>
    <w:rsid w:val="00075567"/>
    <w:rsid w:val="000756F1"/>
    <w:rsid w:val="000759D6"/>
    <w:rsid w:val="00075D3F"/>
    <w:rsid w:val="00075FF4"/>
    <w:rsid w:val="000763DC"/>
    <w:rsid w:val="00076434"/>
    <w:rsid w:val="00076778"/>
    <w:rsid w:val="000768D9"/>
    <w:rsid w:val="00076CD2"/>
    <w:rsid w:val="00076F7A"/>
    <w:rsid w:val="00077088"/>
    <w:rsid w:val="00077393"/>
    <w:rsid w:val="0007745D"/>
    <w:rsid w:val="000776CF"/>
    <w:rsid w:val="000778C3"/>
    <w:rsid w:val="000779DC"/>
    <w:rsid w:val="00077B58"/>
    <w:rsid w:val="00077B5C"/>
    <w:rsid w:val="00077D6E"/>
    <w:rsid w:val="00077DD1"/>
    <w:rsid w:val="000805D0"/>
    <w:rsid w:val="0008096D"/>
    <w:rsid w:val="00080B41"/>
    <w:rsid w:val="00080DC4"/>
    <w:rsid w:val="000811C7"/>
    <w:rsid w:val="00081614"/>
    <w:rsid w:val="00081725"/>
    <w:rsid w:val="00081814"/>
    <w:rsid w:val="00081C3F"/>
    <w:rsid w:val="00081EF0"/>
    <w:rsid w:val="00081F22"/>
    <w:rsid w:val="00081F23"/>
    <w:rsid w:val="00082040"/>
    <w:rsid w:val="0008211A"/>
    <w:rsid w:val="00082434"/>
    <w:rsid w:val="000829F3"/>
    <w:rsid w:val="00082A8F"/>
    <w:rsid w:val="00082FF7"/>
    <w:rsid w:val="00083084"/>
    <w:rsid w:val="00083329"/>
    <w:rsid w:val="00083904"/>
    <w:rsid w:val="000839CC"/>
    <w:rsid w:val="00083F01"/>
    <w:rsid w:val="00083F8D"/>
    <w:rsid w:val="0008417E"/>
    <w:rsid w:val="00084307"/>
    <w:rsid w:val="000846B3"/>
    <w:rsid w:val="0008471C"/>
    <w:rsid w:val="000848C2"/>
    <w:rsid w:val="00084C24"/>
    <w:rsid w:val="000850F2"/>
    <w:rsid w:val="00085152"/>
    <w:rsid w:val="0008525C"/>
    <w:rsid w:val="000852EF"/>
    <w:rsid w:val="00085554"/>
    <w:rsid w:val="000857A6"/>
    <w:rsid w:val="00085930"/>
    <w:rsid w:val="00085D1B"/>
    <w:rsid w:val="00085DED"/>
    <w:rsid w:val="00085FFD"/>
    <w:rsid w:val="00086160"/>
    <w:rsid w:val="000864DE"/>
    <w:rsid w:val="00086E06"/>
    <w:rsid w:val="000870B2"/>
    <w:rsid w:val="000879B5"/>
    <w:rsid w:val="000879FF"/>
    <w:rsid w:val="00087FD2"/>
    <w:rsid w:val="0009021A"/>
    <w:rsid w:val="00090D98"/>
    <w:rsid w:val="0009119B"/>
    <w:rsid w:val="000918B4"/>
    <w:rsid w:val="00091F7D"/>
    <w:rsid w:val="0009221F"/>
    <w:rsid w:val="000923DE"/>
    <w:rsid w:val="00092A03"/>
    <w:rsid w:val="00092E35"/>
    <w:rsid w:val="0009315E"/>
    <w:rsid w:val="00093472"/>
    <w:rsid w:val="00093930"/>
    <w:rsid w:val="000939F6"/>
    <w:rsid w:val="0009412C"/>
    <w:rsid w:val="00094306"/>
    <w:rsid w:val="000944E2"/>
    <w:rsid w:val="00094775"/>
    <w:rsid w:val="00094A46"/>
    <w:rsid w:val="00094B13"/>
    <w:rsid w:val="00095179"/>
    <w:rsid w:val="0009518D"/>
    <w:rsid w:val="000959D9"/>
    <w:rsid w:val="00095B51"/>
    <w:rsid w:val="00095B9A"/>
    <w:rsid w:val="000963CF"/>
    <w:rsid w:val="00096467"/>
    <w:rsid w:val="00096674"/>
    <w:rsid w:val="00096E65"/>
    <w:rsid w:val="00096F08"/>
    <w:rsid w:val="000970E9"/>
    <w:rsid w:val="00097713"/>
    <w:rsid w:val="00097B1E"/>
    <w:rsid w:val="00097B40"/>
    <w:rsid w:val="00097EA6"/>
    <w:rsid w:val="00097FA4"/>
    <w:rsid w:val="000A009D"/>
    <w:rsid w:val="000A00B2"/>
    <w:rsid w:val="000A01D2"/>
    <w:rsid w:val="000A0486"/>
    <w:rsid w:val="000A05A0"/>
    <w:rsid w:val="000A0715"/>
    <w:rsid w:val="000A0819"/>
    <w:rsid w:val="000A09F8"/>
    <w:rsid w:val="000A0C7B"/>
    <w:rsid w:val="000A0CD0"/>
    <w:rsid w:val="000A0D4C"/>
    <w:rsid w:val="000A0E33"/>
    <w:rsid w:val="000A0E68"/>
    <w:rsid w:val="000A10D3"/>
    <w:rsid w:val="000A1543"/>
    <w:rsid w:val="000A1B36"/>
    <w:rsid w:val="000A1DB4"/>
    <w:rsid w:val="000A1DE7"/>
    <w:rsid w:val="000A1E9B"/>
    <w:rsid w:val="000A1F58"/>
    <w:rsid w:val="000A2970"/>
    <w:rsid w:val="000A2A6D"/>
    <w:rsid w:val="000A2B96"/>
    <w:rsid w:val="000A2BE8"/>
    <w:rsid w:val="000A32E2"/>
    <w:rsid w:val="000A3461"/>
    <w:rsid w:val="000A3888"/>
    <w:rsid w:val="000A3BC9"/>
    <w:rsid w:val="000A43B1"/>
    <w:rsid w:val="000A44CD"/>
    <w:rsid w:val="000A47FA"/>
    <w:rsid w:val="000A4927"/>
    <w:rsid w:val="000A4949"/>
    <w:rsid w:val="000A4A56"/>
    <w:rsid w:val="000A4B60"/>
    <w:rsid w:val="000A4BC8"/>
    <w:rsid w:val="000A5065"/>
    <w:rsid w:val="000A5070"/>
    <w:rsid w:val="000A513C"/>
    <w:rsid w:val="000A5252"/>
    <w:rsid w:val="000A5351"/>
    <w:rsid w:val="000A5450"/>
    <w:rsid w:val="000A5992"/>
    <w:rsid w:val="000A5C62"/>
    <w:rsid w:val="000A60C3"/>
    <w:rsid w:val="000A612A"/>
    <w:rsid w:val="000A621D"/>
    <w:rsid w:val="000A630B"/>
    <w:rsid w:val="000A6364"/>
    <w:rsid w:val="000A642E"/>
    <w:rsid w:val="000A6AF6"/>
    <w:rsid w:val="000A6D2C"/>
    <w:rsid w:val="000A6E2F"/>
    <w:rsid w:val="000A702C"/>
    <w:rsid w:val="000A729B"/>
    <w:rsid w:val="000A7643"/>
    <w:rsid w:val="000A7665"/>
    <w:rsid w:val="000A7891"/>
    <w:rsid w:val="000A7B7E"/>
    <w:rsid w:val="000A7D00"/>
    <w:rsid w:val="000B002E"/>
    <w:rsid w:val="000B00CB"/>
    <w:rsid w:val="000B04CA"/>
    <w:rsid w:val="000B05AE"/>
    <w:rsid w:val="000B081D"/>
    <w:rsid w:val="000B0B80"/>
    <w:rsid w:val="000B0DBA"/>
    <w:rsid w:val="000B0FD6"/>
    <w:rsid w:val="000B12B1"/>
    <w:rsid w:val="000B17A2"/>
    <w:rsid w:val="000B1801"/>
    <w:rsid w:val="000B1D3E"/>
    <w:rsid w:val="000B1FE8"/>
    <w:rsid w:val="000B1FFE"/>
    <w:rsid w:val="000B2330"/>
    <w:rsid w:val="000B2779"/>
    <w:rsid w:val="000B2AFC"/>
    <w:rsid w:val="000B2DA4"/>
    <w:rsid w:val="000B2F3B"/>
    <w:rsid w:val="000B2F94"/>
    <w:rsid w:val="000B2F96"/>
    <w:rsid w:val="000B307D"/>
    <w:rsid w:val="000B31C0"/>
    <w:rsid w:val="000B31F6"/>
    <w:rsid w:val="000B34EB"/>
    <w:rsid w:val="000B35D8"/>
    <w:rsid w:val="000B385C"/>
    <w:rsid w:val="000B3B27"/>
    <w:rsid w:val="000B3BED"/>
    <w:rsid w:val="000B3E8E"/>
    <w:rsid w:val="000B4460"/>
    <w:rsid w:val="000B44B0"/>
    <w:rsid w:val="000B44B3"/>
    <w:rsid w:val="000B4506"/>
    <w:rsid w:val="000B4544"/>
    <w:rsid w:val="000B48E5"/>
    <w:rsid w:val="000B4A50"/>
    <w:rsid w:val="000B4AB5"/>
    <w:rsid w:val="000B4B6B"/>
    <w:rsid w:val="000B5008"/>
    <w:rsid w:val="000B505E"/>
    <w:rsid w:val="000B5896"/>
    <w:rsid w:val="000B58BC"/>
    <w:rsid w:val="000B5B5B"/>
    <w:rsid w:val="000B5F7E"/>
    <w:rsid w:val="000B601A"/>
    <w:rsid w:val="000B6197"/>
    <w:rsid w:val="000B62C6"/>
    <w:rsid w:val="000B6407"/>
    <w:rsid w:val="000B6511"/>
    <w:rsid w:val="000B6568"/>
    <w:rsid w:val="000B66BA"/>
    <w:rsid w:val="000B6774"/>
    <w:rsid w:val="000B6A0C"/>
    <w:rsid w:val="000B6F09"/>
    <w:rsid w:val="000B765E"/>
    <w:rsid w:val="000B7C46"/>
    <w:rsid w:val="000B7E1E"/>
    <w:rsid w:val="000B7F78"/>
    <w:rsid w:val="000B7F84"/>
    <w:rsid w:val="000C006F"/>
    <w:rsid w:val="000C0083"/>
    <w:rsid w:val="000C00D5"/>
    <w:rsid w:val="000C0117"/>
    <w:rsid w:val="000C01DE"/>
    <w:rsid w:val="000C024E"/>
    <w:rsid w:val="000C0484"/>
    <w:rsid w:val="000C052A"/>
    <w:rsid w:val="000C078E"/>
    <w:rsid w:val="000C09A6"/>
    <w:rsid w:val="000C0ECF"/>
    <w:rsid w:val="000C0EE9"/>
    <w:rsid w:val="000C115A"/>
    <w:rsid w:val="000C1250"/>
    <w:rsid w:val="000C155E"/>
    <w:rsid w:val="000C1A57"/>
    <w:rsid w:val="000C1B33"/>
    <w:rsid w:val="000C1BCE"/>
    <w:rsid w:val="000C1D79"/>
    <w:rsid w:val="000C1F09"/>
    <w:rsid w:val="000C2010"/>
    <w:rsid w:val="000C21F9"/>
    <w:rsid w:val="000C256D"/>
    <w:rsid w:val="000C25A0"/>
    <w:rsid w:val="000C286D"/>
    <w:rsid w:val="000C31AC"/>
    <w:rsid w:val="000C3661"/>
    <w:rsid w:val="000C36AB"/>
    <w:rsid w:val="000C39E3"/>
    <w:rsid w:val="000C3A59"/>
    <w:rsid w:val="000C3BA1"/>
    <w:rsid w:val="000C3C4A"/>
    <w:rsid w:val="000C419A"/>
    <w:rsid w:val="000C41EB"/>
    <w:rsid w:val="000C4226"/>
    <w:rsid w:val="000C424F"/>
    <w:rsid w:val="000C44B4"/>
    <w:rsid w:val="000C4702"/>
    <w:rsid w:val="000C4741"/>
    <w:rsid w:val="000C4CC5"/>
    <w:rsid w:val="000C4CC6"/>
    <w:rsid w:val="000C54B6"/>
    <w:rsid w:val="000C5537"/>
    <w:rsid w:val="000C5778"/>
    <w:rsid w:val="000C59A7"/>
    <w:rsid w:val="000C5D0D"/>
    <w:rsid w:val="000C624F"/>
    <w:rsid w:val="000C66CB"/>
    <w:rsid w:val="000C6C19"/>
    <w:rsid w:val="000C7227"/>
    <w:rsid w:val="000C72CF"/>
    <w:rsid w:val="000C7433"/>
    <w:rsid w:val="000C775B"/>
    <w:rsid w:val="000C7946"/>
    <w:rsid w:val="000C7A0E"/>
    <w:rsid w:val="000C7D08"/>
    <w:rsid w:val="000C7EDF"/>
    <w:rsid w:val="000D013C"/>
    <w:rsid w:val="000D02A7"/>
    <w:rsid w:val="000D04F1"/>
    <w:rsid w:val="000D05FB"/>
    <w:rsid w:val="000D06A8"/>
    <w:rsid w:val="000D08DE"/>
    <w:rsid w:val="000D0A82"/>
    <w:rsid w:val="000D0C74"/>
    <w:rsid w:val="000D0EE6"/>
    <w:rsid w:val="000D0EEC"/>
    <w:rsid w:val="000D0FCE"/>
    <w:rsid w:val="000D13B8"/>
    <w:rsid w:val="000D142F"/>
    <w:rsid w:val="000D14E4"/>
    <w:rsid w:val="000D18FD"/>
    <w:rsid w:val="000D1C48"/>
    <w:rsid w:val="000D1D1E"/>
    <w:rsid w:val="000D276E"/>
    <w:rsid w:val="000D2F4E"/>
    <w:rsid w:val="000D2FA5"/>
    <w:rsid w:val="000D33B2"/>
    <w:rsid w:val="000D3466"/>
    <w:rsid w:val="000D34AA"/>
    <w:rsid w:val="000D368D"/>
    <w:rsid w:val="000D3694"/>
    <w:rsid w:val="000D36D8"/>
    <w:rsid w:val="000D3C94"/>
    <w:rsid w:val="000D3F45"/>
    <w:rsid w:val="000D40CB"/>
    <w:rsid w:val="000D4130"/>
    <w:rsid w:val="000D429F"/>
    <w:rsid w:val="000D4597"/>
    <w:rsid w:val="000D4726"/>
    <w:rsid w:val="000D4D90"/>
    <w:rsid w:val="000D4DB2"/>
    <w:rsid w:val="000D534B"/>
    <w:rsid w:val="000D53CF"/>
    <w:rsid w:val="000D54A1"/>
    <w:rsid w:val="000D5599"/>
    <w:rsid w:val="000D5876"/>
    <w:rsid w:val="000D5D64"/>
    <w:rsid w:val="000D5DD3"/>
    <w:rsid w:val="000D5E07"/>
    <w:rsid w:val="000D722C"/>
    <w:rsid w:val="000D72D3"/>
    <w:rsid w:val="000D75D7"/>
    <w:rsid w:val="000D7D10"/>
    <w:rsid w:val="000E0118"/>
    <w:rsid w:val="000E04FF"/>
    <w:rsid w:val="000E07F4"/>
    <w:rsid w:val="000E09B2"/>
    <w:rsid w:val="000E0A82"/>
    <w:rsid w:val="000E0FBD"/>
    <w:rsid w:val="000E15BC"/>
    <w:rsid w:val="000E172E"/>
    <w:rsid w:val="000E1AF2"/>
    <w:rsid w:val="000E1B8C"/>
    <w:rsid w:val="000E1CD0"/>
    <w:rsid w:val="000E1EA0"/>
    <w:rsid w:val="000E211F"/>
    <w:rsid w:val="000E21B6"/>
    <w:rsid w:val="000E25FF"/>
    <w:rsid w:val="000E2978"/>
    <w:rsid w:val="000E3319"/>
    <w:rsid w:val="000E3325"/>
    <w:rsid w:val="000E35C9"/>
    <w:rsid w:val="000E3706"/>
    <w:rsid w:val="000E3A2F"/>
    <w:rsid w:val="000E3A92"/>
    <w:rsid w:val="000E3C64"/>
    <w:rsid w:val="000E3DDF"/>
    <w:rsid w:val="000E41A2"/>
    <w:rsid w:val="000E4265"/>
    <w:rsid w:val="000E473B"/>
    <w:rsid w:val="000E4A09"/>
    <w:rsid w:val="000E4A4E"/>
    <w:rsid w:val="000E4D14"/>
    <w:rsid w:val="000E4E12"/>
    <w:rsid w:val="000E5366"/>
    <w:rsid w:val="000E563C"/>
    <w:rsid w:val="000E5736"/>
    <w:rsid w:val="000E5817"/>
    <w:rsid w:val="000E5982"/>
    <w:rsid w:val="000E5A74"/>
    <w:rsid w:val="000E5A7A"/>
    <w:rsid w:val="000E5AA1"/>
    <w:rsid w:val="000E5EA1"/>
    <w:rsid w:val="000E61F0"/>
    <w:rsid w:val="000E623A"/>
    <w:rsid w:val="000E6BB6"/>
    <w:rsid w:val="000E6D72"/>
    <w:rsid w:val="000E6DE6"/>
    <w:rsid w:val="000E70FB"/>
    <w:rsid w:val="000E711A"/>
    <w:rsid w:val="000E7350"/>
    <w:rsid w:val="000E7675"/>
    <w:rsid w:val="000E7865"/>
    <w:rsid w:val="000E7C1D"/>
    <w:rsid w:val="000E7DFC"/>
    <w:rsid w:val="000F0026"/>
    <w:rsid w:val="000F01FC"/>
    <w:rsid w:val="000F03B4"/>
    <w:rsid w:val="000F0440"/>
    <w:rsid w:val="000F055A"/>
    <w:rsid w:val="000F07CC"/>
    <w:rsid w:val="000F0BB6"/>
    <w:rsid w:val="000F0C22"/>
    <w:rsid w:val="000F1021"/>
    <w:rsid w:val="000F16F5"/>
    <w:rsid w:val="000F173C"/>
    <w:rsid w:val="000F182E"/>
    <w:rsid w:val="000F20C2"/>
    <w:rsid w:val="000F2282"/>
    <w:rsid w:val="000F2476"/>
    <w:rsid w:val="000F25CA"/>
    <w:rsid w:val="000F2643"/>
    <w:rsid w:val="000F27B2"/>
    <w:rsid w:val="000F2C0E"/>
    <w:rsid w:val="000F2EA2"/>
    <w:rsid w:val="000F2FEA"/>
    <w:rsid w:val="000F32CF"/>
    <w:rsid w:val="000F381B"/>
    <w:rsid w:val="000F39C5"/>
    <w:rsid w:val="000F3E8C"/>
    <w:rsid w:val="000F3F5F"/>
    <w:rsid w:val="000F42A1"/>
    <w:rsid w:val="000F448F"/>
    <w:rsid w:val="000F4555"/>
    <w:rsid w:val="000F4681"/>
    <w:rsid w:val="000F48C3"/>
    <w:rsid w:val="000F4EF1"/>
    <w:rsid w:val="000F52A6"/>
    <w:rsid w:val="000F54AF"/>
    <w:rsid w:val="000F5500"/>
    <w:rsid w:val="000F570C"/>
    <w:rsid w:val="000F5B1A"/>
    <w:rsid w:val="000F5D03"/>
    <w:rsid w:val="000F62F2"/>
    <w:rsid w:val="000F675D"/>
    <w:rsid w:val="000F67B8"/>
    <w:rsid w:val="000F67CC"/>
    <w:rsid w:val="000F68E1"/>
    <w:rsid w:val="000F6906"/>
    <w:rsid w:val="000F6BF5"/>
    <w:rsid w:val="000F6DAC"/>
    <w:rsid w:val="000F6DB8"/>
    <w:rsid w:val="000F6E79"/>
    <w:rsid w:val="000F7159"/>
    <w:rsid w:val="000F78D3"/>
    <w:rsid w:val="000F7D56"/>
    <w:rsid w:val="000F7D8D"/>
    <w:rsid w:val="000F7F51"/>
    <w:rsid w:val="000F7FE6"/>
    <w:rsid w:val="0010007F"/>
    <w:rsid w:val="00100447"/>
    <w:rsid w:val="00100505"/>
    <w:rsid w:val="001008CE"/>
    <w:rsid w:val="001009E2"/>
    <w:rsid w:val="00100D1C"/>
    <w:rsid w:val="00100E6F"/>
    <w:rsid w:val="00100F66"/>
    <w:rsid w:val="001018FE"/>
    <w:rsid w:val="0010191F"/>
    <w:rsid w:val="00101AAC"/>
    <w:rsid w:val="00101B14"/>
    <w:rsid w:val="00101C12"/>
    <w:rsid w:val="00101C3D"/>
    <w:rsid w:val="0010241E"/>
    <w:rsid w:val="00102AF3"/>
    <w:rsid w:val="00102B12"/>
    <w:rsid w:val="00102D35"/>
    <w:rsid w:val="00102E25"/>
    <w:rsid w:val="00103236"/>
    <w:rsid w:val="00103433"/>
    <w:rsid w:val="00103A7D"/>
    <w:rsid w:val="00103EEB"/>
    <w:rsid w:val="00103FA4"/>
    <w:rsid w:val="00104086"/>
    <w:rsid w:val="001042DA"/>
    <w:rsid w:val="00104591"/>
    <w:rsid w:val="00104D28"/>
    <w:rsid w:val="001058C7"/>
    <w:rsid w:val="001059BA"/>
    <w:rsid w:val="001059FA"/>
    <w:rsid w:val="00105BB9"/>
    <w:rsid w:val="00105F26"/>
    <w:rsid w:val="00106061"/>
    <w:rsid w:val="00106342"/>
    <w:rsid w:val="00106645"/>
    <w:rsid w:val="001067AA"/>
    <w:rsid w:val="00106E31"/>
    <w:rsid w:val="00107061"/>
    <w:rsid w:val="0010706F"/>
    <w:rsid w:val="0010728F"/>
    <w:rsid w:val="00107331"/>
    <w:rsid w:val="0010779E"/>
    <w:rsid w:val="00107EF2"/>
    <w:rsid w:val="00110116"/>
    <w:rsid w:val="001109CE"/>
    <w:rsid w:val="00110ADF"/>
    <w:rsid w:val="00110D8C"/>
    <w:rsid w:val="00110DD9"/>
    <w:rsid w:val="00110E35"/>
    <w:rsid w:val="00111670"/>
    <w:rsid w:val="0011196E"/>
    <w:rsid w:val="0011197C"/>
    <w:rsid w:val="001119B6"/>
    <w:rsid w:val="00111CAF"/>
    <w:rsid w:val="001121DC"/>
    <w:rsid w:val="00112586"/>
    <w:rsid w:val="0011270A"/>
    <w:rsid w:val="00112F06"/>
    <w:rsid w:val="00112FAC"/>
    <w:rsid w:val="00113903"/>
    <w:rsid w:val="00113BCC"/>
    <w:rsid w:val="0011438E"/>
    <w:rsid w:val="00114786"/>
    <w:rsid w:val="0011489D"/>
    <w:rsid w:val="00114997"/>
    <w:rsid w:val="00114CDA"/>
    <w:rsid w:val="00114EA3"/>
    <w:rsid w:val="0011529A"/>
    <w:rsid w:val="001152EA"/>
    <w:rsid w:val="00115343"/>
    <w:rsid w:val="0011568F"/>
    <w:rsid w:val="00115DCB"/>
    <w:rsid w:val="00115DE5"/>
    <w:rsid w:val="00115EBB"/>
    <w:rsid w:val="00115EF4"/>
    <w:rsid w:val="00116098"/>
    <w:rsid w:val="001160F9"/>
    <w:rsid w:val="00116461"/>
    <w:rsid w:val="001165E6"/>
    <w:rsid w:val="00116EF2"/>
    <w:rsid w:val="00117BCA"/>
    <w:rsid w:val="00117C35"/>
    <w:rsid w:val="00120629"/>
    <w:rsid w:val="001208AE"/>
    <w:rsid w:val="00120905"/>
    <w:rsid w:val="00120F89"/>
    <w:rsid w:val="0012114D"/>
    <w:rsid w:val="00121273"/>
    <w:rsid w:val="00121353"/>
    <w:rsid w:val="00121794"/>
    <w:rsid w:val="00121AA4"/>
    <w:rsid w:val="00121F8D"/>
    <w:rsid w:val="0012219A"/>
    <w:rsid w:val="00122303"/>
    <w:rsid w:val="00122BCE"/>
    <w:rsid w:val="00123236"/>
    <w:rsid w:val="0012326B"/>
    <w:rsid w:val="001234B4"/>
    <w:rsid w:val="001234E2"/>
    <w:rsid w:val="0012378D"/>
    <w:rsid w:val="001239B9"/>
    <w:rsid w:val="00123B26"/>
    <w:rsid w:val="00123C50"/>
    <w:rsid w:val="0012426A"/>
    <w:rsid w:val="001243F4"/>
    <w:rsid w:val="00124551"/>
    <w:rsid w:val="00124613"/>
    <w:rsid w:val="00124836"/>
    <w:rsid w:val="00124839"/>
    <w:rsid w:val="00124B91"/>
    <w:rsid w:val="00124E0C"/>
    <w:rsid w:val="00124FFC"/>
    <w:rsid w:val="0012502C"/>
    <w:rsid w:val="0012505E"/>
    <w:rsid w:val="0012521D"/>
    <w:rsid w:val="001253D4"/>
    <w:rsid w:val="00125618"/>
    <w:rsid w:val="00125D44"/>
    <w:rsid w:val="00125D91"/>
    <w:rsid w:val="00125E94"/>
    <w:rsid w:val="00126876"/>
    <w:rsid w:val="00126C50"/>
    <w:rsid w:val="001270AB"/>
    <w:rsid w:val="00127769"/>
    <w:rsid w:val="00127844"/>
    <w:rsid w:val="001278C2"/>
    <w:rsid w:val="00127A36"/>
    <w:rsid w:val="00127B50"/>
    <w:rsid w:val="00130147"/>
    <w:rsid w:val="0013054E"/>
    <w:rsid w:val="00130817"/>
    <w:rsid w:val="001308EE"/>
    <w:rsid w:val="00130A6C"/>
    <w:rsid w:val="00130DAB"/>
    <w:rsid w:val="00131183"/>
    <w:rsid w:val="001313D2"/>
    <w:rsid w:val="00131449"/>
    <w:rsid w:val="00131711"/>
    <w:rsid w:val="00131848"/>
    <w:rsid w:val="00131D5E"/>
    <w:rsid w:val="00131EBA"/>
    <w:rsid w:val="001321E6"/>
    <w:rsid w:val="00132362"/>
    <w:rsid w:val="00132571"/>
    <w:rsid w:val="0013276B"/>
    <w:rsid w:val="001327D9"/>
    <w:rsid w:val="001328FD"/>
    <w:rsid w:val="001329F3"/>
    <w:rsid w:val="00132E18"/>
    <w:rsid w:val="001331D8"/>
    <w:rsid w:val="00133A90"/>
    <w:rsid w:val="00133B42"/>
    <w:rsid w:val="00134415"/>
    <w:rsid w:val="00134DF5"/>
    <w:rsid w:val="00134EDD"/>
    <w:rsid w:val="00136053"/>
    <w:rsid w:val="001360C3"/>
    <w:rsid w:val="001361B5"/>
    <w:rsid w:val="00136365"/>
    <w:rsid w:val="00136439"/>
    <w:rsid w:val="001364D9"/>
    <w:rsid w:val="00136E96"/>
    <w:rsid w:val="00137064"/>
    <w:rsid w:val="00137397"/>
    <w:rsid w:val="0013740A"/>
    <w:rsid w:val="00137A09"/>
    <w:rsid w:val="00137B3A"/>
    <w:rsid w:val="00137FDD"/>
    <w:rsid w:val="00140105"/>
    <w:rsid w:val="0014017B"/>
    <w:rsid w:val="00140467"/>
    <w:rsid w:val="001405EB"/>
    <w:rsid w:val="0014077A"/>
    <w:rsid w:val="00140B81"/>
    <w:rsid w:val="00140CEE"/>
    <w:rsid w:val="00140DF6"/>
    <w:rsid w:val="00140E89"/>
    <w:rsid w:val="0014131C"/>
    <w:rsid w:val="00141567"/>
    <w:rsid w:val="001419C3"/>
    <w:rsid w:val="00141CD4"/>
    <w:rsid w:val="00141D91"/>
    <w:rsid w:val="00141E54"/>
    <w:rsid w:val="0014208B"/>
    <w:rsid w:val="00142148"/>
    <w:rsid w:val="00142399"/>
    <w:rsid w:val="001423E4"/>
    <w:rsid w:val="001423E8"/>
    <w:rsid w:val="0014286D"/>
    <w:rsid w:val="0014297D"/>
    <w:rsid w:val="00143175"/>
    <w:rsid w:val="0014348B"/>
    <w:rsid w:val="00143A8C"/>
    <w:rsid w:val="00143CC8"/>
    <w:rsid w:val="00143E17"/>
    <w:rsid w:val="00144298"/>
    <w:rsid w:val="001442BD"/>
    <w:rsid w:val="001444B1"/>
    <w:rsid w:val="001444F1"/>
    <w:rsid w:val="00144569"/>
    <w:rsid w:val="00144760"/>
    <w:rsid w:val="00144926"/>
    <w:rsid w:val="00144A75"/>
    <w:rsid w:val="00144B3D"/>
    <w:rsid w:val="00144C42"/>
    <w:rsid w:val="00144DA1"/>
    <w:rsid w:val="00144E0E"/>
    <w:rsid w:val="0014513C"/>
    <w:rsid w:val="001455B9"/>
    <w:rsid w:val="001458FD"/>
    <w:rsid w:val="00145A13"/>
    <w:rsid w:val="00145B5E"/>
    <w:rsid w:val="00146222"/>
    <w:rsid w:val="001465BF"/>
    <w:rsid w:val="0014665E"/>
    <w:rsid w:val="00146C15"/>
    <w:rsid w:val="00147036"/>
    <w:rsid w:val="00147C2B"/>
    <w:rsid w:val="00147D5A"/>
    <w:rsid w:val="00147F52"/>
    <w:rsid w:val="00150453"/>
    <w:rsid w:val="001505D8"/>
    <w:rsid w:val="001508C2"/>
    <w:rsid w:val="001508E7"/>
    <w:rsid w:val="00150918"/>
    <w:rsid w:val="00150BE9"/>
    <w:rsid w:val="00150D83"/>
    <w:rsid w:val="0015109B"/>
    <w:rsid w:val="0015121A"/>
    <w:rsid w:val="0015127D"/>
    <w:rsid w:val="0015159B"/>
    <w:rsid w:val="0015161B"/>
    <w:rsid w:val="00151BCB"/>
    <w:rsid w:val="00151C5E"/>
    <w:rsid w:val="00151EE8"/>
    <w:rsid w:val="00151F5C"/>
    <w:rsid w:val="001520AB"/>
    <w:rsid w:val="001520FF"/>
    <w:rsid w:val="00152699"/>
    <w:rsid w:val="00152A76"/>
    <w:rsid w:val="00152D70"/>
    <w:rsid w:val="00152F7E"/>
    <w:rsid w:val="001530E1"/>
    <w:rsid w:val="00153193"/>
    <w:rsid w:val="001533D0"/>
    <w:rsid w:val="0015353C"/>
    <w:rsid w:val="00153755"/>
    <w:rsid w:val="001541E4"/>
    <w:rsid w:val="00154359"/>
    <w:rsid w:val="00154360"/>
    <w:rsid w:val="0015501A"/>
    <w:rsid w:val="00155557"/>
    <w:rsid w:val="001555E3"/>
    <w:rsid w:val="00155CC9"/>
    <w:rsid w:val="00155D6D"/>
    <w:rsid w:val="00155E03"/>
    <w:rsid w:val="001560F4"/>
    <w:rsid w:val="00156358"/>
    <w:rsid w:val="00156995"/>
    <w:rsid w:val="00156B7D"/>
    <w:rsid w:val="00157B47"/>
    <w:rsid w:val="0016003D"/>
    <w:rsid w:val="001605ED"/>
    <w:rsid w:val="0016074C"/>
    <w:rsid w:val="00160A63"/>
    <w:rsid w:val="00160F0F"/>
    <w:rsid w:val="00160F92"/>
    <w:rsid w:val="00160FD4"/>
    <w:rsid w:val="00161084"/>
    <w:rsid w:val="00161A89"/>
    <w:rsid w:val="00161ACB"/>
    <w:rsid w:val="00161B1D"/>
    <w:rsid w:val="00161C60"/>
    <w:rsid w:val="00161DAF"/>
    <w:rsid w:val="0016204E"/>
    <w:rsid w:val="00162294"/>
    <w:rsid w:val="001622C5"/>
    <w:rsid w:val="00162788"/>
    <w:rsid w:val="001627F7"/>
    <w:rsid w:val="0016283C"/>
    <w:rsid w:val="00162C6D"/>
    <w:rsid w:val="00162DE8"/>
    <w:rsid w:val="00162FE3"/>
    <w:rsid w:val="0016355D"/>
    <w:rsid w:val="00163839"/>
    <w:rsid w:val="0016384F"/>
    <w:rsid w:val="0016399A"/>
    <w:rsid w:val="001639AB"/>
    <w:rsid w:val="00163A0B"/>
    <w:rsid w:val="00163A13"/>
    <w:rsid w:val="00163B4E"/>
    <w:rsid w:val="00164252"/>
    <w:rsid w:val="0016456B"/>
    <w:rsid w:val="00164716"/>
    <w:rsid w:val="00164737"/>
    <w:rsid w:val="0016473C"/>
    <w:rsid w:val="00164758"/>
    <w:rsid w:val="001647B9"/>
    <w:rsid w:val="00164D29"/>
    <w:rsid w:val="00164DFE"/>
    <w:rsid w:val="00165081"/>
    <w:rsid w:val="0016509D"/>
    <w:rsid w:val="001650E2"/>
    <w:rsid w:val="0016542E"/>
    <w:rsid w:val="00165588"/>
    <w:rsid w:val="0016566D"/>
    <w:rsid w:val="00165A0A"/>
    <w:rsid w:val="00165B2F"/>
    <w:rsid w:val="00165B39"/>
    <w:rsid w:val="00165BEA"/>
    <w:rsid w:val="00166430"/>
    <w:rsid w:val="001669AF"/>
    <w:rsid w:val="001669C8"/>
    <w:rsid w:val="00166B0B"/>
    <w:rsid w:val="00166CEF"/>
    <w:rsid w:val="0016705E"/>
    <w:rsid w:val="0016745E"/>
    <w:rsid w:val="00167465"/>
    <w:rsid w:val="0016759F"/>
    <w:rsid w:val="001679CC"/>
    <w:rsid w:val="00167AD4"/>
    <w:rsid w:val="00167B36"/>
    <w:rsid w:val="00167EEA"/>
    <w:rsid w:val="00170202"/>
    <w:rsid w:val="0017058D"/>
    <w:rsid w:val="001709B5"/>
    <w:rsid w:val="001709CB"/>
    <w:rsid w:val="001709F2"/>
    <w:rsid w:val="001715A8"/>
    <w:rsid w:val="00171730"/>
    <w:rsid w:val="00171F1A"/>
    <w:rsid w:val="00171F9E"/>
    <w:rsid w:val="00172274"/>
    <w:rsid w:val="00172355"/>
    <w:rsid w:val="001724CC"/>
    <w:rsid w:val="00172803"/>
    <w:rsid w:val="0017312E"/>
    <w:rsid w:val="001736AB"/>
    <w:rsid w:val="001739EA"/>
    <w:rsid w:val="00173CAF"/>
    <w:rsid w:val="001741A4"/>
    <w:rsid w:val="0017478F"/>
    <w:rsid w:val="001747AB"/>
    <w:rsid w:val="00174E0D"/>
    <w:rsid w:val="00174E3E"/>
    <w:rsid w:val="00174E4F"/>
    <w:rsid w:val="0017511C"/>
    <w:rsid w:val="00175239"/>
    <w:rsid w:val="00175A41"/>
    <w:rsid w:val="00175E04"/>
    <w:rsid w:val="00175FFC"/>
    <w:rsid w:val="00176308"/>
    <w:rsid w:val="001763B0"/>
    <w:rsid w:val="00176427"/>
    <w:rsid w:val="001766BE"/>
    <w:rsid w:val="001769BE"/>
    <w:rsid w:val="001769E6"/>
    <w:rsid w:val="00176C28"/>
    <w:rsid w:val="0017708D"/>
    <w:rsid w:val="0017719A"/>
    <w:rsid w:val="001772CF"/>
    <w:rsid w:val="0017748D"/>
    <w:rsid w:val="00177919"/>
    <w:rsid w:val="0017798F"/>
    <w:rsid w:val="001779E0"/>
    <w:rsid w:val="00177DA3"/>
    <w:rsid w:val="00177F2A"/>
    <w:rsid w:val="001803F4"/>
    <w:rsid w:val="0018042D"/>
    <w:rsid w:val="0018051B"/>
    <w:rsid w:val="001805B1"/>
    <w:rsid w:val="001806A5"/>
    <w:rsid w:val="001808C8"/>
    <w:rsid w:val="00180A98"/>
    <w:rsid w:val="00180B30"/>
    <w:rsid w:val="00180C82"/>
    <w:rsid w:val="001810F7"/>
    <w:rsid w:val="001811C6"/>
    <w:rsid w:val="001815A7"/>
    <w:rsid w:val="00181645"/>
    <w:rsid w:val="001816CD"/>
    <w:rsid w:val="00181BDF"/>
    <w:rsid w:val="00181F3E"/>
    <w:rsid w:val="0018207E"/>
    <w:rsid w:val="0018218E"/>
    <w:rsid w:val="00182340"/>
    <w:rsid w:val="0018257E"/>
    <w:rsid w:val="00182700"/>
    <w:rsid w:val="00182AD9"/>
    <w:rsid w:val="00182EA7"/>
    <w:rsid w:val="00182F9C"/>
    <w:rsid w:val="00182FAA"/>
    <w:rsid w:val="00183179"/>
    <w:rsid w:val="00183247"/>
    <w:rsid w:val="001833F8"/>
    <w:rsid w:val="00183681"/>
    <w:rsid w:val="0018385C"/>
    <w:rsid w:val="001838A7"/>
    <w:rsid w:val="001839B5"/>
    <w:rsid w:val="00183C14"/>
    <w:rsid w:val="00183C90"/>
    <w:rsid w:val="00183CC4"/>
    <w:rsid w:val="00183E29"/>
    <w:rsid w:val="001841EA"/>
    <w:rsid w:val="00184510"/>
    <w:rsid w:val="00184C23"/>
    <w:rsid w:val="00184F42"/>
    <w:rsid w:val="00185497"/>
    <w:rsid w:val="00185545"/>
    <w:rsid w:val="00185706"/>
    <w:rsid w:val="00185A93"/>
    <w:rsid w:val="00185AB2"/>
    <w:rsid w:val="00185BDB"/>
    <w:rsid w:val="00186745"/>
    <w:rsid w:val="0018674F"/>
    <w:rsid w:val="001867BB"/>
    <w:rsid w:val="001868C8"/>
    <w:rsid w:val="00186A95"/>
    <w:rsid w:val="00186BAF"/>
    <w:rsid w:val="00186CBE"/>
    <w:rsid w:val="00186DED"/>
    <w:rsid w:val="0018738D"/>
    <w:rsid w:val="001875AF"/>
    <w:rsid w:val="00187F8F"/>
    <w:rsid w:val="00190BBA"/>
    <w:rsid w:val="00190CA8"/>
    <w:rsid w:val="00190F55"/>
    <w:rsid w:val="00191526"/>
    <w:rsid w:val="00191762"/>
    <w:rsid w:val="001919F0"/>
    <w:rsid w:val="00191BB4"/>
    <w:rsid w:val="00191F11"/>
    <w:rsid w:val="0019216A"/>
    <w:rsid w:val="001928E4"/>
    <w:rsid w:val="00192B84"/>
    <w:rsid w:val="00192D72"/>
    <w:rsid w:val="00192FA2"/>
    <w:rsid w:val="00193196"/>
    <w:rsid w:val="00193645"/>
    <w:rsid w:val="00194316"/>
    <w:rsid w:val="00194470"/>
    <w:rsid w:val="00194591"/>
    <w:rsid w:val="00194A14"/>
    <w:rsid w:val="00194A6F"/>
    <w:rsid w:val="00194C55"/>
    <w:rsid w:val="00194D92"/>
    <w:rsid w:val="001953B6"/>
    <w:rsid w:val="001953DD"/>
    <w:rsid w:val="00195565"/>
    <w:rsid w:val="00195648"/>
    <w:rsid w:val="00195DF7"/>
    <w:rsid w:val="001964A3"/>
    <w:rsid w:val="001964C7"/>
    <w:rsid w:val="001966AB"/>
    <w:rsid w:val="00196857"/>
    <w:rsid w:val="00196910"/>
    <w:rsid w:val="00196923"/>
    <w:rsid w:val="00196B42"/>
    <w:rsid w:val="001973BE"/>
    <w:rsid w:val="00197C3C"/>
    <w:rsid w:val="00197F77"/>
    <w:rsid w:val="001A03E9"/>
    <w:rsid w:val="001A065C"/>
    <w:rsid w:val="001A089A"/>
    <w:rsid w:val="001A0A46"/>
    <w:rsid w:val="001A0A91"/>
    <w:rsid w:val="001A0F33"/>
    <w:rsid w:val="001A1071"/>
    <w:rsid w:val="001A1165"/>
    <w:rsid w:val="001A1248"/>
    <w:rsid w:val="001A12A5"/>
    <w:rsid w:val="001A13BD"/>
    <w:rsid w:val="001A1697"/>
    <w:rsid w:val="001A16E7"/>
    <w:rsid w:val="001A1737"/>
    <w:rsid w:val="001A1A1C"/>
    <w:rsid w:val="001A1E5D"/>
    <w:rsid w:val="001A1EC5"/>
    <w:rsid w:val="001A23E8"/>
    <w:rsid w:val="001A2479"/>
    <w:rsid w:val="001A2536"/>
    <w:rsid w:val="001A25F5"/>
    <w:rsid w:val="001A29FB"/>
    <w:rsid w:val="001A2AB3"/>
    <w:rsid w:val="001A2AF7"/>
    <w:rsid w:val="001A2E8A"/>
    <w:rsid w:val="001A2F1D"/>
    <w:rsid w:val="001A31DE"/>
    <w:rsid w:val="001A391E"/>
    <w:rsid w:val="001A3A66"/>
    <w:rsid w:val="001A428C"/>
    <w:rsid w:val="001A43A9"/>
    <w:rsid w:val="001A469B"/>
    <w:rsid w:val="001A484A"/>
    <w:rsid w:val="001A4999"/>
    <w:rsid w:val="001A4C6C"/>
    <w:rsid w:val="001A4C8F"/>
    <w:rsid w:val="001A4DFF"/>
    <w:rsid w:val="001A52C7"/>
    <w:rsid w:val="001A5348"/>
    <w:rsid w:val="001A599A"/>
    <w:rsid w:val="001A5B59"/>
    <w:rsid w:val="001A5B7C"/>
    <w:rsid w:val="001A5BC3"/>
    <w:rsid w:val="001A5E81"/>
    <w:rsid w:val="001A60E5"/>
    <w:rsid w:val="001A64C5"/>
    <w:rsid w:val="001A6531"/>
    <w:rsid w:val="001A65D9"/>
    <w:rsid w:val="001A683B"/>
    <w:rsid w:val="001A6903"/>
    <w:rsid w:val="001A6BD9"/>
    <w:rsid w:val="001A6DDD"/>
    <w:rsid w:val="001A6E6E"/>
    <w:rsid w:val="001A7BEB"/>
    <w:rsid w:val="001A7C7C"/>
    <w:rsid w:val="001A7E05"/>
    <w:rsid w:val="001B0106"/>
    <w:rsid w:val="001B0131"/>
    <w:rsid w:val="001B02BD"/>
    <w:rsid w:val="001B038F"/>
    <w:rsid w:val="001B041E"/>
    <w:rsid w:val="001B05C5"/>
    <w:rsid w:val="001B0876"/>
    <w:rsid w:val="001B0A05"/>
    <w:rsid w:val="001B0A0B"/>
    <w:rsid w:val="001B0A8B"/>
    <w:rsid w:val="001B0CB0"/>
    <w:rsid w:val="001B0D03"/>
    <w:rsid w:val="001B10EA"/>
    <w:rsid w:val="001B13C1"/>
    <w:rsid w:val="001B13C4"/>
    <w:rsid w:val="001B1494"/>
    <w:rsid w:val="001B1649"/>
    <w:rsid w:val="001B16D1"/>
    <w:rsid w:val="001B1A0C"/>
    <w:rsid w:val="001B1CD9"/>
    <w:rsid w:val="001B1DAE"/>
    <w:rsid w:val="001B21A8"/>
    <w:rsid w:val="001B2393"/>
    <w:rsid w:val="001B24E6"/>
    <w:rsid w:val="001B269E"/>
    <w:rsid w:val="001B299D"/>
    <w:rsid w:val="001B358F"/>
    <w:rsid w:val="001B382C"/>
    <w:rsid w:val="001B3830"/>
    <w:rsid w:val="001B397C"/>
    <w:rsid w:val="001B39B1"/>
    <w:rsid w:val="001B39F9"/>
    <w:rsid w:val="001B3A45"/>
    <w:rsid w:val="001B3B6C"/>
    <w:rsid w:val="001B41A6"/>
    <w:rsid w:val="001B45C3"/>
    <w:rsid w:val="001B4874"/>
    <w:rsid w:val="001B4BF4"/>
    <w:rsid w:val="001B53A0"/>
    <w:rsid w:val="001B5A0A"/>
    <w:rsid w:val="001B5E39"/>
    <w:rsid w:val="001B5E5A"/>
    <w:rsid w:val="001B5FC3"/>
    <w:rsid w:val="001B6204"/>
    <w:rsid w:val="001B6288"/>
    <w:rsid w:val="001B64D0"/>
    <w:rsid w:val="001B6741"/>
    <w:rsid w:val="001B68CE"/>
    <w:rsid w:val="001B68F1"/>
    <w:rsid w:val="001B6BB7"/>
    <w:rsid w:val="001B6C39"/>
    <w:rsid w:val="001B6DF7"/>
    <w:rsid w:val="001B73DA"/>
    <w:rsid w:val="001B756B"/>
    <w:rsid w:val="001B7E65"/>
    <w:rsid w:val="001C0065"/>
    <w:rsid w:val="001C04F0"/>
    <w:rsid w:val="001C0F91"/>
    <w:rsid w:val="001C1094"/>
    <w:rsid w:val="001C1125"/>
    <w:rsid w:val="001C13AE"/>
    <w:rsid w:val="001C1ABE"/>
    <w:rsid w:val="001C1CC0"/>
    <w:rsid w:val="001C200D"/>
    <w:rsid w:val="001C21BA"/>
    <w:rsid w:val="001C21D1"/>
    <w:rsid w:val="001C221A"/>
    <w:rsid w:val="001C2A0C"/>
    <w:rsid w:val="001C2AE5"/>
    <w:rsid w:val="001C2F31"/>
    <w:rsid w:val="001C35D6"/>
    <w:rsid w:val="001C3A34"/>
    <w:rsid w:val="001C3BC8"/>
    <w:rsid w:val="001C3C0C"/>
    <w:rsid w:val="001C3DC8"/>
    <w:rsid w:val="001C3F5E"/>
    <w:rsid w:val="001C4267"/>
    <w:rsid w:val="001C42CB"/>
    <w:rsid w:val="001C44C7"/>
    <w:rsid w:val="001C46A1"/>
    <w:rsid w:val="001C4800"/>
    <w:rsid w:val="001C49A0"/>
    <w:rsid w:val="001C4AF2"/>
    <w:rsid w:val="001C4B4A"/>
    <w:rsid w:val="001C4B62"/>
    <w:rsid w:val="001C55C4"/>
    <w:rsid w:val="001C5876"/>
    <w:rsid w:val="001C58A8"/>
    <w:rsid w:val="001C5903"/>
    <w:rsid w:val="001C5B00"/>
    <w:rsid w:val="001C5D74"/>
    <w:rsid w:val="001C5E26"/>
    <w:rsid w:val="001C5F69"/>
    <w:rsid w:val="001C61F6"/>
    <w:rsid w:val="001C620A"/>
    <w:rsid w:val="001C62A0"/>
    <w:rsid w:val="001C66BE"/>
    <w:rsid w:val="001C66CC"/>
    <w:rsid w:val="001C679D"/>
    <w:rsid w:val="001C6860"/>
    <w:rsid w:val="001C6A28"/>
    <w:rsid w:val="001C6A3C"/>
    <w:rsid w:val="001C6A69"/>
    <w:rsid w:val="001C6AA9"/>
    <w:rsid w:val="001C6D8F"/>
    <w:rsid w:val="001C7042"/>
    <w:rsid w:val="001C72ED"/>
    <w:rsid w:val="001C732E"/>
    <w:rsid w:val="001C7483"/>
    <w:rsid w:val="001C7714"/>
    <w:rsid w:val="001C78CD"/>
    <w:rsid w:val="001C795B"/>
    <w:rsid w:val="001C796A"/>
    <w:rsid w:val="001C7DD4"/>
    <w:rsid w:val="001C7DE2"/>
    <w:rsid w:val="001C7EAD"/>
    <w:rsid w:val="001C7ECB"/>
    <w:rsid w:val="001C7FE7"/>
    <w:rsid w:val="001D0070"/>
    <w:rsid w:val="001D014E"/>
    <w:rsid w:val="001D054B"/>
    <w:rsid w:val="001D0607"/>
    <w:rsid w:val="001D0671"/>
    <w:rsid w:val="001D0772"/>
    <w:rsid w:val="001D0857"/>
    <w:rsid w:val="001D0D3E"/>
    <w:rsid w:val="001D0E07"/>
    <w:rsid w:val="001D0ECC"/>
    <w:rsid w:val="001D0F0F"/>
    <w:rsid w:val="001D0FB0"/>
    <w:rsid w:val="001D1577"/>
    <w:rsid w:val="001D1774"/>
    <w:rsid w:val="001D192D"/>
    <w:rsid w:val="001D1D59"/>
    <w:rsid w:val="001D1D74"/>
    <w:rsid w:val="001D2340"/>
    <w:rsid w:val="001D2614"/>
    <w:rsid w:val="001D2766"/>
    <w:rsid w:val="001D2BAA"/>
    <w:rsid w:val="001D2C2A"/>
    <w:rsid w:val="001D2E9C"/>
    <w:rsid w:val="001D2F5B"/>
    <w:rsid w:val="001D31E0"/>
    <w:rsid w:val="001D34EE"/>
    <w:rsid w:val="001D3770"/>
    <w:rsid w:val="001D3AA0"/>
    <w:rsid w:val="001D3D6C"/>
    <w:rsid w:val="001D3DB0"/>
    <w:rsid w:val="001D3E1D"/>
    <w:rsid w:val="001D4139"/>
    <w:rsid w:val="001D45AE"/>
    <w:rsid w:val="001D4657"/>
    <w:rsid w:val="001D46FA"/>
    <w:rsid w:val="001D48D6"/>
    <w:rsid w:val="001D48ED"/>
    <w:rsid w:val="001D4972"/>
    <w:rsid w:val="001D4B4A"/>
    <w:rsid w:val="001D4C41"/>
    <w:rsid w:val="001D4CF4"/>
    <w:rsid w:val="001D512E"/>
    <w:rsid w:val="001D519F"/>
    <w:rsid w:val="001D549E"/>
    <w:rsid w:val="001D559C"/>
    <w:rsid w:val="001D594B"/>
    <w:rsid w:val="001D5CDB"/>
    <w:rsid w:val="001D5FF0"/>
    <w:rsid w:val="001D60E4"/>
    <w:rsid w:val="001D60E9"/>
    <w:rsid w:val="001D640A"/>
    <w:rsid w:val="001D67B5"/>
    <w:rsid w:val="001D6893"/>
    <w:rsid w:val="001D68EA"/>
    <w:rsid w:val="001D6B82"/>
    <w:rsid w:val="001D6D1B"/>
    <w:rsid w:val="001D6DBF"/>
    <w:rsid w:val="001D6DE9"/>
    <w:rsid w:val="001D707A"/>
    <w:rsid w:val="001D7274"/>
    <w:rsid w:val="001D75DD"/>
    <w:rsid w:val="001D7683"/>
    <w:rsid w:val="001D7994"/>
    <w:rsid w:val="001D7A34"/>
    <w:rsid w:val="001D7A89"/>
    <w:rsid w:val="001D7B73"/>
    <w:rsid w:val="001D7C38"/>
    <w:rsid w:val="001D7CB9"/>
    <w:rsid w:val="001E00D9"/>
    <w:rsid w:val="001E01A7"/>
    <w:rsid w:val="001E0460"/>
    <w:rsid w:val="001E0531"/>
    <w:rsid w:val="001E0DAE"/>
    <w:rsid w:val="001E0E1F"/>
    <w:rsid w:val="001E0FF2"/>
    <w:rsid w:val="001E11AC"/>
    <w:rsid w:val="001E127B"/>
    <w:rsid w:val="001E1447"/>
    <w:rsid w:val="001E1692"/>
    <w:rsid w:val="001E2470"/>
    <w:rsid w:val="001E27F7"/>
    <w:rsid w:val="001E297F"/>
    <w:rsid w:val="001E29B4"/>
    <w:rsid w:val="001E29C8"/>
    <w:rsid w:val="001E2BFE"/>
    <w:rsid w:val="001E2FD9"/>
    <w:rsid w:val="001E305F"/>
    <w:rsid w:val="001E32BB"/>
    <w:rsid w:val="001E3510"/>
    <w:rsid w:val="001E372B"/>
    <w:rsid w:val="001E3BB3"/>
    <w:rsid w:val="001E3E47"/>
    <w:rsid w:val="001E40BB"/>
    <w:rsid w:val="001E43A4"/>
    <w:rsid w:val="001E492E"/>
    <w:rsid w:val="001E4969"/>
    <w:rsid w:val="001E4B26"/>
    <w:rsid w:val="001E4BA9"/>
    <w:rsid w:val="001E4CCD"/>
    <w:rsid w:val="001E4CEA"/>
    <w:rsid w:val="001E4D3B"/>
    <w:rsid w:val="001E52C3"/>
    <w:rsid w:val="001E530B"/>
    <w:rsid w:val="001E57A4"/>
    <w:rsid w:val="001E5C93"/>
    <w:rsid w:val="001E5D87"/>
    <w:rsid w:val="001E6081"/>
    <w:rsid w:val="001E6096"/>
    <w:rsid w:val="001E62FB"/>
    <w:rsid w:val="001E6395"/>
    <w:rsid w:val="001E66FA"/>
    <w:rsid w:val="001E6ED6"/>
    <w:rsid w:val="001E70DB"/>
    <w:rsid w:val="001E7191"/>
    <w:rsid w:val="001E7738"/>
    <w:rsid w:val="001E78B9"/>
    <w:rsid w:val="001E78E8"/>
    <w:rsid w:val="001E7D57"/>
    <w:rsid w:val="001E7F4D"/>
    <w:rsid w:val="001F007C"/>
    <w:rsid w:val="001F02A9"/>
    <w:rsid w:val="001F0512"/>
    <w:rsid w:val="001F067A"/>
    <w:rsid w:val="001F0788"/>
    <w:rsid w:val="001F07A5"/>
    <w:rsid w:val="001F0850"/>
    <w:rsid w:val="001F0959"/>
    <w:rsid w:val="001F0B74"/>
    <w:rsid w:val="001F0C80"/>
    <w:rsid w:val="001F1326"/>
    <w:rsid w:val="001F14F3"/>
    <w:rsid w:val="001F19A4"/>
    <w:rsid w:val="001F1A97"/>
    <w:rsid w:val="001F1B8D"/>
    <w:rsid w:val="001F1C23"/>
    <w:rsid w:val="001F2998"/>
    <w:rsid w:val="001F2A2D"/>
    <w:rsid w:val="001F2C0E"/>
    <w:rsid w:val="001F2F59"/>
    <w:rsid w:val="001F314E"/>
    <w:rsid w:val="001F34AE"/>
    <w:rsid w:val="001F35C6"/>
    <w:rsid w:val="001F361B"/>
    <w:rsid w:val="001F3DB1"/>
    <w:rsid w:val="001F3E92"/>
    <w:rsid w:val="001F40C4"/>
    <w:rsid w:val="001F4177"/>
    <w:rsid w:val="001F41FF"/>
    <w:rsid w:val="001F4258"/>
    <w:rsid w:val="001F479F"/>
    <w:rsid w:val="001F4823"/>
    <w:rsid w:val="001F49C6"/>
    <w:rsid w:val="001F52C3"/>
    <w:rsid w:val="001F565F"/>
    <w:rsid w:val="001F5B7C"/>
    <w:rsid w:val="001F5DAC"/>
    <w:rsid w:val="001F5EC3"/>
    <w:rsid w:val="001F5FD7"/>
    <w:rsid w:val="001F610F"/>
    <w:rsid w:val="001F6357"/>
    <w:rsid w:val="001F66A5"/>
    <w:rsid w:val="001F696B"/>
    <w:rsid w:val="001F6AB1"/>
    <w:rsid w:val="001F6FE9"/>
    <w:rsid w:val="001F7281"/>
    <w:rsid w:val="001F746C"/>
    <w:rsid w:val="001F778B"/>
    <w:rsid w:val="001F77E5"/>
    <w:rsid w:val="001F7E8B"/>
    <w:rsid w:val="001F7ED4"/>
    <w:rsid w:val="002000A1"/>
    <w:rsid w:val="00200357"/>
    <w:rsid w:val="002005E4"/>
    <w:rsid w:val="0020062A"/>
    <w:rsid w:val="002007B5"/>
    <w:rsid w:val="00200B60"/>
    <w:rsid w:val="00200FC7"/>
    <w:rsid w:val="00201011"/>
    <w:rsid w:val="002010FB"/>
    <w:rsid w:val="002012DF"/>
    <w:rsid w:val="00201330"/>
    <w:rsid w:val="00201392"/>
    <w:rsid w:val="00201BB9"/>
    <w:rsid w:val="00202759"/>
    <w:rsid w:val="002027E5"/>
    <w:rsid w:val="002029C7"/>
    <w:rsid w:val="00202BDA"/>
    <w:rsid w:val="00202BE2"/>
    <w:rsid w:val="00202D22"/>
    <w:rsid w:val="0020354E"/>
    <w:rsid w:val="00203790"/>
    <w:rsid w:val="00203913"/>
    <w:rsid w:val="0020394A"/>
    <w:rsid w:val="00203B52"/>
    <w:rsid w:val="00203C5D"/>
    <w:rsid w:val="00203ECD"/>
    <w:rsid w:val="00203F62"/>
    <w:rsid w:val="00204273"/>
    <w:rsid w:val="0020433E"/>
    <w:rsid w:val="002043DF"/>
    <w:rsid w:val="0020458B"/>
    <w:rsid w:val="0020489F"/>
    <w:rsid w:val="0020497F"/>
    <w:rsid w:val="00204A64"/>
    <w:rsid w:val="00204C15"/>
    <w:rsid w:val="00204C90"/>
    <w:rsid w:val="00204D8B"/>
    <w:rsid w:val="00204DAA"/>
    <w:rsid w:val="002056FE"/>
    <w:rsid w:val="00205F01"/>
    <w:rsid w:val="002061D1"/>
    <w:rsid w:val="002061F0"/>
    <w:rsid w:val="002062C1"/>
    <w:rsid w:val="00206301"/>
    <w:rsid w:val="00206644"/>
    <w:rsid w:val="002069FC"/>
    <w:rsid w:val="00206F22"/>
    <w:rsid w:val="00206F47"/>
    <w:rsid w:val="0020713A"/>
    <w:rsid w:val="0020728B"/>
    <w:rsid w:val="00207368"/>
    <w:rsid w:val="002076FD"/>
    <w:rsid w:val="00207787"/>
    <w:rsid w:val="00207833"/>
    <w:rsid w:val="0020791E"/>
    <w:rsid w:val="00207B52"/>
    <w:rsid w:val="00207D48"/>
    <w:rsid w:val="00207DC5"/>
    <w:rsid w:val="002100A8"/>
    <w:rsid w:val="00210C23"/>
    <w:rsid w:val="00210C57"/>
    <w:rsid w:val="00210E65"/>
    <w:rsid w:val="00210F0E"/>
    <w:rsid w:val="002115E3"/>
    <w:rsid w:val="002116D0"/>
    <w:rsid w:val="002117FF"/>
    <w:rsid w:val="00211BF9"/>
    <w:rsid w:val="00212117"/>
    <w:rsid w:val="0021270C"/>
    <w:rsid w:val="0021275F"/>
    <w:rsid w:val="00212D4B"/>
    <w:rsid w:val="00213206"/>
    <w:rsid w:val="00213270"/>
    <w:rsid w:val="002133CA"/>
    <w:rsid w:val="00213426"/>
    <w:rsid w:val="002135C9"/>
    <w:rsid w:val="00213662"/>
    <w:rsid w:val="002137D6"/>
    <w:rsid w:val="0021382E"/>
    <w:rsid w:val="00213BD6"/>
    <w:rsid w:val="00213C51"/>
    <w:rsid w:val="00213C6C"/>
    <w:rsid w:val="00213DF2"/>
    <w:rsid w:val="00213F7E"/>
    <w:rsid w:val="00214032"/>
    <w:rsid w:val="00214040"/>
    <w:rsid w:val="0021428A"/>
    <w:rsid w:val="002144AB"/>
    <w:rsid w:val="00214B76"/>
    <w:rsid w:val="00214BA4"/>
    <w:rsid w:val="00214E1F"/>
    <w:rsid w:val="00214F74"/>
    <w:rsid w:val="00215713"/>
    <w:rsid w:val="00215A09"/>
    <w:rsid w:val="00215B68"/>
    <w:rsid w:val="00216030"/>
    <w:rsid w:val="00216428"/>
    <w:rsid w:val="0021659E"/>
    <w:rsid w:val="00216A05"/>
    <w:rsid w:val="00216F76"/>
    <w:rsid w:val="00217011"/>
    <w:rsid w:val="0021720F"/>
    <w:rsid w:val="0021760D"/>
    <w:rsid w:val="0021781D"/>
    <w:rsid w:val="00217833"/>
    <w:rsid w:val="00217A1A"/>
    <w:rsid w:val="00217A25"/>
    <w:rsid w:val="00217B36"/>
    <w:rsid w:val="00217BA5"/>
    <w:rsid w:val="002203B0"/>
    <w:rsid w:val="0022042C"/>
    <w:rsid w:val="0022045A"/>
    <w:rsid w:val="00220A52"/>
    <w:rsid w:val="00220AFF"/>
    <w:rsid w:val="00220E9F"/>
    <w:rsid w:val="00220EAE"/>
    <w:rsid w:val="00220ED1"/>
    <w:rsid w:val="00221099"/>
    <w:rsid w:val="002211C2"/>
    <w:rsid w:val="00221280"/>
    <w:rsid w:val="002214FE"/>
    <w:rsid w:val="00221680"/>
    <w:rsid w:val="0022210C"/>
    <w:rsid w:val="00222265"/>
    <w:rsid w:val="00222682"/>
    <w:rsid w:val="00222E1C"/>
    <w:rsid w:val="00223100"/>
    <w:rsid w:val="002232D1"/>
    <w:rsid w:val="00223342"/>
    <w:rsid w:val="0022367E"/>
    <w:rsid w:val="002236D5"/>
    <w:rsid w:val="00223902"/>
    <w:rsid w:val="00223921"/>
    <w:rsid w:val="00223932"/>
    <w:rsid w:val="00223A8D"/>
    <w:rsid w:val="00223C89"/>
    <w:rsid w:val="00223F34"/>
    <w:rsid w:val="0022459A"/>
    <w:rsid w:val="00224770"/>
    <w:rsid w:val="0022524F"/>
    <w:rsid w:val="002254C6"/>
    <w:rsid w:val="0022598F"/>
    <w:rsid w:val="00225A39"/>
    <w:rsid w:val="00225BD2"/>
    <w:rsid w:val="0022657E"/>
    <w:rsid w:val="0022659D"/>
    <w:rsid w:val="00226677"/>
    <w:rsid w:val="002266D4"/>
    <w:rsid w:val="0022698D"/>
    <w:rsid w:val="00226AC0"/>
    <w:rsid w:val="00226ACC"/>
    <w:rsid w:val="00226B28"/>
    <w:rsid w:val="00226D34"/>
    <w:rsid w:val="00226F00"/>
    <w:rsid w:val="00226F30"/>
    <w:rsid w:val="002271F1"/>
    <w:rsid w:val="00227CB9"/>
    <w:rsid w:val="00227D05"/>
    <w:rsid w:val="002301A7"/>
    <w:rsid w:val="002306AE"/>
    <w:rsid w:val="002309FB"/>
    <w:rsid w:val="00230DB8"/>
    <w:rsid w:val="00230E6F"/>
    <w:rsid w:val="002314D1"/>
    <w:rsid w:val="0023190A"/>
    <w:rsid w:val="00231E87"/>
    <w:rsid w:val="0023233A"/>
    <w:rsid w:val="002324F4"/>
    <w:rsid w:val="00232505"/>
    <w:rsid w:val="00232CBE"/>
    <w:rsid w:val="00232D36"/>
    <w:rsid w:val="00232D39"/>
    <w:rsid w:val="00232E79"/>
    <w:rsid w:val="00232E93"/>
    <w:rsid w:val="00232F7B"/>
    <w:rsid w:val="0023311D"/>
    <w:rsid w:val="002333EF"/>
    <w:rsid w:val="00233636"/>
    <w:rsid w:val="0023387F"/>
    <w:rsid w:val="002338FF"/>
    <w:rsid w:val="00233D74"/>
    <w:rsid w:val="00233DC0"/>
    <w:rsid w:val="002340A2"/>
    <w:rsid w:val="00234928"/>
    <w:rsid w:val="002349C1"/>
    <w:rsid w:val="00234C40"/>
    <w:rsid w:val="00234FEF"/>
    <w:rsid w:val="00235191"/>
    <w:rsid w:val="00235608"/>
    <w:rsid w:val="00235689"/>
    <w:rsid w:val="002357B6"/>
    <w:rsid w:val="002358EB"/>
    <w:rsid w:val="00235C76"/>
    <w:rsid w:val="00235ED6"/>
    <w:rsid w:val="002360A3"/>
    <w:rsid w:val="002361EC"/>
    <w:rsid w:val="00236B38"/>
    <w:rsid w:val="00236D18"/>
    <w:rsid w:val="00237154"/>
    <w:rsid w:val="002371A2"/>
    <w:rsid w:val="002373D0"/>
    <w:rsid w:val="00237B6E"/>
    <w:rsid w:val="00237BE4"/>
    <w:rsid w:val="0024023C"/>
    <w:rsid w:val="00240CAF"/>
    <w:rsid w:val="00240E45"/>
    <w:rsid w:val="002414A6"/>
    <w:rsid w:val="00241925"/>
    <w:rsid w:val="00241AB7"/>
    <w:rsid w:val="00241F1F"/>
    <w:rsid w:val="00242133"/>
    <w:rsid w:val="0024258D"/>
    <w:rsid w:val="00242625"/>
    <w:rsid w:val="00242D52"/>
    <w:rsid w:val="00243123"/>
    <w:rsid w:val="00243739"/>
    <w:rsid w:val="0024380F"/>
    <w:rsid w:val="00243985"/>
    <w:rsid w:val="002439FE"/>
    <w:rsid w:val="00243A52"/>
    <w:rsid w:val="00243D4E"/>
    <w:rsid w:val="00243F92"/>
    <w:rsid w:val="00243FD3"/>
    <w:rsid w:val="0024415C"/>
    <w:rsid w:val="002441DD"/>
    <w:rsid w:val="00244287"/>
    <w:rsid w:val="00244646"/>
    <w:rsid w:val="002447AE"/>
    <w:rsid w:val="002447F4"/>
    <w:rsid w:val="00244C88"/>
    <w:rsid w:val="00244CC7"/>
    <w:rsid w:val="00244EA1"/>
    <w:rsid w:val="00244EFE"/>
    <w:rsid w:val="0024521D"/>
    <w:rsid w:val="00245514"/>
    <w:rsid w:val="00245637"/>
    <w:rsid w:val="00245654"/>
    <w:rsid w:val="002458CB"/>
    <w:rsid w:val="0024597B"/>
    <w:rsid w:val="00245A46"/>
    <w:rsid w:val="00245D5C"/>
    <w:rsid w:val="00246349"/>
    <w:rsid w:val="00246529"/>
    <w:rsid w:val="00246893"/>
    <w:rsid w:val="00246ACA"/>
    <w:rsid w:val="00246C91"/>
    <w:rsid w:val="00246C92"/>
    <w:rsid w:val="00246F4E"/>
    <w:rsid w:val="00247022"/>
    <w:rsid w:val="0024704C"/>
    <w:rsid w:val="002473D1"/>
    <w:rsid w:val="0024769D"/>
    <w:rsid w:val="0024795B"/>
    <w:rsid w:val="002479EA"/>
    <w:rsid w:val="00247C93"/>
    <w:rsid w:val="0025025C"/>
    <w:rsid w:val="00250881"/>
    <w:rsid w:val="00250AFA"/>
    <w:rsid w:val="00250C56"/>
    <w:rsid w:val="00250E1D"/>
    <w:rsid w:val="00250FA4"/>
    <w:rsid w:val="0025119E"/>
    <w:rsid w:val="00251264"/>
    <w:rsid w:val="00251420"/>
    <w:rsid w:val="0025238B"/>
    <w:rsid w:val="0025238E"/>
    <w:rsid w:val="00252501"/>
    <w:rsid w:val="00252C45"/>
    <w:rsid w:val="00252E85"/>
    <w:rsid w:val="00253560"/>
    <w:rsid w:val="00253631"/>
    <w:rsid w:val="00253855"/>
    <w:rsid w:val="0025391E"/>
    <w:rsid w:val="00253B00"/>
    <w:rsid w:val="00253FAE"/>
    <w:rsid w:val="002541C6"/>
    <w:rsid w:val="00254917"/>
    <w:rsid w:val="00254B14"/>
    <w:rsid w:val="00254E0D"/>
    <w:rsid w:val="00254EA9"/>
    <w:rsid w:val="00255922"/>
    <w:rsid w:val="002559BF"/>
    <w:rsid w:val="002559C0"/>
    <w:rsid w:val="00255D98"/>
    <w:rsid w:val="00256100"/>
    <w:rsid w:val="002561F1"/>
    <w:rsid w:val="002569D7"/>
    <w:rsid w:val="002570DC"/>
    <w:rsid w:val="00257304"/>
    <w:rsid w:val="002575D7"/>
    <w:rsid w:val="002577A0"/>
    <w:rsid w:val="002577DC"/>
    <w:rsid w:val="0025782E"/>
    <w:rsid w:val="00260171"/>
    <w:rsid w:val="0026025B"/>
    <w:rsid w:val="002602EE"/>
    <w:rsid w:val="002604B1"/>
    <w:rsid w:val="002606F8"/>
    <w:rsid w:val="002606FE"/>
    <w:rsid w:val="002607E0"/>
    <w:rsid w:val="002609A8"/>
    <w:rsid w:val="00260BE6"/>
    <w:rsid w:val="00260E11"/>
    <w:rsid w:val="00261052"/>
    <w:rsid w:val="002612CA"/>
    <w:rsid w:val="00261842"/>
    <w:rsid w:val="0026186E"/>
    <w:rsid w:val="00261C60"/>
    <w:rsid w:val="00261CE5"/>
    <w:rsid w:val="00261D6E"/>
    <w:rsid w:val="0026202C"/>
    <w:rsid w:val="00262615"/>
    <w:rsid w:val="00262781"/>
    <w:rsid w:val="00262F8A"/>
    <w:rsid w:val="00263449"/>
    <w:rsid w:val="002635EF"/>
    <w:rsid w:val="00263647"/>
    <w:rsid w:val="002636A4"/>
    <w:rsid w:val="00263BC7"/>
    <w:rsid w:val="00263E85"/>
    <w:rsid w:val="00264194"/>
    <w:rsid w:val="00264331"/>
    <w:rsid w:val="0026454E"/>
    <w:rsid w:val="002645B0"/>
    <w:rsid w:val="002646CE"/>
    <w:rsid w:val="002648C3"/>
    <w:rsid w:val="002649D2"/>
    <w:rsid w:val="00264C3C"/>
    <w:rsid w:val="00264CD4"/>
    <w:rsid w:val="00264E72"/>
    <w:rsid w:val="00264E8C"/>
    <w:rsid w:val="00264F21"/>
    <w:rsid w:val="00264F67"/>
    <w:rsid w:val="002653C8"/>
    <w:rsid w:val="0026542D"/>
    <w:rsid w:val="00265531"/>
    <w:rsid w:val="00265633"/>
    <w:rsid w:val="002657F9"/>
    <w:rsid w:val="00265839"/>
    <w:rsid w:val="00265861"/>
    <w:rsid w:val="00265895"/>
    <w:rsid w:val="00265F1E"/>
    <w:rsid w:val="002660D6"/>
    <w:rsid w:val="002668B7"/>
    <w:rsid w:val="00267099"/>
    <w:rsid w:val="0026726B"/>
    <w:rsid w:val="00267388"/>
    <w:rsid w:val="00267624"/>
    <w:rsid w:val="002677D8"/>
    <w:rsid w:val="0026785B"/>
    <w:rsid w:val="00270065"/>
    <w:rsid w:val="002701A1"/>
    <w:rsid w:val="0027027F"/>
    <w:rsid w:val="00270285"/>
    <w:rsid w:val="002702BB"/>
    <w:rsid w:val="002702C4"/>
    <w:rsid w:val="00270320"/>
    <w:rsid w:val="0027035C"/>
    <w:rsid w:val="002703DF"/>
    <w:rsid w:val="002707DD"/>
    <w:rsid w:val="002707E3"/>
    <w:rsid w:val="00270982"/>
    <w:rsid w:val="00270A45"/>
    <w:rsid w:val="00270C06"/>
    <w:rsid w:val="002710C6"/>
    <w:rsid w:val="0027118E"/>
    <w:rsid w:val="00271216"/>
    <w:rsid w:val="002712B3"/>
    <w:rsid w:val="00271559"/>
    <w:rsid w:val="00272399"/>
    <w:rsid w:val="002724E4"/>
    <w:rsid w:val="002742BE"/>
    <w:rsid w:val="0027443D"/>
    <w:rsid w:val="002746EC"/>
    <w:rsid w:val="00274C52"/>
    <w:rsid w:val="00274F91"/>
    <w:rsid w:val="00275244"/>
    <w:rsid w:val="00275291"/>
    <w:rsid w:val="00275497"/>
    <w:rsid w:val="00275A03"/>
    <w:rsid w:val="00275A74"/>
    <w:rsid w:val="00275B24"/>
    <w:rsid w:val="00275C62"/>
    <w:rsid w:val="00275E6C"/>
    <w:rsid w:val="00276120"/>
    <w:rsid w:val="002762AB"/>
    <w:rsid w:val="002762F9"/>
    <w:rsid w:val="0027661B"/>
    <w:rsid w:val="0027666E"/>
    <w:rsid w:val="00276B0D"/>
    <w:rsid w:val="00276DBB"/>
    <w:rsid w:val="0027703D"/>
    <w:rsid w:val="002770B3"/>
    <w:rsid w:val="00277200"/>
    <w:rsid w:val="002773C3"/>
    <w:rsid w:val="002779FB"/>
    <w:rsid w:val="00277BA6"/>
    <w:rsid w:val="00277C5C"/>
    <w:rsid w:val="00277D72"/>
    <w:rsid w:val="00277EDC"/>
    <w:rsid w:val="00277F51"/>
    <w:rsid w:val="0028004E"/>
    <w:rsid w:val="00280306"/>
    <w:rsid w:val="00280672"/>
    <w:rsid w:val="002808F6"/>
    <w:rsid w:val="00280BE8"/>
    <w:rsid w:val="00281A1D"/>
    <w:rsid w:val="00281B3A"/>
    <w:rsid w:val="00281B40"/>
    <w:rsid w:val="00281D58"/>
    <w:rsid w:val="00281E1B"/>
    <w:rsid w:val="00282004"/>
    <w:rsid w:val="00282013"/>
    <w:rsid w:val="0028237E"/>
    <w:rsid w:val="00282EB6"/>
    <w:rsid w:val="00283651"/>
    <w:rsid w:val="002837C9"/>
    <w:rsid w:val="0028391A"/>
    <w:rsid w:val="002839BE"/>
    <w:rsid w:val="00283EFD"/>
    <w:rsid w:val="0028408F"/>
    <w:rsid w:val="00284300"/>
    <w:rsid w:val="0028439A"/>
    <w:rsid w:val="00284530"/>
    <w:rsid w:val="00284929"/>
    <w:rsid w:val="00284A2A"/>
    <w:rsid w:val="00284DC7"/>
    <w:rsid w:val="0028510D"/>
    <w:rsid w:val="0028523F"/>
    <w:rsid w:val="002853DA"/>
    <w:rsid w:val="00285498"/>
    <w:rsid w:val="00285555"/>
    <w:rsid w:val="00285A75"/>
    <w:rsid w:val="00285D2F"/>
    <w:rsid w:val="0028649A"/>
    <w:rsid w:val="002865F0"/>
    <w:rsid w:val="002866CC"/>
    <w:rsid w:val="0028691E"/>
    <w:rsid w:val="00286973"/>
    <w:rsid w:val="00286A75"/>
    <w:rsid w:val="00286E47"/>
    <w:rsid w:val="002874E6"/>
    <w:rsid w:val="00287ADA"/>
    <w:rsid w:val="00287AF5"/>
    <w:rsid w:val="00287DE0"/>
    <w:rsid w:val="002900F6"/>
    <w:rsid w:val="00290302"/>
    <w:rsid w:val="00290341"/>
    <w:rsid w:val="00290443"/>
    <w:rsid w:val="00290F45"/>
    <w:rsid w:val="0029153C"/>
    <w:rsid w:val="002915C1"/>
    <w:rsid w:val="00291F4B"/>
    <w:rsid w:val="00292276"/>
    <w:rsid w:val="0029268B"/>
    <w:rsid w:val="002929D4"/>
    <w:rsid w:val="00292AE9"/>
    <w:rsid w:val="002934FD"/>
    <w:rsid w:val="002935F3"/>
    <w:rsid w:val="0029381C"/>
    <w:rsid w:val="00293B67"/>
    <w:rsid w:val="002940ED"/>
    <w:rsid w:val="00294173"/>
    <w:rsid w:val="002941E6"/>
    <w:rsid w:val="00294BA2"/>
    <w:rsid w:val="00295106"/>
    <w:rsid w:val="002951D9"/>
    <w:rsid w:val="00295201"/>
    <w:rsid w:val="00295390"/>
    <w:rsid w:val="0029561B"/>
    <w:rsid w:val="00295786"/>
    <w:rsid w:val="002958D9"/>
    <w:rsid w:val="00295BEB"/>
    <w:rsid w:val="00296133"/>
    <w:rsid w:val="002965D7"/>
    <w:rsid w:val="002968AE"/>
    <w:rsid w:val="00296B1A"/>
    <w:rsid w:val="00296E65"/>
    <w:rsid w:val="0029762D"/>
    <w:rsid w:val="00297BE5"/>
    <w:rsid w:val="00297CA2"/>
    <w:rsid w:val="002A02B9"/>
    <w:rsid w:val="002A041A"/>
    <w:rsid w:val="002A0917"/>
    <w:rsid w:val="002A09A7"/>
    <w:rsid w:val="002A0A33"/>
    <w:rsid w:val="002A0D53"/>
    <w:rsid w:val="002A0E90"/>
    <w:rsid w:val="002A0F50"/>
    <w:rsid w:val="002A1020"/>
    <w:rsid w:val="002A1850"/>
    <w:rsid w:val="002A1A35"/>
    <w:rsid w:val="002A1B28"/>
    <w:rsid w:val="002A222E"/>
    <w:rsid w:val="002A234A"/>
    <w:rsid w:val="002A241B"/>
    <w:rsid w:val="002A2469"/>
    <w:rsid w:val="002A274A"/>
    <w:rsid w:val="002A2844"/>
    <w:rsid w:val="002A2E70"/>
    <w:rsid w:val="002A3213"/>
    <w:rsid w:val="002A3402"/>
    <w:rsid w:val="002A3433"/>
    <w:rsid w:val="002A343C"/>
    <w:rsid w:val="002A349F"/>
    <w:rsid w:val="002A3739"/>
    <w:rsid w:val="002A43BB"/>
    <w:rsid w:val="002A44FC"/>
    <w:rsid w:val="002A4901"/>
    <w:rsid w:val="002A4E85"/>
    <w:rsid w:val="002A5197"/>
    <w:rsid w:val="002A5498"/>
    <w:rsid w:val="002A554F"/>
    <w:rsid w:val="002A583F"/>
    <w:rsid w:val="002A5AB3"/>
    <w:rsid w:val="002A6029"/>
    <w:rsid w:val="002A6432"/>
    <w:rsid w:val="002A6580"/>
    <w:rsid w:val="002A66DA"/>
    <w:rsid w:val="002A6866"/>
    <w:rsid w:val="002A68AE"/>
    <w:rsid w:val="002A6AD9"/>
    <w:rsid w:val="002A6B39"/>
    <w:rsid w:val="002A6CD2"/>
    <w:rsid w:val="002A6D9D"/>
    <w:rsid w:val="002A6E93"/>
    <w:rsid w:val="002A72D3"/>
    <w:rsid w:val="002A7307"/>
    <w:rsid w:val="002A73CC"/>
    <w:rsid w:val="002A77C6"/>
    <w:rsid w:val="002A7900"/>
    <w:rsid w:val="002A7B28"/>
    <w:rsid w:val="002A7BA9"/>
    <w:rsid w:val="002A7D63"/>
    <w:rsid w:val="002A7FA7"/>
    <w:rsid w:val="002B038A"/>
    <w:rsid w:val="002B0645"/>
    <w:rsid w:val="002B0691"/>
    <w:rsid w:val="002B06D0"/>
    <w:rsid w:val="002B092F"/>
    <w:rsid w:val="002B09BF"/>
    <w:rsid w:val="002B0A13"/>
    <w:rsid w:val="002B0A68"/>
    <w:rsid w:val="002B0C6C"/>
    <w:rsid w:val="002B0D88"/>
    <w:rsid w:val="002B0DF1"/>
    <w:rsid w:val="002B0E59"/>
    <w:rsid w:val="002B0FAC"/>
    <w:rsid w:val="002B1453"/>
    <w:rsid w:val="002B149C"/>
    <w:rsid w:val="002B16E5"/>
    <w:rsid w:val="002B186A"/>
    <w:rsid w:val="002B1956"/>
    <w:rsid w:val="002B1BCB"/>
    <w:rsid w:val="002B1E16"/>
    <w:rsid w:val="002B2153"/>
    <w:rsid w:val="002B2705"/>
    <w:rsid w:val="002B27D6"/>
    <w:rsid w:val="002B33DB"/>
    <w:rsid w:val="002B3443"/>
    <w:rsid w:val="002B351E"/>
    <w:rsid w:val="002B371D"/>
    <w:rsid w:val="002B37A1"/>
    <w:rsid w:val="002B3BE5"/>
    <w:rsid w:val="002B3BEB"/>
    <w:rsid w:val="002B3CC6"/>
    <w:rsid w:val="002B3DA0"/>
    <w:rsid w:val="002B48F4"/>
    <w:rsid w:val="002B4A43"/>
    <w:rsid w:val="002B4B00"/>
    <w:rsid w:val="002B4C5B"/>
    <w:rsid w:val="002B5669"/>
    <w:rsid w:val="002B5EED"/>
    <w:rsid w:val="002B6684"/>
    <w:rsid w:val="002B6B9F"/>
    <w:rsid w:val="002B6F21"/>
    <w:rsid w:val="002B71AC"/>
    <w:rsid w:val="002B7669"/>
    <w:rsid w:val="002B773F"/>
    <w:rsid w:val="002B79B3"/>
    <w:rsid w:val="002B7BBE"/>
    <w:rsid w:val="002C02B1"/>
    <w:rsid w:val="002C053A"/>
    <w:rsid w:val="002C0563"/>
    <w:rsid w:val="002C05D3"/>
    <w:rsid w:val="002C07D0"/>
    <w:rsid w:val="002C09BB"/>
    <w:rsid w:val="002C0A87"/>
    <w:rsid w:val="002C0B04"/>
    <w:rsid w:val="002C0B1B"/>
    <w:rsid w:val="002C11BE"/>
    <w:rsid w:val="002C1952"/>
    <w:rsid w:val="002C1977"/>
    <w:rsid w:val="002C1A43"/>
    <w:rsid w:val="002C1C43"/>
    <w:rsid w:val="002C1ED7"/>
    <w:rsid w:val="002C2078"/>
    <w:rsid w:val="002C281C"/>
    <w:rsid w:val="002C2BBC"/>
    <w:rsid w:val="002C2EE9"/>
    <w:rsid w:val="002C30EE"/>
    <w:rsid w:val="002C3761"/>
    <w:rsid w:val="002C3852"/>
    <w:rsid w:val="002C3995"/>
    <w:rsid w:val="002C3AD7"/>
    <w:rsid w:val="002C3B99"/>
    <w:rsid w:val="002C3EF2"/>
    <w:rsid w:val="002C3F89"/>
    <w:rsid w:val="002C4061"/>
    <w:rsid w:val="002C470D"/>
    <w:rsid w:val="002C4F9F"/>
    <w:rsid w:val="002C51F4"/>
    <w:rsid w:val="002C5293"/>
    <w:rsid w:val="002C52D3"/>
    <w:rsid w:val="002C53D8"/>
    <w:rsid w:val="002C54D2"/>
    <w:rsid w:val="002C58CF"/>
    <w:rsid w:val="002C5AA7"/>
    <w:rsid w:val="002C60A8"/>
    <w:rsid w:val="002C611F"/>
    <w:rsid w:val="002C62E4"/>
    <w:rsid w:val="002C6428"/>
    <w:rsid w:val="002C672A"/>
    <w:rsid w:val="002C6996"/>
    <w:rsid w:val="002C6EA9"/>
    <w:rsid w:val="002C71D0"/>
    <w:rsid w:val="002C7462"/>
    <w:rsid w:val="002C76CE"/>
    <w:rsid w:val="002C7A78"/>
    <w:rsid w:val="002C7C58"/>
    <w:rsid w:val="002C7E0F"/>
    <w:rsid w:val="002C7FE5"/>
    <w:rsid w:val="002D0124"/>
    <w:rsid w:val="002D05A0"/>
    <w:rsid w:val="002D0BE5"/>
    <w:rsid w:val="002D1290"/>
    <w:rsid w:val="002D179E"/>
    <w:rsid w:val="002D1982"/>
    <w:rsid w:val="002D1F22"/>
    <w:rsid w:val="002D1FCA"/>
    <w:rsid w:val="002D248E"/>
    <w:rsid w:val="002D2686"/>
    <w:rsid w:val="002D282F"/>
    <w:rsid w:val="002D2ADE"/>
    <w:rsid w:val="002D2B8C"/>
    <w:rsid w:val="002D2C54"/>
    <w:rsid w:val="002D33F4"/>
    <w:rsid w:val="002D34E3"/>
    <w:rsid w:val="002D3619"/>
    <w:rsid w:val="002D367B"/>
    <w:rsid w:val="002D38B5"/>
    <w:rsid w:val="002D3A9D"/>
    <w:rsid w:val="002D3DD3"/>
    <w:rsid w:val="002D3FD9"/>
    <w:rsid w:val="002D404E"/>
    <w:rsid w:val="002D4668"/>
    <w:rsid w:val="002D494D"/>
    <w:rsid w:val="002D4975"/>
    <w:rsid w:val="002D4BE2"/>
    <w:rsid w:val="002D4E2B"/>
    <w:rsid w:val="002D5045"/>
    <w:rsid w:val="002D50D4"/>
    <w:rsid w:val="002D54ED"/>
    <w:rsid w:val="002D5815"/>
    <w:rsid w:val="002D58A2"/>
    <w:rsid w:val="002D5939"/>
    <w:rsid w:val="002D5A55"/>
    <w:rsid w:val="002D67F5"/>
    <w:rsid w:val="002D69B3"/>
    <w:rsid w:val="002D70F8"/>
    <w:rsid w:val="002D73D3"/>
    <w:rsid w:val="002D74CE"/>
    <w:rsid w:val="002D75A9"/>
    <w:rsid w:val="002D783B"/>
    <w:rsid w:val="002D79C4"/>
    <w:rsid w:val="002D7B0D"/>
    <w:rsid w:val="002E0440"/>
    <w:rsid w:val="002E0960"/>
    <w:rsid w:val="002E0E91"/>
    <w:rsid w:val="002E0FB0"/>
    <w:rsid w:val="002E10A5"/>
    <w:rsid w:val="002E1122"/>
    <w:rsid w:val="002E1230"/>
    <w:rsid w:val="002E1513"/>
    <w:rsid w:val="002E162A"/>
    <w:rsid w:val="002E16E9"/>
    <w:rsid w:val="002E1768"/>
    <w:rsid w:val="002E1A00"/>
    <w:rsid w:val="002E1A20"/>
    <w:rsid w:val="002E1C30"/>
    <w:rsid w:val="002E1D32"/>
    <w:rsid w:val="002E2388"/>
    <w:rsid w:val="002E28BE"/>
    <w:rsid w:val="002E2B6B"/>
    <w:rsid w:val="002E2C60"/>
    <w:rsid w:val="002E2ECA"/>
    <w:rsid w:val="002E2FCC"/>
    <w:rsid w:val="002E3233"/>
    <w:rsid w:val="002E355C"/>
    <w:rsid w:val="002E3714"/>
    <w:rsid w:val="002E3743"/>
    <w:rsid w:val="002E3769"/>
    <w:rsid w:val="002E3D73"/>
    <w:rsid w:val="002E3E2D"/>
    <w:rsid w:val="002E4090"/>
    <w:rsid w:val="002E4348"/>
    <w:rsid w:val="002E4494"/>
    <w:rsid w:val="002E469E"/>
    <w:rsid w:val="002E4B36"/>
    <w:rsid w:val="002E52A2"/>
    <w:rsid w:val="002E5439"/>
    <w:rsid w:val="002E5646"/>
    <w:rsid w:val="002E596C"/>
    <w:rsid w:val="002E5D5F"/>
    <w:rsid w:val="002E5E08"/>
    <w:rsid w:val="002E6175"/>
    <w:rsid w:val="002E6247"/>
    <w:rsid w:val="002E657D"/>
    <w:rsid w:val="002E6725"/>
    <w:rsid w:val="002E68E6"/>
    <w:rsid w:val="002E691D"/>
    <w:rsid w:val="002E6B2B"/>
    <w:rsid w:val="002E6E91"/>
    <w:rsid w:val="002E7136"/>
    <w:rsid w:val="002E71AC"/>
    <w:rsid w:val="002E740D"/>
    <w:rsid w:val="002E7586"/>
    <w:rsid w:val="002E765A"/>
    <w:rsid w:val="002E76B9"/>
    <w:rsid w:val="002E77F9"/>
    <w:rsid w:val="002E7A51"/>
    <w:rsid w:val="002F058C"/>
    <w:rsid w:val="002F059A"/>
    <w:rsid w:val="002F072C"/>
    <w:rsid w:val="002F0989"/>
    <w:rsid w:val="002F1554"/>
    <w:rsid w:val="002F18F5"/>
    <w:rsid w:val="002F1999"/>
    <w:rsid w:val="002F1EFA"/>
    <w:rsid w:val="002F2540"/>
    <w:rsid w:val="002F26BE"/>
    <w:rsid w:val="002F2A4C"/>
    <w:rsid w:val="002F2B85"/>
    <w:rsid w:val="002F3135"/>
    <w:rsid w:val="002F3283"/>
    <w:rsid w:val="002F341F"/>
    <w:rsid w:val="002F3633"/>
    <w:rsid w:val="002F38D4"/>
    <w:rsid w:val="002F38F9"/>
    <w:rsid w:val="002F40BE"/>
    <w:rsid w:val="002F4345"/>
    <w:rsid w:val="002F458D"/>
    <w:rsid w:val="002F4B8D"/>
    <w:rsid w:val="002F4D11"/>
    <w:rsid w:val="002F4D77"/>
    <w:rsid w:val="002F4DA4"/>
    <w:rsid w:val="002F5056"/>
    <w:rsid w:val="002F55C9"/>
    <w:rsid w:val="002F5A33"/>
    <w:rsid w:val="002F62D6"/>
    <w:rsid w:val="002F6367"/>
    <w:rsid w:val="002F641C"/>
    <w:rsid w:val="002F64B6"/>
    <w:rsid w:val="002F6613"/>
    <w:rsid w:val="002F6731"/>
    <w:rsid w:val="002F6827"/>
    <w:rsid w:val="002F6BEA"/>
    <w:rsid w:val="002F72B3"/>
    <w:rsid w:val="002F7314"/>
    <w:rsid w:val="002F74B9"/>
    <w:rsid w:val="002F774B"/>
    <w:rsid w:val="002F775A"/>
    <w:rsid w:val="002F7BA3"/>
    <w:rsid w:val="00300195"/>
    <w:rsid w:val="0030041B"/>
    <w:rsid w:val="0030052E"/>
    <w:rsid w:val="0030081D"/>
    <w:rsid w:val="00300910"/>
    <w:rsid w:val="00300AC1"/>
    <w:rsid w:val="00300D9C"/>
    <w:rsid w:val="00300F4A"/>
    <w:rsid w:val="0030137F"/>
    <w:rsid w:val="0030140D"/>
    <w:rsid w:val="003014CB"/>
    <w:rsid w:val="00301568"/>
    <w:rsid w:val="00301619"/>
    <w:rsid w:val="0030185E"/>
    <w:rsid w:val="00301F7E"/>
    <w:rsid w:val="00301FD7"/>
    <w:rsid w:val="00302195"/>
    <w:rsid w:val="003021AC"/>
    <w:rsid w:val="00302365"/>
    <w:rsid w:val="0030240D"/>
    <w:rsid w:val="003027E3"/>
    <w:rsid w:val="003028AE"/>
    <w:rsid w:val="0030291F"/>
    <w:rsid w:val="00302A75"/>
    <w:rsid w:val="003030FF"/>
    <w:rsid w:val="00303251"/>
    <w:rsid w:val="003032FE"/>
    <w:rsid w:val="00303416"/>
    <w:rsid w:val="003035C8"/>
    <w:rsid w:val="00303711"/>
    <w:rsid w:val="003037EE"/>
    <w:rsid w:val="0030387C"/>
    <w:rsid w:val="00303A90"/>
    <w:rsid w:val="00303B60"/>
    <w:rsid w:val="00303BDA"/>
    <w:rsid w:val="00303C2A"/>
    <w:rsid w:val="0030402A"/>
    <w:rsid w:val="0030415D"/>
    <w:rsid w:val="00304616"/>
    <w:rsid w:val="00304DC1"/>
    <w:rsid w:val="003055C9"/>
    <w:rsid w:val="00305646"/>
    <w:rsid w:val="00305699"/>
    <w:rsid w:val="00305713"/>
    <w:rsid w:val="00305763"/>
    <w:rsid w:val="00305B9C"/>
    <w:rsid w:val="00305C42"/>
    <w:rsid w:val="00305CB2"/>
    <w:rsid w:val="00305DFF"/>
    <w:rsid w:val="00306148"/>
    <w:rsid w:val="003062D0"/>
    <w:rsid w:val="003062F6"/>
    <w:rsid w:val="00306479"/>
    <w:rsid w:val="00306A7D"/>
    <w:rsid w:val="00306AC4"/>
    <w:rsid w:val="00306D40"/>
    <w:rsid w:val="00306E66"/>
    <w:rsid w:val="0030703B"/>
    <w:rsid w:val="0030716F"/>
    <w:rsid w:val="0030728B"/>
    <w:rsid w:val="003075DD"/>
    <w:rsid w:val="00307B19"/>
    <w:rsid w:val="00307E79"/>
    <w:rsid w:val="003103D0"/>
    <w:rsid w:val="0031043F"/>
    <w:rsid w:val="00310493"/>
    <w:rsid w:val="003108E3"/>
    <w:rsid w:val="00310DB3"/>
    <w:rsid w:val="00310E10"/>
    <w:rsid w:val="00310F69"/>
    <w:rsid w:val="00311276"/>
    <w:rsid w:val="003112C2"/>
    <w:rsid w:val="003117AA"/>
    <w:rsid w:val="00311ADC"/>
    <w:rsid w:val="00311E95"/>
    <w:rsid w:val="00312965"/>
    <w:rsid w:val="00312A4B"/>
    <w:rsid w:val="00312AFE"/>
    <w:rsid w:val="00312C69"/>
    <w:rsid w:val="0031396E"/>
    <w:rsid w:val="00313997"/>
    <w:rsid w:val="00313B3A"/>
    <w:rsid w:val="00314264"/>
    <w:rsid w:val="003147D3"/>
    <w:rsid w:val="00314906"/>
    <w:rsid w:val="00314ACE"/>
    <w:rsid w:val="00315075"/>
    <w:rsid w:val="00315298"/>
    <w:rsid w:val="0031530B"/>
    <w:rsid w:val="003155DB"/>
    <w:rsid w:val="00315661"/>
    <w:rsid w:val="003158C8"/>
    <w:rsid w:val="003164B3"/>
    <w:rsid w:val="003164E0"/>
    <w:rsid w:val="003166C0"/>
    <w:rsid w:val="003167B5"/>
    <w:rsid w:val="003168B5"/>
    <w:rsid w:val="003168F4"/>
    <w:rsid w:val="00316A45"/>
    <w:rsid w:val="00316B62"/>
    <w:rsid w:val="00316CDA"/>
    <w:rsid w:val="00316D2F"/>
    <w:rsid w:val="00316E95"/>
    <w:rsid w:val="00317374"/>
    <w:rsid w:val="0031740E"/>
    <w:rsid w:val="003175CA"/>
    <w:rsid w:val="00317820"/>
    <w:rsid w:val="00317B53"/>
    <w:rsid w:val="00317F27"/>
    <w:rsid w:val="0032005C"/>
    <w:rsid w:val="003201DF"/>
    <w:rsid w:val="003204E1"/>
    <w:rsid w:val="00320C01"/>
    <w:rsid w:val="00320C19"/>
    <w:rsid w:val="00320D28"/>
    <w:rsid w:val="00320DB2"/>
    <w:rsid w:val="00320F98"/>
    <w:rsid w:val="0032147B"/>
    <w:rsid w:val="0032148E"/>
    <w:rsid w:val="003215AB"/>
    <w:rsid w:val="0032169F"/>
    <w:rsid w:val="003216D4"/>
    <w:rsid w:val="003217D8"/>
    <w:rsid w:val="003217E2"/>
    <w:rsid w:val="00321C5E"/>
    <w:rsid w:val="00322106"/>
    <w:rsid w:val="003221B6"/>
    <w:rsid w:val="00322790"/>
    <w:rsid w:val="00322D9E"/>
    <w:rsid w:val="00322FFF"/>
    <w:rsid w:val="003233D7"/>
    <w:rsid w:val="00323641"/>
    <w:rsid w:val="00323B3B"/>
    <w:rsid w:val="00323DF7"/>
    <w:rsid w:val="00323FF1"/>
    <w:rsid w:val="00324340"/>
    <w:rsid w:val="0032451F"/>
    <w:rsid w:val="003246C1"/>
    <w:rsid w:val="00324AF7"/>
    <w:rsid w:val="00324D56"/>
    <w:rsid w:val="00324EFA"/>
    <w:rsid w:val="00324F78"/>
    <w:rsid w:val="00325304"/>
    <w:rsid w:val="003254E9"/>
    <w:rsid w:val="00325621"/>
    <w:rsid w:val="00325A1D"/>
    <w:rsid w:val="003260DA"/>
    <w:rsid w:val="00326383"/>
    <w:rsid w:val="00326512"/>
    <w:rsid w:val="00326BB0"/>
    <w:rsid w:val="003271D5"/>
    <w:rsid w:val="00327A1A"/>
    <w:rsid w:val="00327DD9"/>
    <w:rsid w:val="00327EE1"/>
    <w:rsid w:val="00327F6F"/>
    <w:rsid w:val="003301A8"/>
    <w:rsid w:val="00330296"/>
    <w:rsid w:val="00330667"/>
    <w:rsid w:val="0033098D"/>
    <w:rsid w:val="00330F75"/>
    <w:rsid w:val="0033122B"/>
    <w:rsid w:val="00331A84"/>
    <w:rsid w:val="003324AE"/>
    <w:rsid w:val="003328DE"/>
    <w:rsid w:val="00332975"/>
    <w:rsid w:val="00333898"/>
    <w:rsid w:val="00333E9D"/>
    <w:rsid w:val="0033413F"/>
    <w:rsid w:val="0033428A"/>
    <w:rsid w:val="0033453A"/>
    <w:rsid w:val="00334584"/>
    <w:rsid w:val="00334705"/>
    <w:rsid w:val="003348E8"/>
    <w:rsid w:val="00334AD2"/>
    <w:rsid w:val="00335073"/>
    <w:rsid w:val="00335376"/>
    <w:rsid w:val="003353DD"/>
    <w:rsid w:val="003354DF"/>
    <w:rsid w:val="003355C8"/>
    <w:rsid w:val="00335834"/>
    <w:rsid w:val="00335D5C"/>
    <w:rsid w:val="00336740"/>
    <w:rsid w:val="00336EA7"/>
    <w:rsid w:val="0033705A"/>
    <w:rsid w:val="00337508"/>
    <w:rsid w:val="00337AF4"/>
    <w:rsid w:val="00337B55"/>
    <w:rsid w:val="00337BDA"/>
    <w:rsid w:val="00337E5D"/>
    <w:rsid w:val="00337EC9"/>
    <w:rsid w:val="00340158"/>
    <w:rsid w:val="0034027F"/>
    <w:rsid w:val="003402BB"/>
    <w:rsid w:val="00340982"/>
    <w:rsid w:val="00340A44"/>
    <w:rsid w:val="00340BF3"/>
    <w:rsid w:val="00340C57"/>
    <w:rsid w:val="00340ECF"/>
    <w:rsid w:val="00340F1D"/>
    <w:rsid w:val="003412F8"/>
    <w:rsid w:val="00341476"/>
    <w:rsid w:val="0034153F"/>
    <w:rsid w:val="003416EB"/>
    <w:rsid w:val="0034208A"/>
    <w:rsid w:val="003421BC"/>
    <w:rsid w:val="00342421"/>
    <w:rsid w:val="0034263C"/>
    <w:rsid w:val="003431E2"/>
    <w:rsid w:val="0034367B"/>
    <w:rsid w:val="003438FC"/>
    <w:rsid w:val="00344373"/>
    <w:rsid w:val="00344476"/>
    <w:rsid w:val="003444A7"/>
    <w:rsid w:val="003444C2"/>
    <w:rsid w:val="0034457A"/>
    <w:rsid w:val="0034493D"/>
    <w:rsid w:val="00344D16"/>
    <w:rsid w:val="00344D4C"/>
    <w:rsid w:val="00344DDE"/>
    <w:rsid w:val="00344F5E"/>
    <w:rsid w:val="00345035"/>
    <w:rsid w:val="003455C3"/>
    <w:rsid w:val="00345A4A"/>
    <w:rsid w:val="00345A62"/>
    <w:rsid w:val="00345D5F"/>
    <w:rsid w:val="00346025"/>
    <w:rsid w:val="00346027"/>
    <w:rsid w:val="00346213"/>
    <w:rsid w:val="00346356"/>
    <w:rsid w:val="00346431"/>
    <w:rsid w:val="00346558"/>
    <w:rsid w:val="00346862"/>
    <w:rsid w:val="00346870"/>
    <w:rsid w:val="00346AF3"/>
    <w:rsid w:val="00346DFC"/>
    <w:rsid w:val="0034732D"/>
    <w:rsid w:val="00347528"/>
    <w:rsid w:val="00347999"/>
    <w:rsid w:val="00347A15"/>
    <w:rsid w:val="00347A68"/>
    <w:rsid w:val="00347E37"/>
    <w:rsid w:val="00347EC3"/>
    <w:rsid w:val="0035000D"/>
    <w:rsid w:val="00350323"/>
    <w:rsid w:val="00350447"/>
    <w:rsid w:val="00350677"/>
    <w:rsid w:val="0035087B"/>
    <w:rsid w:val="00350981"/>
    <w:rsid w:val="00350B05"/>
    <w:rsid w:val="00350BF3"/>
    <w:rsid w:val="003513E8"/>
    <w:rsid w:val="0035142E"/>
    <w:rsid w:val="0035161C"/>
    <w:rsid w:val="003516AB"/>
    <w:rsid w:val="00351D08"/>
    <w:rsid w:val="00351E60"/>
    <w:rsid w:val="003522DB"/>
    <w:rsid w:val="00352417"/>
    <w:rsid w:val="0035247B"/>
    <w:rsid w:val="003524CE"/>
    <w:rsid w:val="0035280E"/>
    <w:rsid w:val="00352B4B"/>
    <w:rsid w:val="00353495"/>
    <w:rsid w:val="00353835"/>
    <w:rsid w:val="00353B8E"/>
    <w:rsid w:val="00353BEE"/>
    <w:rsid w:val="00353E43"/>
    <w:rsid w:val="00354027"/>
    <w:rsid w:val="003541AC"/>
    <w:rsid w:val="00354305"/>
    <w:rsid w:val="00354528"/>
    <w:rsid w:val="00354615"/>
    <w:rsid w:val="00354890"/>
    <w:rsid w:val="003549F4"/>
    <w:rsid w:val="00354C5F"/>
    <w:rsid w:val="00354D53"/>
    <w:rsid w:val="00354E3E"/>
    <w:rsid w:val="003553EA"/>
    <w:rsid w:val="0035545A"/>
    <w:rsid w:val="00355513"/>
    <w:rsid w:val="003555E8"/>
    <w:rsid w:val="00355D89"/>
    <w:rsid w:val="00355E2E"/>
    <w:rsid w:val="003563D0"/>
    <w:rsid w:val="003564F2"/>
    <w:rsid w:val="00356682"/>
    <w:rsid w:val="00356A5A"/>
    <w:rsid w:val="00356B47"/>
    <w:rsid w:val="00356B95"/>
    <w:rsid w:val="00356BF3"/>
    <w:rsid w:val="0035705E"/>
    <w:rsid w:val="003570A1"/>
    <w:rsid w:val="0035767C"/>
    <w:rsid w:val="0035780D"/>
    <w:rsid w:val="003578C5"/>
    <w:rsid w:val="00357DF1"/>
    <w:rsid w:val="00357EBE"/>
    <w:rsid w:val="0036026A"/>
    <w:rsid w:val="00360330"/>
    <w:rsid w:val="003605BA"/>
    <w:rsid w:val="0036099D"/>
    <w:rsid w:val="00360A0D"/>
    <w:rsid w:val="00360D74"/>
    <w:rsid w:val="003611E8"/>
    <w:rsid w:val="0036133A"/>
    <w:rsid w:val="00361A1D"/>
    <w:rsid w:val="00361B7C"/>
    <w:rsid w:val="00361F21"/>
    <w:rsid w:val="00362035"/>
    <w:rsid w:val="00362042"/>
    <w:rsid w:val="00362067"/>
    <w:rsid w:val="003622CB"/>
    <w:rsid w:val="0036252C"/>
    <w:rsid w:val="003627C0"/>
    <w:rsid w:val="00362961"/>
    <w:rsid w:val="00362A0B"/>
    <w:rsid w:val="00362A4D"/>
    <w:rsid w:val="00362A4F"/>
    <w:rsid w:val="00362B9A"/>
    <w:rsid w:val="00362F13"/>
    <w:rsid w:val="00363007"/>
    <w:rsid w:val="003631B2"/>
    <w:rsid w:val="003633DC"/>
    <w:rsid w:val="003633E8"/>
    <w:rsid w:val="003633F0"/>
    <w:rsid w:val="003634FB"/>
    <w:rsid w:val="00363D57"/>
    <w:rsid w:val="00363E90"/>
    <w:rsid w:val="003641A8"/>
    <w:rsid w:val="00364414"/>
    <w:rsid w:val="003646DF"/>
    <w:rsid w:val="00364B1D"/>
    <w:rsid w:val="00364B87"/>
    <w:rsid w:val="00364C75"/>
    <w:rsid w:val="00364F5F"/>
    <w:rsid w:val="003652B8"/>
    <w:rsid w:val="003658C8"/>
    <w:rsid w:val="00365A01"/>
    <w:rsid w:val="00365B44"/>
    <w:rsid w:val="00365BAA"/>
    <w:rsid w:val="00365DB9"/>
    <w:rsid w:val="0036600B"/>
    <w:rsid w:val="0036631C"/>
    <w:rsid w:val="00366444"/>
    <w:rsid w:val="0036644F"/>
    <w:rsid w:val="00366644"/>
    <w:rsid w:val="00366833"/>
    <w:rsid w:val="003670ED"/>
    <w:rsid w:val="003671AF"/>
    <w:rsid w:val="003671F3"/>
    <w:rsid w:val="00367265"/>
    <w:rsid w:val="0036743D"/>
    <w:rsid w:val="0036751D"/>
    <w:rsid w:val="003678B9"/>
    <w:rsid w:val="00370190"/>
    <w:rsid w:val="00370254"/>
    <w:rsid w:val="00370546"/>
    <w:rsid w:val="003709B3"/>
    <w:rsid w:val="00370A37"/>
    <w:rsid w:val="00370A89"/>
    <w:rsid w:val="00370D40"/>
    <w:rsid w:val="00370E06"/>
    <w:rsid w:val="0037156D"/>
    <w:rsid w:val="003715C4"/>
    <w:rsid w:val="0037161E"/>
    <w:rsid w:val="0037189F"/>
    <w:rsid w:val="00371EFA"/>
    <w:rsid w:val="0037212B"/>
    <w:rsid w:val="0037236C"/>
    <w:rsid w:val="003731A3"/>
    <w:rsid w:val="003733AC"/>
    <w:rsid w:val="00373766"/>
    <w:rsid w:val="00373953"/>
    <w:rsid w:val="003739C5"/>
    <w:rsid w:val="00373A6A"/>
    <w:rsid w:val="00373BBF"/>
    <w:rsid w:val="00373E98"/>
    <w:rsid w:val="00373F36"/>
    <w:rsid w:val="003740E6"/>
    <w:rsid w:val="00374290"/>
    <w:rsid w:val="00374423"/>
    <w:rsid w:val="00374482"/>
    <w:rsid w:val="00374697"/>
    <w:rsid w:val="003747BC"/>
    <w:rsid w:val="00374A7E"/>
    <w:rsid w:val="00374B25"/>
    <w:rsid w:val="00374EAF"/>
    <w:rsid w:val="00374F4E"/>
    <w:rsid w:val="003753C0"/>
    <w:rsid w:val="003758CB"/>
    <w:rsid w:val="00375958"/>
    <w:rsid w:val="00375D10"/>
    <w:rsid w:val="00375DE7"/>
    <w:rsid w:val="00375E1B"/>
    <w:rsid w:val="00376401"/>
    <w:rsid w:val="00376D71"/>
    <w:rsid w:val="0037729D"/>
    <w:rsid w:val="003773D8"/>
    <w:rsid w:val="00377D05"/>
    <w:rsid w:val="003800E7"/>
    <w:rsid w:val="00380449"/>
    <w:rsid w:val="00380BE4"/>
    <w:rsid w:val="00380EC8"/>
    <w:rsid w:val="00381525"/>
    <w:rsid w:val="0038170B"/>
    <w:rsid w:val="003817AD"/>
    <w:rsid w:val="003817E7"/>
    <w:rsid w:val="0038192E"/>
    <w:rsid w:val="00381B05"/>
    <w:rsid w:val="00381F3F"/>
    <w:rsid w:val="00382306"/>
    <w:rsid w:val="003827C4"/>
    <w:rsid w:val="00382AC7"/>
    <w:rsid w:val="00382FE8"/>
    <w:rsid w:val="0038312E"/>
    <w:rsid w:val="0038324C"/>
    <w:rsid w:val="00383293"/>
    <w:rsid w:val="00383A1E"/>
    <w:rsid w:val="00383DA9"/>
    <w:rsid w:val="003846DB"/>
    <w:rsid w:val="00384C3A"/>
    <w:rsid w:val="00384E24"/>
    <w:rsid w:val="00384FC8"/>
    <w:rsid w:val="003852B2"/>
    <w:rsid w:val="00385318"/>
    <w:rsid w:val="003853B8"/>
    <w:rsid w:val="0038540C"/>
    <w:rsid w:val="003855A8"/>
    <w:rsid w:val="00385697"/>
    <w:rsid w:val="003857FE"/>
    <w:rsid w:val="00385A2D"/>
    <w:rsid w:val="00385AFD"/>
    <w:rsid w:val="00385BDC"/>
    <w:rsid w:val="00385D0E"/>
    <w:rsid w:val="00385D6D"/>
    <w:rsid w:val="00385E40"/>
    <w:rsid w:val="00385ECD"/>
    <w:rsid w:val="0038628E"/>
    <w:rsid w:val="003863FF"/>
    <w:rsid w:val="0038651E"/>
    <w:rsid w:val="0038655B"/>
    <w:rsid w:val="003866F7"/>
    <w:rsid w:val="00386848"/>
    <w:rsid w:val="003868E2"/>
    <w:rsid w:val="00386A7B"/>
    <w:rsid w:val="00386FE7"/>
    <w:rsid w:val="003871D1"/>
    <w:rsid w:val="00387358"/>
    <w:rsid w:val="00387377"/>
    <w:rsid w:val="003875E5"/>
    <w:rsid w:val="00387CD0"/>
    <w:rsid w:val="00387DCE"/>
    <w:rsid w:val="00390388"/>
    <w:rsid w:val="003903DD"/>
    <w:rsid w:val="0039057C"/>
    <w:rsid w:val="00390E03"/>
    <w:rsid w:val="00391017"/>
    <w:rsid w:val="003910C0"/>
    <w:rsid w:val="003910FC"/>
    <w:rsid w:val="0039135C"/>
    <w:rsid w:val="0039146B"/>
    <w:rsid w:val="003916DC"/>
    <w:rsid w:val="003919AE"/>
    <w:rsid w:val="00391AB2"/>
    <w:rsid w:val="00391D80"/>
    <w:rsid w:val="00391DDC"/>
    <w:rsid w:val="00391DF3"/>
    <w:rsid w:val="00392236"/>
    <w:rsid w:val="0039241D"/>
    <w:rsid w:val="00392467"/>
    <w:rsid w:val="003924EA"/>
    <w:rsid w:val="003928F2"/>
    <w:rsid w:val="00392FB7"/>
    <w:rsid w:val="00393297"/>
    <w:rsid w:val="00393366"/>
    <w:rsid w:val="00393411"/>
    <w:rsid w:val="00393AA7"/>
    <w:rsid w:val="00393C08"/>
    <w:rsid w:val="00393E93"/>
    <w:rsid w:val="00393F67"/>
    <w:rsid w:val="0039404C"/>
    <w:rsid w:val="003947BC"/>
    <w:rsid w:val="00394A97"/>
    <w:rsid w:val="00394C3D"/>
    <w:rsid w:val="00394F6C"/>
    <w:rsid w:val="00395029"/>
    <w:rsid w:val="003953BE"/>
    <w:rsid w:val="00395AD6"/>
    <w:rsid w:val="00395EC2"/>
    <w:rsid w:val="00395EF3"/>
    <w:rsid w:val="00396465"/>
    <w:rsid w:val="003967C2"/>
    <w:rsid w:val="00396893"/>
    <w:rsid w:val="00396CB5"/>
    <w:rsid w:val="00396D77"/>
    <w:rsid w:val="00396FB9"/>
    <w:rsid w:val="0039702D"/>
    <w:rsid w:val="003970BF"/>
    <w:rsid w:val="003971AB"/>
    <w:rsid w:val="00397554"/>
    <w:rsid w:val="00397570"/>
    <w:rsid w:val="00397749"/>
    <w:rsid w:val="00397C37"/>
    <w:rsid w:val="003A0483"/>
    <w:rsid w:val="003A09CD"/>
    <w:rsid w:val="003A0B87"/>
    <w:rsid w:val="003A0BB9"/>
    <w:rsid w:val="003A1234"/>
    <w:rsid w:val="003A1339"/>
    <w:rsid w:val="003A157B"/>
    <w:rsid w:val="003A16D7"/>
    <w:rsid w:val="003A1912"/>
    <w:rsid w:val="003A1A41"/>
    <w:rsid w:val="003A1B44"/>
    <w:rsid w:val="003A1C63"/>
    <w:rsid w:val="003A1E55"/>
    <w:rsid w:val="003A1E5C"/>
    <w:rsid w:val="003A2007"/>
    <w:rsid w:val="003A2685"/>
    <w:rsid w:val="003A27E5"/>
    <w:rsid w:val="003A2800"/>
    <w:rsid w:val="003A29EE"/>
    <w:rsid w:val="003A3046"/>
    <w:rsid w:val="003A31B5"/>
    <w:rsid w:val="003A33B1"/>
    <w:rsid w:val="003A35E6"/>
    <w:rsid w:val="003A36BB"/>
    <w:rsid w:val="003A3845"/>
    <w:rsid w:val="003A397D"/>
    <w:rsid w:val="003A3A24"/>
    <w:rsid w:val="003A3FF2"/>
    <w:rsid w:val="003A420D"/>
    <w:rsid w:val="003A424F"/>
    <w:rsid w:val="003A431F"/>
    <w:rsid w:val="003A43FD"/>
    <w:rsid w:val="003A4436"/>
    <w:rsid w:val="003A45CA"/>
    <w:rsid w:val="003A478A"/>
    <w:rsid w:val="003A4802"/>
    <w:rsid w:val="003A4A6C"/>
    <w:rsid w:val="003A4F6E"/>
    <w:rsid w:val="003A4FAD"/>
    <w:rsid w:val="003A5205"/>
    <w:rsid w:val="003A52E5"/>
    <w:rsid w:val="003A5372"/>
    <w:rsid w:val="003A53D1"/>
    <w:rsid w:val="003A5907"/>
    <w:rsid w:val="003A5AD4"/>
    <w:rsid w:val="003A5B1E"/>
    <w:rsid w:val="003A6009"/>
    <w:rsid w:val="003A6403"/>
    <w:rsid w:val="003A6539"/>
    <w:rsid w:val="003A6542"/>
    <w:rsid w:val="003A6AED"/>
    <w:rsid w:val="003A6D3D"/>
    <w:rsid w:val="003A712C"/>
    <w:rsid w:val="003A7428"/>
    <w:rsid w:val="003A742A"/>
    <w:rsid w:val="003A7BE2"/>
    <w:rsid w:val="003A7E32"/>
    <w:rsid w:val="003B00BB"/>
    <w:rsid w:val="003B01C2"/>
    <w:rsid w:val="003B05AD"/>
    <w:rsid w:val="003B08BF"/>
    <w:rsid w:val="003B0B26"/>
    <w:rsid w:val="003B0B30"/>
    <w:rsid w:val="003B11FB"/>
    <w:rsid w:val="003B1268"/>
    <w:rsid w:val="003B141A"/>
    <w:rsid w:val="003B1578"/>
    <w:rsid w:val="003B1698"/>
    <w:rsid w:val="003B16FA"/>
    <w:rsid w:val="003B171C"/>
    <w:rsid w:val="003B1724"/>
    <w:rsid w:val="003B17F1"/>
    <w:rsid w:val="003B21A3"/>
    <w:rsid w:val="003B2355"/>
    <w:rsid w:val="003B26E1"/>
    <w:rsid w:val="003B2A36"/>
    <w:rsid w:val="003B2C64"/>
    <w:rsid w:val="003B3431"/>
    <w:rsid w:val="003B346B"/>
    <w:rsid w:val="003B35FB"/>
    <w:rsid w:val="003B36E5"/>
    <w:rsid w:val="003B3764"/>
    <w:rsid w:val="003B42AA"/>
    <w:rsid w:val="003B4367"/>
    <w:rsid w:val="003B43C1"/>
    <w:rsid w:val="003B4854"/>
    <w:rsid w:val="003B49C2"/>
    <w:rsid w:val="003B4ABE"/>
    <w:rsid w:val="003B4E7F"/>
    <w:rsid w:val="003B4F67"/>
    <w:rsid w:val="003B5812"/>
    <w:rsid w:val="003B5AAD"/>
    <w:rsid w:val="003B5B39"/>
    <w:rsid w:val="003B5BB6"/>
    <w:rsid w:val="003B5FB6"/>
    <w:rsid w:val="003B5FC4"/>
    <w:rsid w:val="003B6016"/>
    <w:rsid w:val="003B6553"/>
    <w:rsid w:val="003B6DB5"/>
    <w:rsid w:val="003B6EAB"/>
    <w:rsid w:val="003B70B8"/>
    <w:rsid w:val="003B7410"/>
    <w:rsid w:val="003B7482"/>
    <w:rsid w:val="003B74BE"/>
    <w:rsid w:val="003B765E"/>
    <w:rsid w:val="003B79D5"/>
    <w:rsid w:val="003C0571"/>
    <w:rsid w:val="003C05BF"/>
    <w:rsid w:val="003C0830"/>
    <w:rsid w:val="003C083D"/>
    <w:rsid w:val="003C0BF1"/>
    <w:rsid w:val="003C0CD0"/>
    <w:rsid w:val="003C0CD5"/>
    <w:rsid w:val="003C1265"/>
    <w:rsid w:val="003C14CC"/>
    <w:rsid w:val="003C14EB"/>
    <w:rsid w:val="003C18E2"/>
    <w:rsid w:val="003C1B7B"/>
    <w:rsid w:val="003C1F3C"/>
    <w:rsid w:val="003C1F6A"/>
    <w:rsid w:val="003C21C5"/>
    <w:rsid w:val="003C2738"/>
    <w:rsid w:val="003C2AC9"/>
    <w:rsid w:val="003C2AEF"/>
    <w:rsid w:val="003C2B0F"/>
    <w:rsid w:val="003C2C65"/>
    <w:rsid w:val="003C2CAE"/>
    <w:rsid w:val="003C2D81"/>
    <w:rsid w:val="003C2DCF"/>
    <w:rsid w:val="003C2EC9"/>
    <w:rsid w:val="003C2F89"/>
    <w:rsid w:val="003C3502"/>
    <w:rsid w:val="003C3682"/>
    <w:rsid w:val="003C3706"/>
    <w:rsid w:val="003C38A5"/>
    <w:rsid w:val="003C3E09"/>
    <w:rsid w:val="003C40F3"/>
    <w:rsid w:val="003C4169"/>
    <w:rsid w:val="003C4194"/>
    <w:rsid w:val="003C439B"/>
    <w:rsid w:val="003C450E"/>
    <w:rsid w:val="003C495B"/>
    <w:rsid w:val="003C4B3D"/>
    <w:rsid w:val="003C4BB8"/>
    <w:rsid w:val="003C4C9D"/>
    <w:rsid w:val="003C4E57"/>
    <w:rsid w:val="003C5360"/>
    <w:rsid w:val="003C53AF"/>
    <w:rsid w:val="003C5517"/>
    <w:rsid w:val="003C5707"/>
    <w:rsid w:val="003C59A1"/>
    <w:rsid w:val="003C5EB0"/>
    <w:rsid w:val="003C6465"/>
    <w:rsid w:val="003C6494"/>
    <w:rsid w:val="003C6B07"/>
    <w:rsid w:val="003C6DD1"/>
    <w:rsid w:val="003C6E9A"/>
    <w:rsid w:val="003C6EEA"/>
    <w:rsid w:val="003C7508"/>
    <w:rsid w:val="003C7655"/>
    <w:rsid w:val="003C7AA4"/>
    <w:rsid w:val="003C7ED4"/>
    <w:rsid w:val="003C7F53"/>
    <w:rsid w:val="003D00A8"/>
    <w:rsid w:val="003D0170"/>
    <w:rsid w:val="003D026D"/>
    <w:rsid w:val="003D0B4B"/>
    <w:rsid w:val="003D0C87"/>
    <w:rsid w:val="003D0CBF"/>
    <w:rsid w:val="003D0D63"/>
    <w:rsid w:val="003D13EE"/>
    <w:rsid w:val="003D1614"/>
    <w:rsid w:val="003D1637"/>
    <w:rsid w:val="003D16CD"/>
    <w:rsid w:val="003D198B"/>
    <w:rsid w:val="003D1BB6"/>
    <w:rsid w:val="003D1E4F"/>
    <w:rsid w:val="003D21CC"/>
    <w:rsid w:val="003D2244"/>
    <w:rsid w:val="003D2649"/>
    <w:rsid w:val="003D26D6"/>
    <w:rsid w:val="003D272B"/>
    <w:rsid w:val="003D2857"/>
    <w:rsid w:val="003D2ADD"/>
    <w:rsid w:val="003D2B61"/>
    <w:rsid w:val="003D2F84"/>
    <w:rsid w:val="003D32D4"/>
    <w:rsid w:val="003D3420"/>
    <w:rsid w:val="003D3431"/>
    <w:rsid w:val="003D3931"/>
    <w:rsid w:val="003D3C9C"/>
    <w:rsid w:val="003D413F"/>
    <w:rsid w:val="003D4494"/>
    <w:rsid w:val="003D4AB9"/>
    <w:rsid w:val="003D4E70"/>
    <w:rsid w:val="003D551B"/>
    <w:rsid w:val="003D5904"/>
    <w:rsid w:val="003D59E6"/>
    <w:rsid w:val="003D5B6E"/>
    <w:rsid w:val="003D5C9E"/>
    <w:rsid w:val="003D5DC8"/>
    <w:rsid w:val="003D5EF6"/>
    <w:rsid w:val="003D5F1C"/>
    <w:rsid w:val="003D610D"/>
    <w:rsid w:val="003D61AA"/>
    <w:rsid w:val="003D635B"/>
    <w:rsid w:val="003D636A"/>
    <w:rsid w:val="003D643D"/>
    <w:rsid w:val="003D6A8B"/>
    <w:rsid w:val="003D6EEF"/>
    <w:rsid w:val="003D70EE"/>
    <w:rsid w:val="003D70FF"/>
    <w:rsid w:val="003D717C"/>
    <w:rsid w:val="003D7210"/>
    <w:rsid w:val="003D7294"/>
    <w:rsid w:val="003D74DE"/>
    <w:rsid w:val="003D77BC"/>
    <w:rsid w:val="003D79E4"/>
    <w:rsid w:val="003D7EEA"/>
    <w:rsid w:val="003E000F"/>
    <w:rsid w:val="003E05AC"/>
    <w:rsid w:val="003E05CE"/>
    <w:rsid w:val="003E07BF"/>
    <w:rsid w:val="003E0E1C"/>
    <w:rsid w:val="003E14C3"/>
    <w:rsid w:val="003E16F9"/>
    <w:rsid w:val="003E18FC"/>
    <w:rsid w:val="003E1A23"/>
    <w:rsid w:val="003E1F6C"/>
    <w:rsid w:val="003E215B"/>
    <w:rsid w:val="003E21BC"/>
    <w:rsid w:val="003E2242"/>
    <w:rsid w:val="003E2375"/>
    <w:rsid w:val="003E25B6"/>
    <w:rsid w:val="003E266A"/>
    <w:rsid w:val="003E2803"/>
    <w:rsid w:val="003E2E95"/>
    <w:rsid w:val="003E2FC8"/>
    <w:rsid w:val="003E31B5"/>
    <w:rsid w:val="003E3457"/>
    <w:rsid w:val="003E3CEC"/>
    <w:rsid w:val="003E4068"/>
    <w:rsid w:val="003E48DD"/>
    <w:rsid w:val="003E4900"/>
    <w:rsid w:val="003E4A9E"/>
    <w:rsid w:val="003E4B39"/>
    <w:rsid w:val="003E4BF8"/>
    <w:rsid w:val="003E4EEA"/>
    <w:rsid w:val="003E4F99"/>
    <w:rsid w:val="003E4FA5"/>
    <w:rsid w:val="003E5088"/>
    <w:rsid w:val="003E5129"/>
    <w:rsid w:val="003E513D"/>
    <w:rsid w:val="003E5228"/>
    <w:rsid w:val="003E52BE"/>
    <w:rsid w:val="003E561F"/>
    <w:rsid w:val="003E57FD"/>
    <w:rsid w:val="003E59FC"/>
    <w:rsid w:val="003E5BF6"/>
    <w:rsid w:val="003E5C71"/>
    <w:rsid w:val="003E5E22"/>
    <w:rsid w:val="003E65B0"/>
    <w:rsid w:val="003E67F9"/>
    <w:rsid w:val="003E6958"/>
    <w:rsid w:val="003E6BCD"/>
    <w:rsid w:val="003E6C84"/>
    <w:rsid w:val="003E702D"/>
    <w:rsid w:val="003E7155"/>
    <w:rsid w:val="003E7167"/>
    <w:rsid w:val="003E72D1"/>
    <w:rsid w:val="003E7711"/>
    <w:rsid w:val="003E790F"/>
    <w:rsid w:val="003E7E00"/>
    <w:rsid w:val="003E7FFE"/>
    <w:rsid w:val="003F0597"/>
    <w:rsid w:val="003F06D2"/>
    <w:rsid w:val="003F078C"/>
    <w:rsid w:val="003F0ACB"/>
    <w:rsid w:val="003F1008"/>
    <w:rsid w:val="003F1116"/>
    <w:rsid w:val="003F11FC"/>
    <w:rsid w:val="003F1BD8"/>
    <w:rsid w:val="003F1F8C"/>
    <w:rsid w:val="003F2052"/>
    <w:rsid w:val="003F221D"/>
    <w:rsid w:val="003F2306"/>
    <w:rsid w:val="003F2C82"/>
    <w:rsid w:val="003F2E5B"/>
    <w:rsid w:val="003F3327"/>
    <w:rsid w:val="003F33BC"/>
    <w:rsid w:val="003F359D"/>
    <w:rsid w:val="003F38EB"/>
    <w:rsid w:val="003F38FE"/>
    <w:rsid w:val="003F3A05"/>
    <w:rsid w:val="003F3C2B"/>
    <w:rsid w:val="003F3C8F"/>
    <w:rsid w:val="003F3DD3"/>
    <w:rsid w:val="003F3F20"/>
    <w:rsid w:val="003F4316"/>
    <w:rsid w:val="003F48F2"/>
    <w:rsid w:val="003F49E2"/>
    <w:rsid w:val="003F4AE5"/>
    <w:rsid w:val="003F4CBF"/>
    <w:rsid w:val="003F4EA9"/>
    <w:rsid w:val="003F5003"/>
    <w:rsid w:val="003F516E"/>
    <w:rsid w:val="003F5233"/>
    <w:rsid w:val="003F5334"/>
    <w:rsid w:val="003F55A3"/>
    <w:rsid w:val="003F5794"/>
    <w:rsid w:val="003F57E0"/>
    <w:rsid w:val="003F5836"/>
    <w:rsid w:val="003F5E34"/>
    <w:rsid w:val="003F5E55"/>
    <w:rsid w:val="003F5EF0"/>
    <w:rsid w:val="003F621E"/>
    <w:rsid w:val="003F68D3"/>
    <w:rsid w:val="003F6A58"/>
    <w:rsid w:val="003F6C16"/>
    <w:rsid w:val="003F6E70"/>
    <w:rsid w:val="003F7465"/>
    <w:rsid w:val="003F76CB"/>
    <w:rsid w:val="003F7892"/>
    <w:rsid w:val="003F78D0"/>
    <w:rsid w:val="003F7993"/>
    <w:rsid w:val="003F7C19"/>
    <w:rsid w:val="0040023E"/>
    <w:rsid w:val="0040026D"/>
    <w:rsid w:val="0040049C"/>
    <w:rsid w:val="0040058E"/>
    <w:rsid w:val="004009D8"/>
    <w:rsid w:val="00400E47"/>
    <w:rsid w:val="00400EA3"/>
    <w:rsid w:val="00400F1E"/>
    <w:rsid w:val="004011D3"/>
    <w:rsid w:val="0040140B"/>
    <w:rsid w:val="00401439"/>
    <w:rsid w:val="0040159D"/>
    <w:rsid w:val="004015B1"/>
    <w:rsid w:val="004015E7"/>
    <w:rsid w:val="00401678"/>
    <w:rsid w:val="004016C2"/>
    <w:rsid w:val="00401990"/>
    <w:rsid w:val="00401A8A"/>
    <w:rsid w:val="00401B69"/>
    <w:rsid w:val="00401C0F"/>
    <w:rsid w:val="00401DD8"/>
    <w:rsid w:val="00401E4A"/>
    <w:rsid w:val="00402493"/>
    <w:rsid w:val="00402554"/>
    <w:rsid w:val="004027BC"/>
    <w:rsid w:val="0040282F"/>
    <w:rsid w:val="004028AE"/>
    <w:rsid w:val="00402BE6"/>
    <w:rsid w:val="00402C01"/>
    <w:rsid w:val="004030E8"/>
    <w:rsid w:val="00403202"/>
    <w:rsid w:val="00403A3A"/>
    <w:rsid w:val="00403ACD"/>
    <w:rsid w:val="00403B27"/>
    <w:rsid w:val="00403CC0"/>
    <w:rsid w:val="00403FEE"/>
    <w:rsid w:val="00404256"/>
    <w:rsid w:val="00404299"/>
    <w:rsid w:val="00404D26"/>
    <w:rsid w:val="00404E96"/>
    <w:rsid w:val="00404F4A"/>
    <w:rsid w:val="00404F91"/>
    <w:rsid w:val="00405453"/>
    <w:rsid w:val="0040567A"/>
    <w:rsid w:val="0040574A"/>
    <w:rsid w:val="00405974"/>
    <w:rsid w:val="00405D92"/>
    <w:rsid w:val="00406001"/>
    <w:rsid w:val="00406443"/>
    <w:rsid w:val="00406927"/>
    <w:rsid w:val="00406B1E"/>
    <w:rsid w:val="00406FE2"/>
    <w:rsid w:val="004072F3"/>
    <w:rsid w:val="00407A85"/>
    <w:rsid w:val="00407C3F"/>
    <w:rsid w:val="00407CC8"/>
    <w:rsid w:val="00407D70"/>
    <w:rsid w:val="004100E4"/>
    <w:rsid w:val="00410180"/>
    <w:rsid w:val="00410335"/>
    <w:rsid w:val="004106DE"/>
    <w:rsid w:val="00410F09"/>
    <w:rsid w:val="004111E8"/>
    <w:rsid w:val="00411376"/>
    <w:rsid w:val="00411842"/>
    <w:rsid w:val="004119C8"/>
    <w:rsid w:val="00411B9A"/>
    <w:rsid w:val="00411D16"/>
    <w:rsid w:val="00411DA6"/>
    <w:rsid w:val="00411E66"/>
    <w:rsid w:val="00411F56"/>
    <w:rsid w:val="00411F76"/>
    <w:rsid w:val="00411F7A"/>
    <w:rsid w:val="004120FD"/>
    <w:rsid w:val="004124C0"/>
    <w:rsid w:val="004128FB"/>
    <w:rsid w:val="00412955"/>
    <w:rsid w:val="00412C75"/>
    <w:rsid w:val="00412DD9"/>
    <w:rsid w:val="00412DE2"/>
    <w:rsid w:val="00412FDF"/>
    <w:rsid w:val="00413158"/>
    <w:rsid w:val="0041325A"/>
    <w:rsid w:val="00413371"/>
    <w:rsid w:val="0041381E"/>
    <w:rsid w:val="004139BE"/>
    <w:rsid w:val="00413AA4"/>
    <w:rsid w:val="00413C0E"/>
    <w:rsid w:val="00413DE7"/>
    <w:rsid w:val="0041404A"/>
    <w:rsid w:val="00414189"/>
    <w:rsid w:val="00414684"/>
    <w:rsid w:val="00415106"/>
    <w:rsid w:val="00415136"/>
    <w:rsid w:val="00415411"/>
    <w:rsid w:val="00415426"/>
    <w:rsid w:val="00415729"/>
    <w:rsid w:val="004158A0"/>
    <w:rsid w:val="004158FA"/>
    <w:rsid w:val="00415911"/>
    <w:rsid w:val="0041599E"/>
    <w:rsid w:val="004159A2"/>
    <w:rsid w:val="0041629E"/>
    <w:rsid w:val="0041649C"/>
    <w:rsid w:val="0041653A"/>
    <w:rsid w:val="00416974"/>
    <w:rsid w:val="00416A1B"/>
    <w:rsid w:val="00416B86"/>
    <w:rsid w:val="00416DAC"/>
    <w:rsid w:val="004170A6"/>
    <w:rsid w:val="004170B7"/>
    <w:rsid w:val="0041711F"/>
    <w:rsid w:val="00417399"/>
    <w:rsid w:val="004173C3"/>
    <w:rsid w:val="004174E7"/>
    <w:rsid w:val="00417552"/>
    <w:rsid w:val="004177C3"/>
    <w:rsid w:val="0041785F"/>
    <w:rsid w:val="004178B8"/>
    <w:rsid w:val="0041797A"/>
    <w:rsid w:val="004179E4"/>
    <w:rsid w:val="00417CEA"/>
    <w:rsid w:val="004201AE"/>
    <w:rsid w:val="0042022B"/>
    <w:rsid w:val="0042026F"/>
    <w:rsid w:val="0042053C"/>
    <w:rsid w:val="00420622"/>
    <w:rsid w:val="0042074E"/>
    <w:rsid w:val="00420CA3"/>
    <w:rsid w:val="00420E6D"/>
    <w:rsid w:val="004215DB"/>
    <w:rsid w:val="004219A7"/>
    <w:rsid w:val="004219DF"/>
    <w:rsid w:val="00421EB6"/>
    <w:rsid w:val="00422221"/>
    <w:rsid w:val="00422352"/>
    <w:rsid w:val="004224F8"/>
    <w:rsid w:val="00422883"/>
    <w:rsid w:val="00422936"/>
    <w:rsid w:val="00422B4F"/>
    <w:rsid w:val="00423440"/>
    <w:rsid w:val="0042392E"/>
    <w:rsid w:val="00423B70"/>
    <w:rsid w:val="00423F11"/>
    <w:rsid w:val="00424008"/>
    <w:rsid w:val="00424159"/>
    <w:rsid w:val="00424565"/>
    <w:rsid w:val="00424591"/>
    <w:rsid w:val="004246C6"/>
    <w:rsid w:val="004248A1"/>
    <w:rsid w:val="0042518B"/>
    <w:rsid w:val="0042522A"/>
    <w:rsid w:val="00425699"/>
    <w:rsid w:val="004262A3"/>
    <w:rsid w:val="004262D2"/>
    <w:rsid w:val="004265D3"/>
    <w:rsid w:val="00426FAA"/>
    <w:rsid w:val="004271EF"/>
    <w:rsid w:val="0042722F"/>
    <w:rsid w:val="0042759E"/>
    <w:rsid w:val="004276D2"/>
    <w:rsid w:val="004278B8"/>
    <w:rsid w:val="00427BB2"/>
    <w:rsid w:val="00427CE2"/>
    <w:rsid w:val="00427DBB"/>
    <w:rsid w:val="004306EA"/>
    <w:rsid w:val="0043077F"/>
    <w:rsid w:val="00430A93"/>
    <w:rsid w:val="00430E25"/>
    <w:rsid w:val="00431155"/>
    <w:rsid w:val="00431427"/>
    <w:rsid w:val="0043149E"/>
    <w:rsid w:val="004316B4"/>
    <w:rsid w:val="004317E8"/>
    <w:rsid w:val="00431872"/>
    <w:rsid w:val="004318F6"/>
    <w:rsid w:val="004323C2"/>
    <w:rsid w:val="00432794"/>
    <w:rsid w:val="00432B91"/>
    <w:rsid w:val="00432CCD"/>
    <w:rsid w:val="00432ED3"/>
    <w:rsid w:val="004331E1"/>
    <w:rsid w:val="0043324B"/>
    <w:rsid w:val="0043327E"/>
    <w:rsid w:val="004333F3"/>
    <w:rsid w:val="00433594"/>
    <w:rsid w:val="004336D0"/>
    <w:rsid w:val="00433711"/>
    <w:rsid w:val="004337A2"/>
    <w:rsid w:val="004337E0"/>
    <w:rsid w:val="00433B1B"/>
    <w:rsid w:val="00433E37"/>
    <w:rsid w:val="00433EC3"/>
    <w:rsid w:val="00433EFA"/>
    <w:rsid w:val="00434199"/>
    <w:rsid w:val="004341E4"/>
    <w:rsid w:val="004342F0"/>
    <w:rsid w:val="00434494"/>
    <w:rsid w:val="00434B08"/>
    <w:rsid w:val="00434BFA"/>
    <w:rsid w:val="00434CE0"/>
    <w:rsid w:val="0043517A"/>
    <w:rsid w:val="0043575B"/>
    <w:rsid w:val="00435822"/>
    <w:rsid w:val="0043586A"/>
    <w:rsid w:val="004358BF"/>
    <w:rsid w:val="004359C9"/>
    <w:rsid w:val="00435A7B"/>
    <w:rsid w:val="00435AE9"/>
    <w:rsid w:val="0043641B"/>
    <w:rsid w:val="004369AF"/>
    <w:rsid w:val="00436F7F"/>
    <w:rsid w:val="004372AE"/>
    <w:rsid w:val="00437474"/>
    <w:rsid w:val="0043795D"/>
    <w:rsid w:val="00437BF3"/>
    <w:rsid w:val="004404C3"/>
    <w:rsid w:val="0044051C"/>
    <w:rsid w:val="00440804"/>
    <w:rsid w:val="00440ADD"/>
    <w:rsid w:val="00440B0B"/>
    <w:rsid w:val="00440F5A"/>
    <w:rsid w:val="00441235"/>
    <w:rsid w:val="0044134C"/>
    <w:rsid w:val="004413D8"/>
    <w:rsid w:val="00441508"/>
    <w:rsid w:val="004417A8"/>
    <w:rsid w:val="004418C7"/>
    <w:rsid w:val="00441B30"/>
    <w:rsid w:val="00441BB8"/>
    <w:rsid w:val="00441E66"/>
    <w:rsid w:val="00441F5C"/>
    <w:rsid w:val="004421B3"/>
    <w:rsid w:val="004427F5"/>
    <w:rsid w:val="00442B4B"/>
    <w:rsid w:val="00442ECC"/>
    <w:rsid w:val="0044302B"/>
    <w:rsid w:val="004432CF"/>
    <w:rsid w:val="004433DB"/>
    <w:rsid w:val="004437D5"/>
    <w:rsid w:val="0044393B"/>
    <w:rsid w:val="00443A4E"/>
    <w:rsid w:val="00443CCC"/>
    <w:rsid w:val="00443D15"/>
    <w:rsid w:val="00443D84"/>
    <w:rsid w:val="00443E5A"/>
    <w:rsid w:val="004441DB"/>
    <w:rsid w:val="0044467D"/>
    <w:rsid w:val="00444835"/>
    <w:rsid w:val="004448C2"/>
    <w:rsid w:val="004448EC"/>
    <w:rsid w:val="00444B5C"/>
    <w:rsid w:val="00444C01"/>
    <w:rsid w:val="00444F92"/>
    <w:rsid w:val="00445087"/>
    <w:rsid w:val="0044550B"/>
    <w:rsid w:val="0044563D"/>
    <w:rsid w:val="00445865"/>
    <w:rsid w:val="00445924"/>
    <w:rsid w:val="004460E0"/>
    <w:rsid w:val="00446257"/>
    <w:rsid w:val="004463F6"/>
    <w:rsid w:val="00447290"/>
    <w:rsid w:val="00447372"/>
    <w:rsid w:val="00447659"/>
    <w:rsid w:val="004478E6"/>
    <w:rsid w:val="00447E6F"/>
    <w:rsid w:val="00447F2C"/>
    <w:rsid w:val="00450183"/>
    <w:rsid w:val="00450495"/>
    <w:rsid w:val="004504F2"/>
    <w:rsid w:val="00450E86"/>
    <w:rsid w:val="00450FAA"/>
    <w:rsid w:val="00451007"/>
    <w:rsid w:val="004510E9"/>
    <w:rsid w:val="00451291"/>
    <w:rsid w:val="00451530"/>
    <w:rsid w:val="00451679"/>
    <w:rsid w:val="00451691"/>
    <w:rsid w:val="004518BA"/>
    <w:rsid w:val="004518BE"/>
    <w:rsid w:val="004518CB"/>
    <w:rsid w:val="00451B71"/>
    <w:rsid w:val="00451CF8"/>
    <w:rsid w:val="00452167"/>
    <w:rsid w:val="0045231B"/>
    <w:rsid w:val="00452355"/>
    <w:rsid w:val="004527ED"/>
    <w:rsid w:val="00452E6F"/>
    <w:rsid w:val="0045306A"/>
    <w:rsid w:val="004531E9"/>
    <w:rsid w:val="00453222"/>
    <w:rsid w:val="004532B4"/>
    <w:rsid w:val="00453310"/>
    <w:rsid w:val="004536A8"/>
    <w:rsid w:val="00453799"/>
    <w:rsid w:val="00453804"/>
    <w:rsid w:val="00453A34"/>
    <w:rsid w:val="00453C44"/>
    <w:rsid w:val="00453C72"/>
    <w:rsid w:val="00453CBC"/>
    <w:rsid w:val="00453D0A"/>
    <w:rsid w:val="00454414"/>
    <w:rsid w:val="00454E81"/>
    <w:rsid w:val="0045528B"/>
    <w:rsid w:val="00455377"/>
    <w:rsid w:val="00455683"/>
    <w:rsid w:val="0045581D"/>
    <w:rsid w:val="00455C51"/>
    <w:rsid w:val="00455C92"/>
    <w:rsid w:val="00455C9B"/>
    <w:rsid w:val="00455DCF"/>
    <w:rsid w:val="00455DF2"/>
    <w:rsid w:val="00456233"/>
    <w:rsid w:val="0045658B"/>
    <w:rsid w:val="00456698"/>
    <w:rsid w:val="00456D5E"/>
    <w:rsid w:val="00456E8E"/>
    <w:rsid w:val="00456EEF"/>
    <w:rsid w:val="00457150"/>
    <w:rsid w:val="00457514"/>
    <w:rsid w:val="00457536"/>
    <w:rsid w:val="004575DF"/>
    <w:rsid w:val="00457833"/>
    <w:rsid w:val="00457ED5"/>
    <w:rsid w:val="00457EEF"/>
    <w:rsid w:val="00460362"/>
    <w:rsid w:val="0046050B"/>
    <w:rsid w:val="004606A2"/>
    <w:rsid w:val="00460BB4"/>
    <w:rsid w:val="00460EB8"/>
    <w:rsid w:val="00461250"/>
    <w:rsid w:val="00461521"/>
    <w:rsid w:val="0046169E"/>
    <w:rsid w:val="00461927"/>
    <w:rsid w:val="00461DB5"/>
    <w:rsid w:val="00461F4B"/>
    <w:rsid w:val="00461FF5"/>
    <w:rsid w:val="0046206B"/>
    <w:rsid w:val="00462474"/>
    <w:rsid w:val="0046259B"/>
    <w:rsid w:val="004625CD"/>
    <w:rsid w:val="00462721"/>
    <w:rsid w:val="004628CC"/>
    <w:rsid w:val="00462B46"/>
    <w:rsid w:val="004631D8"/>
    <w:rsid w:val="004639D8"/>
    <w:rsid w:val="00463A59"/>
    <w:rsid w:val="00463D1F"/>
    <w:rsid w:val="004641A9"/>
    <w:rsid w:val="004644FD"/>
    <w:rsid w:val="00464657"/>
    <w:rsid w:val="00465563"/>
    <w:rsid w:val="00465812"/>
    <w:rsid w:val="0046582A"/>
    <w:rsid w:val="004658F1"/>
    <w:rsid w:val="004666BE"/>
    <w:rsid w:val="004666BF"/>
    <w:rsid w:val="00466922"/>
    <w:rsid w:val="004669C5"/>
    <w:rsid w:val="004669EF"/>
    <w:rsid w:val="00466E5E"/>
    <w:rsid w:val="00466E92"/>
    <w:rsid w:val="00466EA5"/>
    <w:rsid w:val="00467128"/>
    <w:rsid w:val="00467186"/>
    <w:rsid w:val="0046737F"/>
    <w:rsid w:val="00467443"/>
    <w:rsid w:val="004700BC"/>
    <w:rsid w:val="00470161"/>
    <w:rsid w:val="004702A5"/>
    <w:rsid w:val="004707E5"/>
    <w:rsid w:val="004708AB"/>
    <w:rsid w:val="00470950"/>
    <w:rsid w:val="00470FBB"/>
    <w:rsid w:val="004710E1"/>
    <w:rsid w:val="00471180"/>
    <w:rsid w:val="004711CC"/>
    <w:rsid w:val="00471A29"/>
    <w:rsid w:val="00471C15"/>
    <w:rsid w:val="00471D03"/>
    <w:rsid w:val="00471F13"/>
    <w:rsid w:val="004723CA"/>
    <w:rsid w:val="0047243A"/>
    <w:rsid w:val="004724B4"/>
    <w:rsid w:val="00472CF9"/>
    <w:rsid w:val="00472ED0"/>
    <w:rsid w:val="00472F33"/>
    <w:rsid w:val="004732CB"/>
    <w:rsid w:val="004735D1"/>
    <w:rsid w:val="004737BA"/>
    <w:rsid w:val="00473A51"/>
    <w:rsid w:val="00473B47"/>
    <w:rsid w:val="00473B55"/>
    <w:rsid w:val="00473D1C"/>
    <w:rsid w:val="00474211"/>
    <w:rsid w:val="00474445"/>
    <w:rsid w:val="00474DCA"/>
    <w:rsid w:val="00474FC6"/>
    <w:rsid w:val="00475028"/>
    <w:rsid w:val="00475121"/>
    <w:rsid w:val="0047520E"/>
    <w:rsid w:val="00475260"/>
    <w:rsid w:val="004753E6"/>
    <w:rsid w:val="00475CF7"/>
    <w:rsid w:val="00475D9C"/>
    <w:rsid w:val="00475E31"/>
    <w:rsid w:val="004761ED"/>
    <w:rsid w:val="0047637C"/>
    <w:rsid w:val="0047653F"/>
    <w:rsid w:val="0047660B"/>
    <w:rsid w:val="0047678B"/>
    <w:rsid w:val="0047695D"/>
    <w:rsid w:val="00476F7F"/>
    <w:rsid w:val="00476FD7"/>
    <w:rsid w:val="004775BF"/>
    <w:rsid w:val="00477651"/>
    <w:rsid w:val="00477BC3"/>
    <w:rsid w:val="00477E01"/>
    <w:rsid w:val="004801BD"/>
    <w:rsid w:val="00480244"/>
    <w:rsid w:val="004802B4"/>
    <w:rsid w:val="00480496"/>
    <w:rsid w:val="00480586"/>
    <w:rsid w:val="004808AE"/>
    <w:rsid w:val="00480F19"/>
    <w:rsid w:val="004813AE"/>
    <w:rsid w:val="00481432"/>
    <w:rsid w:val="004815EF"/>
    <w:rsid w:val="00481872"/>
    <w:rsid w:val="00481AF8"/>
    <w:rsid w:val="00481C71"/>
    <w:rsid w:val="00482152"/>
    <w:rsid w:val="0048283C"/>
    <w:rsid w:val="00482933"/>
    <w:rsid w:val="00482D30"/>
    <w:rsid w:val="00483266"/>
    <w:rsid w:val="00483542"/>
    <w:rsid w:val="00483648"/>
    <w:rsid w:val="0048371D"/>
    <w:rsid w:val="00483882"/>
    <w:rsid w:val="00483977"/>
    <w:rsid w:val="00483C4C"/>
    <w:rsid w:val="00483F37"/>
    <w:rsid w:val="00483F63"/>
    <w:rsid w:val="004840BB"/>
    <w:rsid w:val="00484158"/>
    <w:rsid w:val="00484565"/>
    <w:rsid w:val="004845C5"/>
    <w:rsid w:val="00484625"/>
    <w:rsid w:val="00484795"/>
    <w:rsid w:val="004847CD"/>
    <w:rsid w:val="004851C8"/>
    <w:rsid w:val="004853F0"/>
    <w:rsid w:val="00485728"/>
    <w:rsid w:val="0048594D"/>
    <w:rsid w:val="00485EC4"/>
    <w:rsid w:val="004862A6"/>
    <w:rsid w:val="00486952"/>
    <w:rsid w:val="0048698B"/>
    <w:rsid w:val="00486C37"/>
    <w:rsid w:val="00486DCD"/>
    <w:rsid w:val="00487130"/>
    <w:rsid w:val="004872BE"/>
    <w:rsid w:val="00487625"/>
    <w:rsid w:val="0048779E"/>
    <w:rsid w:val="004878C2"/>
    <w:rsid w:val="00487AEE"/>
    <w:rsid w:val="00487D2E"/>
    <w:rsid w:val="00487D33"/>
    <w:rsid w:val="00487D7E"/>
    <w:rsid w:val="004901C3"/>
    <w:rsid w:val="00490410"/>
    <w:rsid w:val="004904BB"/>
    <w:rsid w:val="004904CA"/>
    <w:rsid w:val="004905B3"/>
    <w:rsid w:val="00490AF2"/>
    <w:rsid w:val="00490DC8"/>
    <w:rsid w:val="00491292"/>
    <w:rsid w:val="00491346"/>
    <w:rsid w:val="004914B3"/>
    <w:rsid w:val="004914EE"/>
    <w:rsid w:val="004915D6"/>
    <w:rsid w:val="004917F2"/>
    <w:rsid w:val="004923AF"/>
    <w:rsid w:val="004923E8"/>
    <w:rsid w:val="00492F06"/>
    <w:rsid w:val="00492F74"/>
    <w:rsid w:val="0049323D"/>
    <w:rsid w:val="0049336C"/>
    <w:rsid w:val="004937FA"/>
    <w:rsid w:val="00493CEF"/>
    <w:rsid w:val="00493D59"/>
    <w:rsid w:val="00493F6C"/>
    <w:rsid w:val="0049401C"/>
    <w:rsid w:val="0049411A"/>
    <w:rsid w:val="00494174"/>
    <w:rsid w:val="0049418D"/>
    <w:rsid w:val="004942E2"/>
    <w:rsid w:val="00494948"/>
    <w:rsid w:val="00494996"/>
    <w:rsid w:val="00494B4B"/>
    <w:rsid w:val="00494E5B"/>
    <w:rsid w:val="00495082"/>
    <w:rsid w:val="0049510C"/>
    <w:rsid w:val="00495186"/>
    <w:rsid w:val="00495293"/>
    <w:rsid w:val="004952A7"/>
    <w:rsid w:val="0049536F"/>
    <w:rsid w:val="00495634"/>
    <w:rsid w:val="004956C6"/>
    <w:rsid w:val="00495859"/>
    <w:rsid w:val="00495A1F"/>
    <w:rsid w:val="00495A8C"/>
    <w:rsid w:val="00495BBC"/>
    <w:rsid w:val="00495D4C"/>
    <w:rsid w:val="00495ED1"/>
    <w:rsid w:val="00495F3C"/>
    <w:rsid w:val="00496081"/>
    <w:rsid w:val="004962F1"/>
    <w:rsid w:val="00496771"/>
    <w:rsid w:val="00496FEE"/>
    <w:rsid w:val="00497787"/>
    <w:rsid w:val="00497864"/>
    <w:rsid w:val="00497A0F"/>
    <w:rsid w:val="00497AF5"/>
    <w:rsid w:val="00497CE8"/>
    <w:rsid w:val="00497F6D"/>
    <w:rsid w:val="004A004B"/>
    <w:rsid w:val="004A0154"/>
    <w:rsid w:val="004A02F0"/>
    <w:rsid w:val="004A0595"/>
    <w:rsid w:val="004A0B6C"/>
    <w:rsid w:val="004A0EC9"/>
    <w:rsid w:val="004A1037"/>
    <w:rsid w:val="004A125E"/>
    <w:rsid w:val="004A1302"/>
    <w:rsid w:val="004A137E"/>
    <w:rsid w:val="004A1672"/>
    <w:rsid w:val="004A1736"/>
    <w:rsid w:val="004A19BA"/>
    <w:rsid w:val="004A2218"/>
    <w:rsid w:val="004A26C4"/>
    <w:rsid w:val="004A28AF"/>
    <w:rsid w:val="004A28F7"/>
    <w:rsid w:val="004A28FB"/>
    <w:rsid w:val="004A290A"/>
    <w:rsid w:val="004A2AB5"/>
    <w:rsid w:val="004A2CCC"/>
    <w:rsid w:val="004A3532"/>
    <w:rsid w:val="004A3549"/>
    <w:rsid w:val="004A37E8"/>
    <w:rsid w:val="004A39FA"/>
    <w:rsid w:val="004A3C48"/>
    <w:rsid w:val="004A3F35"/>
    <w:rsid w:val="004A4159"/>
    <w:rsid w:val="004A450A"/>
    <w:rsid w:val="004A4668"/>
    <w:rsid w:val="004A47F2"/>
    <w:rsid w:val="004A4A15"/>
    <w:rsid w:val="004A4A6B"/>
    <w:rsid w:val="004A4B90"/>
    <w:rsid w:val="004A4D01"/>
    <w:rsid w:val="004A4F4C"/>
    <w:rsid w:val="004A55D9"/>
    <w:rsid w:val="004A572D"/>
    <w:rsid w:val="004A590E"/>
    <w:rsid w:val="004A596D"/>
    <w:rsid w:val="004A6210"/>
    <w:rsid w:val="004A63B1"/>
    <w:rsid w:val="004A6403"/>
    <w:rsid w:val="004A64F4"/>
    <w:rsid w:val="004A662B"/>
    <w:rsid w:val="004A6683"/>
    <w:rsid w:val="004A69B1"/>
    <w:rsid w:val="004A69F2"/>
    <w:rsid w:val="004A6C9E"/>
    <w:rsid w:val="004A7105"/>
    <w:rsid w:val="004A7191"/>
    <w:rsid w:val="004A7AF3"/>
    <w:rsid w:val="004B00FA"/>
    <w:rsid w:val="004B0174"/>
    <w:rsid w:val="004B09C3"/>
    <w:rsid w:val="004B0A9F"/>
    <w:rsid w:val="004B0FB7"/>
    <w:rsid w:val="004B100D"/>
    <w:rsid w:val="004B1116"/>
    <w:rsid w:val="004B1760"/>
    <w:rsid w:val="004B17CA"/>
    <w:rsid w:val="004B1857"/>
    <w:rsid w:val="004B1E98"/>
    <w:rsid w:val="004B2117"/>
    <w:rsid w:val="004B2314"/>
    <w:rsid w:val="004B2586"/>
    <w:rsid w:val="004B2C91"/>
    <w:rsid w:val="004B2ECD"/>
    <w:rsid w:val="004B3140"/>
    <w:rsid w:val="004B3412"/>
    <w:rsid w:val="004B3949"/>
    <w:rsid w:val="004B3EB8"/>
    <w:rsid w:val="004B3FC4"/>
    <w:rsid w:val="004B4496"/>
    <w:rsid w:val="004B44D3"/>
    <w:rsid w:val="004B44F8"/>
    <w:rsid w:val="004B4638"/>
    <w:rsid w:val="004B4CA2"/>
    <w:rsid w:val="004B5031"/>
    <w:rsid w:val="004B50D8"/>
    <w:rsid w:val="004B51C5"/>
    <w:rsid w:val="004B5364"/>
    <w:rsid w:val="004B5406"/>
    <w:rsid w:val="004B5A21"/>
    <w:rsid w:val="004B5D4C"/>
    <w:rsid w:val="004B5EAD"/>
    <w:rsid w:val="004B62E7"/>
    <w:rsid w:val="004B6323"/>
    <w:rsid w:val="004B677F"/>
    <w:rsid w:val="004B67BF"/>
    <w:rsid w:val="004B6B53"/>
    <w:rsid w:val="004B6D08"/>
    <w:rsid w:val="004B6E05"/>
    <w:rsid w:val="004B6E4A"/>
    <w:rsid w:val="004B6EF0"/>
    <w:rsid w:val="004B76E3"/>
    <w:rsid w:val="004B7733"/>
    <w:rsid w:val="004B7821"/>
    <w:rsid w:val="004B7960"/>
    <w:rsid w:val="004B7D0E"/>
    <w:rsid w:val="004B7E06"/>
    <w:rsid w:val="004C024A"/>
    <w:rsid w:val="004C032C"/>
    <w:rsid w:val="004C0910"/>
    <w:rsid w:val="004C099F"/>
    <w:rsid w:val="004C0C4A"/>
    <w:rsid w:val="004C0FEC"/>
    <w:rsid w:val="004C1001"/>
    <w:rsid w:val="004C114A"/>
    <w:rsid w:val="004C116B"/>
    <w:rsid w:val="004C1493"/>
    <w:rsid w:val="004C18BB"/>
    <w:rsid w:val="004C18C3"/>
    <w:rsid w:val="004C1AD4"/>
    <w:rsid w:val="004C1D74"/>
    <w:rsid w:val="004C2266"/>
    <w:rsid w:val="004C2316"/>
    <w:rsid w:val="004C239D"/>
    <w:rsid w:val="004C259E"/>
    <w:rsid w:val="004C2A22"/>
    <w:rsid w:val="004C2F62"/>
    <w:rsid w:val="004C30E1"/>
    <w:rsid w:val="004C3144"/>
    <w:rsid w:val="004C3196"/>
    <w:rsid w:val="004C348F"/>
    <w:rsid w:val="004C3619"/>
    <w:rsid w:val="004C3CB4"/>
    <w:rsid w:val="004C42E4"/>
    <w:rsid w:val="004C469A"/>
    <w:rsid w:val="004C4894"/>
    <w:rsid w:val="004C490E"/>
    <w:rsid w:val="004C4A44"/>
    <w:rsid w:val="004C4B85"/>
    <w:rsid w:val="004C4D13"/>
    <w:rsid w:val="004C4F37"/>
    <w:rsid w:val="004C5251"/>
    <w:rsid w:val="004C5500"/>
    <w:rsid w:val="004C5A06"/>
    <w:rsid w:val="004C5B66"/>
    <w:rsid w:val="004C5DFB"/>
    <w:rsid w:val="004C5F02"/>
    <w:rsid w:val="004C60C9"/>
    <w:rsid w:val="004C617D"/>
    <w:rsid w:val="004C619E"/>
    <w:rsid w:val="004C6262"/>
    <w:rsid w:val="004C6325"/>
    <w:rsid w:val="004C6A0D"/>
    <w:rsid w:val="004C6BC2"/>
    <w:rsid w:val="004C6C34"/>
    <w:rsid w:val="004C6C43"/>
    <w:rsid w:val="004C6D24"/>
    <w:rsid w:val="004C6DC3"/>
    <w:rsid w:val="004C6FDE"/>
    <w:rsid w:val="004C72E6"/>
    <w:rsid w:val="004C76EF"/>
    <w:rsid w:val="004C782B"/>
    <w:rsid w:val="004C7AA1"/>
    <w:rsid w:val="004C7DA4"/>
    <w:rsid w:val="004D01FE"/>
    <w:rsid w:val="004D0448"/>
    <w:rsid w:val="004D0ABB"/>
    <w:rsid w:val="004D0F78"/>
    <w:rsid w:val="004D1230"/>
    <w:rsid w:val="004D1239"/>
    <w:rsid w:val="004D1298"/>
    <w:rsid w:val="004D138E"/>
    <w:rsid w:val="004D1981"/>
    <w:rsid w:val="004D1EEB"/>
    <w:rsid w:val="004D23EB"/>
    <w:rsid w:val="004D2401"/>
    <w:rsid w:val="004D2730"/>
    <w:rsid w:val="004D2810"/>
    <w:rsid w:val="004D2811"/>
    <w:rsid w:val="004D2B5A"/>
    <w:rsid w:val="004D2B83"/>
    <w:rsid w:val="004D2BAB"/>
    <w:rsid w:val="004D2C25"/>
    <w:rsid w:val="004D37E3"/>
    <w:rsid w:val="004D3B75"/>
    <w:rsid w:val="004D3CE6"/>
    <w:rsid w:val="004D403C"/>
    <w:rsid w:val="004D4121"/>
    <w:rsid w:val="004D428F"/>
    <w:rsid w:val="004D4C82"/>
    <w:rsid w:val="004D4E09"/>
    <w:rsid w:val="004D52BF"/>
    <w:rsid w:val="004D54B9"/>
    <w:rsid w:val="004D55A0"/>
    <w:rsid w:val="004D585C"/>
    <w:rsid w:val="004D59A0"/>
    <w:rsid w:val="004D5EAB"/>
    <w:rsid w:val="004D6994"/>
    <w:rsid w:val="004D6CA9"/>
    <w:rsid w:val="004D72B9"/>
    <w:rsid w:val="004D7917"/>
    <w:rsid w:val="004D7B82"/>
    <w:rsid w:val="004D7CC5"/>
    <w:rsid w:val="004D7E68"/>
    <w:rsid w:val="004D7EAC"/>
    <w:rsid w:val="004E0279"/>
    <w:rsid w:val="004E033B"/>
    <w:rsid w:val="004E0413"/>
    <w:rsid w:val="004E05DB"/>
    <w:rsid w:val="004E08AE"/>
    <w:rsid w:val="004E0A4D"/>
    <w:rsid w:val="004E0DBC"/>
    <w:rsid w:val="004E104C"/>
    <w:rsid w:val="004E105F"/>
    <w:rsid w:val="004E1088"/>
    <w:rsid w:val="004E10E8"/>
    <w:rsid w:val="004E13C4"/>
    <w:rsid w:val="004E15CD"/>
    <w:rsid w:val="004E16AA"/>
    <w:rsid w:val="004E16AE"/>
    <w:rsid w:val="004E16CF"/>
    <w:rsid w:val="004E1D0F"/>
    <w:rsid w:val="004E1E95"/>
    <w:rsid w:val="004E2A26"/>
    <w:rsid w:val="004E2A5C"/>
    <w:rsid w:val="004E2B3B"/>
    <w:rsid w:val="004E2E13"/>
    <w:rsid w:val="004E30E4"/>
    <w:rsid w:val="004E3270"/>
    <w:rsid w:val="004E33CA"/>
    <w:rsid w:val="004E3513"/>
    <w:rsid w:val="004E35E5"/>
    <w:rsid w:val="004E3720"/>
    <w:rsid w:val="004E3D1C"/>
    <w:rsid w:val="004E3D35"/>
    <w:rsid w:val="004E446E"/>
    <w:rsid w:val="004E4658"/>
    <w:rsid w:val="004E4669"/>
    <w:rsid w:val="004E46AA"/>
    <w:rsid w:val="004E479F"/>
    <w:rsid w:val="004E4CD6"/>
    <w:rsid w:val="004E5001"/>
    <w:rsid w:val="004E550E"/>
    <w:rsid w:val="004E5608"/>
    <w:rsid w:val="004E59C4"/>
    <w:rsid w:val="004E59DE"/>
    <w:rsid w:val="004E59FC"/>
    <w:rsid w:val="004E5A04"/>
    <w:rsid w:val="004E5C1B"/>
    <w:rsid w:val="004E5C4B"/>
    <w:rsid w:val="004E5CB6"/>
    <w:rsid w:val="004E66B0"/>
    <w:rsid w:val="004E6AA0"/>
    <w:rsid w:val="004E6AEA"/>
    <w:rsid w:val="004E6AF3"/>
    <w:rsid w:val="004E6F71"/>
    <w:rsid w:val="004E7071"/>
    <w:rsid w:val="004E71BC"/>
    <w:rsid w:val="004E738C"/>
    <w:rsid w:val="004E7496"/>
    <w:rsid w:val="004E760B"/>
    <w:rsid w:val="004E76BB"/>
    <w:rsid w:val="004E7BA3"/>
    <w:rsid w:val="004E7F83"/>
    <w:rsid w:val="004F002E"/>
    <w:rsid w:val="004F0295"/>
    <w:rsid w:val="004F029B"/>
    <w:rsid w:val="004F094A"/>
    <w:rsid w:val="004F0ABB"/>
    <w:rsid w:val="004F0F3F"/>
    <w:rsid w:val="004F0F8F"/>
    <w:rsid w:val="004F0FAD"/>
    <w:rsid w:val="004F11EC"/>
    <w:rsid w:val="004F1325"/>
    <w:rsid w:val="004F136C"/>
    <w:rsid w:val="004F13B1"/>
    <w:rsid w:val="004F1696"/>
    <w:rsid w:val="004F1C23"/>
    <w:rsid w:val="004F2344"/>
    <w:rsid w:val="004F2359"/>
    <w:rsid w:val="004F299A"/>
    <w:rsid w:val="004F2B17"/>
    <w:rsid w:val="004F2C64"/>
    <w:rsid w:val="004F2E84"/>
    <w:rsid w:val="004F2F3D"/>
    <w:rsid w:val="004F3103"/>
    <w:rsid w:val="004F362E"/>
    <w:rsid w:val="004F3888"/>
    <w:rsid w:val="004F3A5D"/>
    <w:rsid w:val="004F3AA4"/>
    <w:rsid w:val="004F3C39"/>
    <w:rsid w:val="004F4421"/>
    <w:rsid w:val="004F458A"/>
    <w:rsid w:val="004F46DF"/>
    <w:rsid w:val="004F4A86"/>
    <w:rsid w:val="004F4E05"/>
    <w:rsid w:val="004F4E1C"/>
    <w:rsid w:val="004F4FD4"/>
    <w:rsid w:val="004F5173"/>
    <w:rsid w:val="004F5592"/>
    <w:rsid w:val="004F5BD0"/>
    <w:rsid w:val="004F5C65"/>
    <w:rsid w:val="004F5CFE"/>
    <w:rsid w:val="004F5D6F"/>
    <w:rsid w:val="004F5D87"/>
    <w:rsid w:val="004F604A"/>
    <w:rsid w:val="004F6121"/>
    <w:rsid w:val="004F6201"/>
    <w:rsid w:val="004F6259"/>
    <w:rsid w:val="004F6829"/>
    <w:rsid w:val="004F68B4"/>
    <w:rsid w:val="004F6BCF"/>
    <w:rsid w:val="004F6FA2"/>
    <w:rsid w:val="004F71A0"/>
    <w:rsid w:val="004F7597"/>
    <w:rsid w:val="00500081"/>
    <w:rsid w:val="005006D1"/>
    <w:rsid w:val="00500CE1"/>
    <w:rsid w:val="00500D5E"/>
    <w:rsid w:val="0050137E"/>
    <w:rsid w:val="00501600"/>
    <w:rsid w:val="005016BC"/>
    <w:rsid w:val="00501C2F"/>
    <w:rsid w:val="00501E00"/>
    <w:rsid w:val="005020A7"/>
    <w:rsid w:val="0050228F"/>
    <w:rsid w:val="00502537"/>
    <w:rsid w:val="005025AD"/>
    <w:rsid w:val="005025E8"/>
    <w:rsid w:val="00502673"/>
    <w:rsid w:val="00502A7B"/>
    <w:rsid w:val="00502DAF"/>
    <w:rsid w:val="00502F38"/>
    <w:rsid w:val="00503323"/>
    <w:rsid w:val="0050349A"/>
    <w:rsid w:val="00503B01"/>
    <w:rsid w:val="00503BDA"/>
    <w:rsid w:val="005040FE"/>
    <w:rsid w:val="00504636"/>
    <w:rsid w:val="00504645"/>
    <w:rsid w:val="0050472D"/>
    <w:rsid w:val="00504773"/>
    <w:rsid w:val="0050510E"/>
    <w:rsid w:val="0050546A"/>
    <w:rsid w:val="0050577E"/>
    <w:rsid w:val="005059FD"/>
    <w:rsid w:val="00505C55"/>
    <w:rsid w:val="00505CBF"/>
    <w:rsid w:val="00505E88"/>
    <w:rsid w:val="00506018"/>
    <w:rsid w:val="005061A7"/>
    <w:rsid w:val="005061E1"/>
    <w:rsid w:val="0050656E"/>
    <w:rsid w:val="00506776"/>
    <w:rsid w:val="0050689C"/>
    <w:rsid w:val="0050696F"/>
    <w:rsid w:val="00506A40"/>
    <w:rsid w:val="00506AF6"/>
    <w:rsid w:val="00506C53"/>
    <w:rsid w:val="00506DD1"/>
    <w:rsid w:val="005071A6"/>
    <w:rsid w:val="00507303"/>
    <w:rsid w:val="00507665"/>
    <w:rsid w:val="005078D7"/>
    <w:rsid w:val="005079CA"/>
    <w:rsid w:val="00507B3D"/>
    <w:rsid w:val="00507C47"/>
    <w:rsid w:val="00507CAB"/>
    <w:rsid w:val="00507CF5"/>
    <w:rsid w:val="00507E9D"/>
    <w:rsid w:val="00507F7D"/>
    <w:rsid w:val="0051007B"/>
    <w:rsid w:val="005104E5"/>
    <w:rsid w:val="005105EF"/>
    <w:rsid w:val="0051060C"/>
    <w:rsid w:val="0051071B"/>
    <w:rsid w:val="00510A37"/>
    <w:rsid w:val="00510D78"/>
    <w:rsid w:val="0051151F"/>
    <w:rsid w:val="00511CED"/>
    <w:rsid w:val="00511F0F"/>
    <w:rsid w:val="00512665"/>
    <w:rsid w:val="00512A30"/>
    <w:rsid w:val="005132BE"/>
    <w:rsid w:val="00513688"/>
    <w:rsid w:val="00513A38"/>
    <w:rsid w:val="00513A62"/>
    <w:rsid w:val="00513D13"/>
    <w:rsid w:val="00513F88"/>
    <w:rsid w:val="0051434B"/>
    <w:rsid w:val="00514869"/>
    <w:rsid w:val="00514884"/>
    <w:rsid w:val="00514E10"/>
    <w:rsid w:val="005152AC"/>
    <w:rsid w:val="005155F7"/>
    <w:rsid w:val="005158B7"/>
    <w:rsid w:val="0051598A"/>
    <w:rsid w:val="00515D35"/>
    <w:rsid w:val="00515E17"/>
    <w:rsid w:val="00515F07"/>
    <w:rsid w:val="00515F76"/>
    <w:rsid w:val="0051600A"/>
    <w:rsid w:val="00516187"/>
    <w:rsid w:val="005162C7"/>
    <w:rsid w:val="0051663E"/>
    <w:rsid w:val="00516657"/>
    <w:rsid w:val="005166F4"/>
    <w:rsid w:val="0051675D"/>
    <w:rsid w:val="00516785"/>
    <w:rsid w:val="00516DA0"/>
    <w:rsid w:val="00516E3F"/>
    <w:rsid w:val="00516ECB"/>
    <w:rsid w:val="005171C2"/>
    <w:rsid w:val="00517426"/>
    <w:rsid w:val="0051764E"/>
    <w:rsid w:val="00517743"/>
    <w:rsid w:val="00517744"/>
    <w:rsid w:val="00517914"/>
    <w:rsid w:val="005200D4"/>
    <w:rsid w:val="005204C2"/>
    <w:rsid w:val="0052092D"/>
    <w:rsid w:val="0052097F"/>
    <w:rsid w:val="00520A13"/>
    <w:rsid w:val="00520B7C"/>
    <w:rsid w:val="00520E4A"/>
    <w:rsid w:val="005210A2"/>
    <w:rsid w:val="005210B5"/>
    <w:rsid w:val="00521533"/>
    <w:rsid w:val="005215A1"/>
    <w:rsid w:val="005215BF"/>
    <w:rsid w:val="0052199E"/>
    <w:rsid w:val="00521E5A"/>
    <w:rsid w:val="00521F39"/>
    <w:rsid w:val="0052232A"/>
    <w:rsid w:val="005223C7"/>
    <w:rsid w:val="00522437"/>
    <w:rsid w:val="0052244E"/>
    <w:rsid w:val="005224F6"/>
    <w:rsid w:val="00522D73"/>
    <w:rsid w:val="00523500"/>
    <w:rsid w:val="005236CE"/>
    <w:rsid w:val="0052383F"/>
    <w:rsid w:val="005238D9"/>
    <w:rsid w:val="00523A8B"/>
    <w:rsid w:val="00523AEA"/>
    <w:rsid w:val="00523F48"/>
    <w:rsid w:val="00524011"/>
    <w:rsid w:val="005240B8"/>
    <w:rsid w:val="005247B2"/>
    <w:rsid w:val="0052485E"/>
    <w:rsid w:val="005248BE"/>
    <w:rsid w:val="005248F6"/>
    <w:rsid w:val="00524E47"/>
    <w:rsid w:val="00524ECA"/>
    <w:rsid w:val="00524FDC"/>
    <w:rsid w:val="005252AE"/>
    <w:rsid w:val="005253A8"/>
    <w:rsid w:val="00525463"/>
    <w:rsid w:val="0052546F"/>
    <w:rsid w:val="005254FB"/>
    <w:rsid w:val="005258F9"/>
    <w:rsid w:val="00525C2F"/>
    <w:rsid w:val="00525C6E"/>
    <w:rsid w:val="00525EF5"/>
    <w:rsid w:val="00526110"/>
    <w:rsid w:val="00526342"/>
    <w:rsid w:val="005263A0"/>
    <w:rsid w:val="005263D4"/>
    <w:rsid w:val="00526668"/>
    <w:rsid w:val="005266C3"/>
    <w:rsid w:val="0052687B"/>
    <w:rsid w:val="00526B93"/>
    <w:rsid w:val="00526E6A"/>
    <w:rsid w:val="00526F0E"/>
    <w:rsid w:val="00527250"/>
    <w:rsid w:val="005273E0"/>
    <w:rsid w:val="00527558"/>
    <w:rsid w:val="00527667"/>
    <w:rsid w:val="00527709"/>
    <w:rsid w:val="00527CA6"/>
    <w:rsid w:val="00527D42"/>
    <w:rsid w:val="0053008C"/>
    <w:rsid w:val="005304E1"/>
    <w:rsid w:val="00530713"/>
    <w:rsid w:val="00530743"/>
    <w:rsid w:val="00530A54"/>
    <w:rsid w:val="005313E8"/>
    <w:rsid w:val="0053140F"/>
    <w:rsid w:val="00531C54"/>
    <w:rsid w:val="00531E54"/>
    <w:rsid w:val="00531E88"/>
    <w:rsid w:val="00531F40"/>
    <w:rsid w:val="00531F79"/>
    <w:rsid w:val="00532026"/>
    <w:rsid w:val="00532114"/>
    <w:rsid w:val="0053218B"/>
    <w:rsid w:val="005321D8"/>
    <w:rsid w:val="005322B2"/>
    <w:rsid w:val="0053264B"/>
    <w:rsid w:val="005327E0"/>
    <w:rsid w:val="00532AB7"/>
    <w:rsid w:val="00532AD1"/>
    <w:rsid w:val="00533663"/>
    <w:rsid w:val="00533A4F"/>
    <w:rsid w:val="00534053"/>
    <w:rsid w:val="0053416A"/>
    <w:rsid w:val="005342F1"/>
    <w:rsid w:val="00534471"/>
    <w:rsid w:val="00534479"/>
    <w:rsid w:val="00534507"/>
    <w:rsid w:val="00534848"/>
    <w:rsid w:val="0053486C"/>
    <w:rsid w:val="00534E48"/>
    <w:rsid w:val="005356DF"/>
    <w:rsid w:val="00535953"/>
    <w:rsid w:val="00535C57"/>
    <w:rsid w:val="00535D89"/>
    <w:rsid w:val="00536256"/>
    <w:rsid w:val="0053650E"/>
    <w:rsid w:val="00536A00"/>
    <w:rsid w:val="00536B1C"/>
    <w:rsid w:val="00536C52"/>
    <w:rsid w:val="00536D97"/>
    <w:rsid w:val="00536E3D"/>
    <w:rsid w:val="00537208"/>
    <w:rsid w:val="005373EA"/>
    <w:rsid w:val="005375E8"/>
    <w:rsid w:val="0053761B"/>
    <w:rsid w:val="00537749"/>
    <w:rsid w:val="0053778D"/>
    <w:rsid w:val="00537A27"/>
    <w:rsid w:val="00537C97"/>
    <w:rsid w:val="00537CF0"/>
    <w:rsid w:val="00537DD4"/>
    <w:rsid w:val="00537F35"/>
    <w:rsid w:val="00540036"/>
    <w:rsid w:val="00540A21"/>
    <w:rsid w:val="00540BBE"/>
    <w:rsid w:val="00540F30"/>
    <w:rsid w:val="00541295"/>
    <w:rsid w:val="00541382"/>
    <w:rsid w:val="00541890"/>
    <w:rsid w:val="0054190A"/>
    <w:rsid w:val="00541972"/>
    <w:rsid w:val="00541E9C"/>
    <w:rsid w:val="00542DD4"/>
    <w:rsid w:val="00542DFC"/>
    <w:rsid w:val="00542EE3"/>
    <w:rsid w:val="00542F85"/>
    <w:rsid w:val="0054311B"/>
    <w:rsid w:val="00543437"/>
    <w:rsid w:val="0054388D"/>
    <w:rsid w:val="005438BD"/>
    <w:rsid w:val="00543C7D"/>
    <w:rsid w:val="00543CCD"/>
    <w:rsid w:val="00543D19"/>
    <w:rsid w:val="00543D3C"/>
    <w:rsid w:val="00543E4A"/>
    <w:rsid w:val="0054476B"/>
    <w:rsid w:val="00544A34"/>
    <w:rsid w:val="00544F54"/>
    <w:rsid w:val="005453DD"/>
    <w:rsid w:val="00545CD9"/>
    <w:rsid w:val="0054611A"/>
    <w:rsid w:val="00546194"/>
    <w:rsid w:val="005466EA"/>
    <w:rsid w:val="00546A53"/>
    <w:rsid w:val="00546DE0"/>
    <w:rsid w:val="00546E77"/>
    <w:rsid w:val="00546FEB"/>
    <w:rsid w:val="00547000"/>
    <w:rsid w:val="00547103"/>
    <w:rsid w:val="005473E0"/>
    <w:rsid w:val="00547A50"/>
    <w:rsid w:val="00547B62"/>
    <w:rsid w:val="00547E44"/>
    <w:rsid w:val="00550404"/>
    <w:rsid w:val="0055091D"/>
    <w:rsid w:val="00550C5C"/>
    <w:rsid w:val="00550F0A"/>
    <w:rsid w:val="005518CE"/>
    <w:rsid w:val="00551CA0"/>
    <w:rsid w:val="005522F2"/>
    <w:rsid w:val="0055247D"/>
    <w:rsid w:val="0055275E"/>
    <w:rsid w:val="005528E8"/>
    <w:rsid w:val="00552B0E"/>
    <w:rsid w:val="005531B2"/>
    <w:rsid w:val="00553419"/>
    <w:rsid w:val="0055374A"/>
    <w:rsid w:val="005539E5"/>
    <w:rsid w:val="00553DFC"/>
    <w:rsid w:val="00554108"/>
    <w:rsid w:val="005541C2"/>
    <w:rsid w:val="005545FE"/>
    <w:rsid w:val="00554BF0"/>
    <w:rsid w:val="00554CD7"/>
    <w:rsid w:val="00554F3E"/>
    <w:rsid w:val="005553AB"/>
    <w:rsid w:val="00555C77"/>
    <w:rsid w:val="00555E76"/>
    <w:rsid w:val="0055614F"/>
    <w:rsid w:val="00556653"/>
    <w:rsid w:val="00556E0E"/>
    <w:rsid w:val="00557052"/>
    <w:rsid w:val="005577BE"/>
    <w:rsid w:val="005578F9"/>
    <w:rsid w:val="00557AF2"/>
    <w:rsid w:val="00557BFA"/>
    <w:rsid w:val="00557D39"/>
    <w:rsid w:val="00557F66"/>
    <w:rsid w:val="0056046F"/>
    <w:rsid w:val="005606B0"/>
    <w:rsid w:val="00560F49"/>
    <w:rsid w:val="00561248"/>
    <w:rsid w:val="00561312"/>
    <w:rsid w:val="00561387"/>
    <w:rsid w:val="00561596"/>
    <w:rsid w:val="00561788"/>
    <w:rsid w:val="00561824"/>
    <w:rsid w:val="005618F6"/>
    <w:rsid w:val="00561A0E"/>
    <w:rsid w:val="00561C36"/>
    <w:rsid w:val="00561D5D"/>
    <w:rsid w:val="00561F23"/>
    <w:rsid w:val="005621FF"/>
    <w:rsid w:val="005622DB"/>
    <w:rsid w:val="005625D1"/>
    <w:rsid w:val="005625F1"/>
    <w:rsid w:val="00562D6E"/>
    <w:rsid w:val="005636B9"/>
    <w:rsid w:val="005637BC"/>
    <w:rsid w:val="005638D6"/>
    <w:rsid w:val="00563964"/>
    <w:rsid w:val="00563B57"/>
    <w:rsid w:val="00563C7E"/>
    <w:rsid w:val="00564399"/>
    <w:rsid w:val="00564467"/>
    <w:rsid w:val="00564AA2"/>
    <w:rsid w:val="00564FFD"/>
    <w:rsid w:val="00565494"/>
    <w:rsid w:val="00565654"/>
    <w:rsid w:val="00565934"/>
    <w:rsid w:val="005663B4"/>
    <w:rsid w:val="005668B8"/>
    <w:rsid w:val="00566C69"/>
    <w:rsid w:val="00566F48"/>
    <w:rsid w:val="005678AA"/>
    <w:rsid w:val="00567AEE"/>
    <w:rsid w:val="00567C4C"/>
    <w:rsid w:val="00567E31"/>
    <w:rsid w:val="005700B6"/>
    <w:rsid w:val="0057034F"/>
    <w:rsid w:val="00570444"/>
    <w:rsid w:val="00570518"/>
    <w:rsid w:val="00570D05"/>
    <w:rsid w:val="00570D91"/>
    <w:rsid w:val="00570EBF"/>
    <w:rsid w:val="00570EFF"/>
    <w:rsid w:val="005710EB"/>
    <w:rsid w:val="005714AA"/>
    <w:rsid w:val="005714AE"/>
    <w:rsid w:val="00571A72"/>
    <w:rsid w:val="00571B44"/>
    <w:rsid w:val="00571D6E"/>
    <w:rsid w:val="00571F7D"/>
    <w:rsid w:val="00572313"/>
    <w:rsid w:val="0057239F"/>
    <w:rsid w:val="00572ADC"/>
    <w:rsid w:val="00572CA9"/>
    <w:rsid w:val="00573563"/>
    <w:rsid w:val="0057363A"/>
    <w:rsid w:val="00573651"/>
    <w:rsid w:val="00573A85"/>
    <w:rsid w:val="00573B82"/>
    <w:rsid w:val="00573B8C"/>
    <w:rsid w:val="00573DE5"/>
    <w:rsid w:val="00573DFA"/>
    <w:rsid w:val="005740D1"/>
    <w:rsid w:val="005741CE"/>
    <w:rsid w:val="005744C9"/>
    <w:rsid w:val="00574ADC"/>
    <w:rsid w:val="00574AEF"/>
    <w:rsid w:val="00574F74"/>
    <w:rsid w:val="005752EE"/>
    <w:rsid w:val="0057563A"/>
    <w:rsid w:val="00575682"/>
    <w:rsid w:val="00575E64"/>
    <w:rsid w:val="00576295"/>
    <w:rsid w:val="005762EA"/>
    <w:rsid w:val="005762EC"/>
    <w:rsid w:val="005766DD"/>
    <w:rsid w:val="00577037"/>
    <w:rsid w:val="00577073"/>
    <w:rsid w:val="005772EA"/>
    <w:rsid w:val="00577948"/>
    <w:rsid w:val="00580308"/>
    <w:rsid w:val="00580564"/>
    <w:rsid w:val="0058072B"/>
    <w:rsid w:val="0058088D"/>
    <w:rsid w:val="00580E1E"/>
    <w:rsid w:val="005816B7"/>
    <w:rsid w:val="00581966"/>
    <w:rsid w:val="005819C2"/>
    <w:rsid w:val="00581AA4"/>
    <w:rsid w:val="00582044"/>
    <w:rsid w:val="00582367"/>
    <w:rsid w:val="00582503"/>
    <w:rsid w:val="005827D0"/>
    <w:rsid w:val="0058307B"/>
    <w:rsid w:val="005831BA"/>
    <w:rsid w:val="00583742"/>
    <w:rsid w:val="00583B6B"/>
    <w:rsid w:val="005840A1"/>
    <w:rsid w:val="00584522"/>
    <w:rsid w:val="0058452D"/>
    <w:rsid w:val="0058464D"/>
    <w:rsid w:val="005846D4"/>
    <w:rsid w:val="00584C56"/>
    <w:rsid w:val="00584EB1"/>
    <w:rsid w:val="0058510E"/>
    <w:rsid w:val="00585190"/>
    <w:rsid w:val="00585240"/>
    <w:rsid w:val="0058548B"/>
    <w:rsid w:val="0058587C"/>
    <w:rsid w:val="00585C7A"/>
    <w:rsid w:val="00585C7D"/>
    <w:rsid w:val="00585CB1"/>
    <w:rsid w:val="0058602E"/>
    <w:rsid w:val="005860C7"/>
    <w:rsid w:val="00586E92"/>
    <w:rsid w:val="0058731B"/>
    <w:rsid w:val="005877A1"/>
    <w:rsid w:val="00587823"/>
    <w:rsid w:val="0058783F"/>
    <w:rsid w:val="00587A9D"/>
    <w:rsid w:val="00587E9B"/>
    <w:rsid w:val="00587EFE"/>
    <w:rsid w:val="00587FC2"/>
    <w:rsid w:val="0059014D"/>
    <w:rsid w:val="0059015C"/>
    <w:rsid w:val="0059021C"/>
    <w:rsid w:val="00590A44"/>
    <w:rsid w:val="00590C67"/>
    <w:rsid w:val="00590D84"/>
    <w:rsid w:val="00591027"/>
    <w:rsid w:val="005915B8"/>
    <w:rsid w:val="005916C0"/>
    <w:rsid w:val="00591CD8"/>
    <w:rsid w:val="00591D7B"/>
    <w:rsid w:val="00592483"/>
    <w:rsid w:val="00592554"/>
    <w:rsid w:val="0059268F"/>
    <w:rsid w:val="00592C4C"/>
    <w:rsid w:val="00593C0C"/>
    <w:rsid w:val="005941DD"/>
    <w:rsid w:val="005944E3"/>
    <w:rsid w:val="00594E65"/>
    <w:rsid w:val="0059527F"/>
    <w:rsid w:val="005954D0"/>
    <w:rsid w:val="00595BA4"/>
    <w:rsid w:val="00595F2A"/>
    <w:rsid w:val="0059615F"/>
    <w:rsid w:val="00596616"/>
    <w:rsid w:val="005966C5"/>
    <w:rsid w:val="005966EC"/>
    <w:rsid w:val="00596D13"/>
    <w:rsid w:val="005974BD"/>
    <w:rsid w:val="0059754B"/>
    <w:rsid w:val="00597639"/>
    <w:rsid w:val="00597A40"/>
    <w:rsid w:val="005A0431"/>
    <w:rsid w:val="005A05C1"/>
    <w:rsid w:val="005A0C3D"/>
    <w:rsid w:val="005A0CEA"/>
    <w:rsid w:val="005A0D9D"/>
    <w:rsid w:val="005A104E"/>
    <w:rsid w:val="005A1637"/>
    <w:rsid w:val="005A170B"/>
    <w:rsid w:val="005A1718"/>
    <w:rsid w:val="005A1A47"/>
    <w:rsid w:val="005A1EF4"/>
    <w:rsid w:val="005A214D"/>
    <w:rsid w:val="005A26BE"/>
    <w:rsid w:val="005A2AEF"/>
    <w:rsid w:val="005A2F3D"/>
    <w:rsid w:val="005A32A7"/>
    <w:rsid w:val="005A3321"/>
    <w:rsid w:val="005A334F"/>
    <w:rsid w:val="005A33E6"/>
    <w:rsid w:val="005A39F3"/>
    <w:rsid w:val="005A3A4F"/>
    <w:rsid w:val="005A3A5F"/>
    <w:rsid w:val="005A3A82"/>
    <w:rsid w:val="005A3F60"/>
    <w:rsid w:val="005A43F5"/>
    <w:rsid w:val="005A4712"/>
    <w:rsid w:val="005A4796"/>
    <w:rsid w:val="005A5453"/>
    <w:rsid w:val="005A5600"/>
    <w:rsid w:val="005A5DE9"/>
    <w:rsid w:val="005A66A9"/>
    <w:rsid w:val="005A69DC"/>
    <w:rsid w:val="005A6D2D"/>
    <w:rsid w:val="005A6EA0"/>
    <w:rsid w:val="005A7085"/>
    <w:rsid w:val="005A70B7"/>
    <w:rsid w:val="005A7198"/>
    <w:rsid w:val="005A7411"/>
    <w:rsid w:val="005A764D"/>
    <w:rsid w:val="005A7980"/>
    <w:rsid w:val="005A7B72"/>
    <w:rsid w:val="005B0027"/>
    <w:rsid w:val="005B0088"/>
    <w:rsid w:val="005B02E9"/>
    <w:rsid w:val="005B032C"/>
    <w:rsid w:val="005B0521"/>
    <w:rsid w:val="005B0B56"/>
    <w:rsid w:val="005B0BA4"/>
    <w:rsid w:val="005B0E7C"/>
    <w:rsid w:val="005B1112"/>
    <w:rsid w:val="005B1480"/>
    <w:rsid w:val="005B1D3E"/>
    <w:rsid w:val="005B1F39"/>
    <w:rsid w:val="005B2206"/>
    <w:rsid w:val="005B2325"/>
    <w:rsid w:val="005B2844"/>
    <w:rsid w:val="005B2867"/>
    <w:rsid w:val="005B2DDA"/>
    <w:rsid w:val="005B2E7D"/>
    <w:rsid w:val="005B3242"/>
    <w:rsid w:val="005B33BD"/>
    <w:rsid w:val="005B35E6"/>
    <w:rsid w:val="005B370B"/>
    <w:rsid w:val="005B3725"/>
    <w:rsid w:val="005B372F"/>
    <w:rsid w:val="005B375F"/>
    <w:rsid w:val="005B3B7D"/>
    <w:rsid w:val="005B3D57"/>
    <w:rsid w:val="005B3FCA"/>
    <w:rsid w:val="005B4043"/>
    <w:rsid w:val="005B425C"/>
    <w:rsid w:val="005B4668"/>
    <w:rsid w:val="005B48EC"/>
    <w:rsid w:val="005B4AFE"/>
    <w:rsid w:val="005B4E38"/>
    <w:rsid w:val="005B510F"/>
    <w:rsid w:val="005B550B"/>
    <w:rsid w:val="005B560F"/>
    <w:rsid w:val="005B56FA"/>
    <w:rsid w:val="005B57B2"/>
    <w:rsid w:val="005B5D35"/>
    <w:rsid w:val="005B5D9A"/>
    <w:rsid w:val="005B610A"/>
    <w:rsid w:val="005B67ED"/>
    <w:rsid w:val="005B6935"/>
    <w:rsid w:val="005B69A7"/>
    <w:rsid w:val="005B69F3"/>
    <w:rsid w:val="005B6E8F"/>
    <w:rsid w:val="005B71B1"/>
    <w:rsid w:val="005B7204"/>
    <w:rsid w:val="005B7502"/>
    <w:rsid w:val="005B75DC"/>
    <w:rsid w:val="005B77AC"/>
    <w:rsid w:val="005B7F80"/>
    <w:rsid w:val="005B7F83"/>
    <w:rsid w:val="005C002D"/>
    <w:rsid w:val="005C011B"/>
    <w:rsid w:val="005C03D4"/>
    <w:rsid w:val="005C04F5"/>
    <w:rsid w:val="005C05F7"/>
    <w:rsid w:val="005C0668"/>
    <w:rsid w:val="005C099A"/>
    <w:rsid w:val="005C0C42"/>
    <w:rsid w:val="005C0CCD"/>
    <w:rsid w:val="005C0E22"/>
    <w:rsid w:val="005C0FBC"/>
    <w:rsid w:val="005C101A"/>
    <w:rsid w:val="005C107A"/>
    <w:rsid w:val="005C10B0"/>
    <w:rsid w:val="005C124C"/>
    <w:rsid w:val="005C13AC"/>
    <w:rsid w:val="005C1F3F"/>
    <w:rsid w:val="005C2061"/>
    <w:rsid w:val="005C23E7"/>
    <w:rsid w:val="005C242E"/>
    <w:rsid w:val="005C255F"/>
    <w:rsid w:val="005C2582"/>
    <w:rsid w:val="005C27ED"/>
    <w:rsid w:val="005C2DAC"/>
    <w:rsid w:val="005C2F6C"/>
    <w:rsid w:val="005C2FB8"/>
    <w:rsid w:val="005C31F4"/>
    <w:rsid w:val="005C322A"/>
    <w:rsid w:val="005C38E7"/>
    <w:rsid w:val="005C3D59"/>
    <w:rsid w:val="005C3E7D"/>
    <w:rsid w:val="005C40B4"/>
    <w:rsid w:val="005C4294"/>
    <w:rsid w:val="005C44C7"/>
    <w:rsid w:val="005C4727"/>
    <w:rsid w:val="005C4A6A"/>
    <w:rsid w:val="005C4BFC"/>
    <w:rsid w:val="005C4C4F"/>
    <w:rsid w:val="005C518F"/>
    <w:rsid w:val="005C5296"/>
    <w:rsid w:val="005C5B1C"/>
    <w:rsid w:val="005C5B62"/>
    <w:rsid w:val="005C5B66"/>
    <w:rsid w:val="005C5BCF"/>
    <w:rsid w:val="005C5BEB"/>
    <w:rsid w:val="005C5C26"/>
    <w:rsid w:val="005C5CE7"/>
    <w:rsid w:val="005C5D6E"/>
    <w:rsid w:val="005C5DAF"/>
    <w:rsid w:val="005C6029"/>
    <w:rsid w:val="005C6162"/>
    <w:rsid w:val="005C66D3"/>
    <w:rsid w:val="005C672F"/>
    <w:rsid w:val="005C6AFD"/>
    <w:rsid w:val="005C6FDC"/>
    <w:rsid w:val="005C71DE"/>
    <w:rsid w:val="005C74AD"/>
    <w:rsid w:val="005C7675"/>
    <w:rsid w:val="005C76A2"/>
    <w:rsid w:val="005C7762"/>
    <w:rsid w:val="005C7D43"/>
    <w:rsid w:val="005C7D9A"/>
    <w:rsid w:val="005D0205"/>
    <w:rsid w:val="005D045E"/>
    <w:rsid w:val="005D0487"/>
    <w:rsid w:val="005D04E1"/>
    <w:rsid w:val="005D0794"/>
    <w:rsid w:val="005D081A"/>
    <w:rsid w:val="005D081C"/>
    <w:rsid w:val="005D0986"/>
    <w:rsid w:val="005D0B23"/>
    <w:rsid w:val="005D0D9F"/>
    <w:rsid w:val="005D1229"/>
    <w:rsid w:val="005D136B"/>
    <w:rsid w:val="005D1400"/>
    <w:rsid w:val="005D17C4"/>
    <w:rsid w:val="005D1AEA"/>
    <w:rsid w:val="005D1DC6"/>
    <w:rsid w:val="005D1E18"/>
    <w:rsid w:val="005D1E28"/>
    <w:rsid w:val="005D204B"/>
    <w:rsid w:val="005D2790"/>
    <w:rsid w:val="005D287B"/>
    <w:rsid w:val="005D29D2"/>
    <w:rsid w:val="005D2B7B"/>
    <w:rsid w:val="005D3538"/>
    <w:rsid w:val="005D35CF"/>
    <w:rsid w:val="005D373D"/>
    <w:rsid w:val="005D37F8"/>
    <w:rsid w:val="005D3833"/>
    <w:rsid w:val="005D399B"/>
    <w:rsid w:val="005D4288"/>
    <w:rsid w:val="005D470F"/>
    <w:rsid w:val="005D4BEE"/>
    <w:rsid w:val="005D4BFA"/>
    <w:rsid w:val="005D4E26"/>
    <w:rsid w:val="005D4E73"/>
    <w:rsid w:val="005D5055"/>
    <w:rsid w:val="005D52C3"/>
    <w:rsid w:val="005D5505"/>
    <w:rsid w:val="005D5990"/>
    <w:rsid w:val="005D5ED3"/>
    <w:rsid w:val="005D608B"/>
    <w:rsid w:val="005D6268"/>
    <w:rsid w:val="005D64D0"/>
    <w:rsid w:val="005D650B"/>
    <w:rsid w:val="005D6613"/>
    <w:rsid w:val="005D6A9F"/>
    <w:rsid w:val="005D6D08"/>
    <w:rsid w:val="005D6FFC"/>
    <w:rsid w:val="005D7490"/>
    <w:rsid w:val="005D74F8"/>
    <w:rsid w:val="005D75C6"/>
    <w:rsid w:val="005D7A01"/>
    <w:rsid w:val="005D7A65"/>
    <w:rsid w:val="005D7BA8"/>
    <w:rsid w:val="005D7C95"/>
    <w:rsid w:val="005D7EA7"/>
    <w:rsid w:val="005E003F"/>
    <w:rsid w:val="005E0217"/>
    <w:rsid w:val="005E06CF"/>
    <w:rsid w:val="005E074E"/>
    <w:rsid w:val="005E0766"/>
    <w:rsid w:val="005E0B3C"/>
    <w:rsid w:val="005E0C02"/>
    <w:rsid w:val="005E0CBD"/>
    <w:rsid w:val="005E0EDF"/>
    <w:rsid w:val="005E10F7"/>
    <w:rsid w:val="005E1500"/>
    <w:rsid w:val="005E1531"/>
    <w:rsid w:val="005E15B5"/>
    <w:rsid w:val="005E208B"/>
    <w:rsid w:val="005E2112"/>
    <w:rsid w:val="005E21B3"/>
    <w:rsid w:val="005E241B"/>
    <w:rsid w:val="005E2981"/>
    <w:rsid w:val="005E2AA1"/>
    <w:rsid w:val="005E2BE3"/>
    <w:rsid w:val="005E2E75"/>
    <w:rsid w:val="005E2EFE"/>
    <w:rsid w:val="005E2FF0"/>
    <w:rsid w:val="005E32D5"/>
    <w:rsid w:val="005E4869"/>
    <w:rsid w:val="005E4B0C"/>
    <w:rsid w:val="005E4B79"/>
    <w:rsid w:val="005E4B7C"/>
    <w:rsid w:val="005E4BB8"/>
    <w:rsid w:val="005E5120"/>
    <w:rsid w:val="005E54A9"/>
    <w:rsid w:val="005E54FE"/>
    <w:rsid w:val="005E57AD"/>
    <w:rsid w:val="005E59FB"/>
    <w:rsid w:val="005E5B63"/>
    <w:rsid w:val="005E5E38"/>
    <w:rsid w:val="005E5F8B"/>
    <w:rsid w:val="005E615B"/>
    <w:rsid w:val="005E6229"/>
    <w:rsid w:val="005E623F"/>
    <w:rsid w:val="005E631C"/>
    <w:rsid w:val="005E63EC"/>
    <w:rsid w:val="005E642E"/>
    <w:rsid w:val="005E646C"/>
    <w:rsid w:val="005E71DB"/>
    <w:rsid w:val="005E71F0"/>
    <w:rsid w:val="005E720B"/>
    <w:rsid w:val="005E77DE"/>
    <w:rsid w:val="005E7BAA"/>
    <w:rsid w:val="005E7F01"/>
    <w:rsid w:val="005F000A"/>
    <w:rsid w:val="005F02C4"/>
    <w:rsid w:val="005F0A83"/>
    <w:rsid w:val="005F0FE1"/>
    <w:rsid w:val="005F11F2"/>
    <w:rsid w:val="005F14C0"/>
    <w:rsid w:val="005F1594"/>
    <w:rsid w:val="005F1634"/>
    <w:rsid w:val="005F1AA4"/>
    <w:rsid w:val="005F2114"/>
    <w:rsid w:val="005F2441"/>
    <w:rsid w:val="005F261B"/>
    <w:rsid w:val="005F280A"/>
    <w:rsid w:val="005F2EEB"/>
    <w:rsid w:val="005F3293"/>
    <w:rsid w:val="005F3396"/>
    <w:rsid w:val="005F345A"/>
    <w:rsid w:val="005F38C8"/>
    <w:rsid w:val="005F3C8B"/>
    <w:rsid w:val="005F3CCF"/>
    <w:rsid w:val="005F4206"/>
    <w:rsid w:val="005F426F"/>
    <w:rsid w:val="005F45A5"/>
    <w:rsid w:val="005F4826"/>
    <w:rsid w:val="005F49B8"/>
    <w:rsid w:val="005F4D27"/>
    <w:rsid w:val="005F4D97"/>
    <w:rsid w:val="005F4E98"/>
    <w:rsid w:val="005F4EC7"/>
    <w:rsid w:val="005F4F4A"/>
    <w:rsid w:val="005F4FEF"/>
    <w:rsid w:val="005F52A7"/>
    <w:rsid w:val="005F52CD"/>
    <w:rsid w:val="005F5374"/>
    <w:rsid w:val="005F54E5"/>
    <w:rsid w:val="005F5869"/>
    <w:rsid w:val="005F5ABC"/>
    <w:rsid w:val="005F5B51"/>
    <w:rsid w:val="005F5CF2"/>
    <w:rsid w:val="005F5DF0"/>
    <w:rsid w:val="005F67A6"/>
    <w:rsid w:val="005F686C"/>
    <w:rsid w:val="005F6AAA"/>
    <w:rsid w:val="005F6DA8"/>
    <w:rsid w:val="005F6F36"/>
    <w:rsid w:val="005F7141"/>
    <w:rsid w:val="005F7599"/>
    <w:rsid w:val="005F78AA"/>
    <w:rsid w:val="005F7AC7"/>
    <w:rsid w:val="005F7B7E"/>
    <w:rsid w:val="005F7E64"/>
    <w:rsid w:val="00600197"/>
    <w:rsid w:val="00600490"/>
    <w:rsid w:val="00600846"/>
    <w:rsid w:val="00600A79"/>
    <w:rsid w:val="00600B28"/>
    <w:rsid w:val="00600BE3"/>
    <w:rsid w:val="006010DA"/>
    <w:rsid w:val="006010DF"/>
    <w:rsid w:val="00601336"/>
    <w:rsid w:val="006014C4"/>
    <w:rsid w:val="00601622"/>
    <w:rsid w:val="00601645"/>
    <w:rsid w:val="006016C7"/>
    <w:rsid w:val="006019C6"/>
    <w:rsid w:val="00601AB8"/>
    <w:rsid w:val="00601CDC"/>
    <w:rsid w:val="00601D01"/>
    <w:rsid w:val="00601D07"/>
    <w:rsid w:val="006024E0"/>
    <w:rsid w:val="00602678"/>
    <w:rsid w:val="0060297B"/>
    <w:rsid w:val="00602B43"/>
    <w:rsid w:val="00602CAF"/>
    <w:rsid w:val="00602F99"/>
    <w:rsid w:val="00602FAE"/>
    <w:rsid w:val="0060305D"/>
    <w:rsid w:val="0060335C"/>
    <w:rsid w:val="006036EC"/>
    <w:rsid w:val="0060397B"/>
    <w:rsid w:val="00603CA8"/>
    <w:rsid w:val="00603EDC"/>
    <w:rsid w:val="00603FFC"/>
    <w:rsid w:val="0060430E"/>
    <w:rsid w:val="00604514"/>
    <w:rsid w:val="00604647"/>
    <w:rsid w:val="006047F0"/>
    <w:rsid w:val="00604B17"/>
    <w:rsid w:val="00604BE7"/>
    <w:rsid w:val="00604FEE"/>
    <w:rsid w:val="00605308"/>
    <w:rsid w:val="00605329"/>
    <w:rsid w:val="0060532E"/>
    <w:rsid w:val="00605514"/>
    <w:rsid w:val="00605916"/>
    <w:rsid w:val="00605918"/>
    <w:rsid w:val="00605A28"/>
    <w:rsid w:val="00605F0C"/>
    <w:rsid w:val="00605F15"/>
    <w:rsid w:val="00606381"/>
    <w:rsid w:val="0060646B"/>
    <w:rsid w:val="00606705"/>
    <w:rsid w:val="006067AA"/>
    <w:rsid w:val="00606A0C"/>
    <w:rsid w:val="00606C62"/>
    <w:rsid w:val="00606E23"/>
    <w:rsid w:val="0060710D"/>
    <w:rsid w:val="0060722E"/>
    <w:rsid w:val="0060734D"/>
    <w:rsid w:val="006076E1"/>
    <w:rsid w:val="00607A85"/>
    <w:rsid w:val="00607D10"/>
    <w:rsid w:val="00607EAC"/>
    <w:rsid w:val="0061019A"/>
    <w:rsid w:val="006103FA"/>
    <w:rsid w:val="00610589"/>
    <w:rsid w:val="00610981"/>
    <w:rsid w:val="00610A62"/>
    <w:rsid w:val="00610C6E"/>
    <w:rsid w:val="00610EF8"/>
    <w:rsid w:val="00611063"/>
    <w:rsid w:val="006112A3"/>
    <w:rsid w:val="0061154A"/>
    <w:rsid w:val="00611A26"/>
    <w:rsid w:val="00611C04"/>
    <w:rsid w:val="0061201A"/>
    <w:rsid w:val="006121AA"/>
    <w:rsid w:val="006121B2"/>
    <w:rsid w:val="006125B6"/>
    <w:rsid w:val="006126B3"/>
    <w:rsid w:val="006127E0"/>
    <w:rsid w:val="006129EC"/>
    <w:rsid w:val="00612B79"/>
    <w:rsid w:val="00612D2D"/>
    <w:rsid w:val="006132BD"/>
    <w:rsid w:val="00613494"/>
    <w:rsid w:val="006134B3"/>
    <w:rsid w:val="00613B5D"/>
    <w:rsid w:val="00613DF6"/>
    <w:rsid w:val="00614317"/>
    <w:rsid w:val="0061431A"/>
    <w:rsid w:val="00614599"/>
    <w:rsid w:val="006149F0"/>
    <w:rsid w:val="00614A13"/>
    <w:rsid w:val="00614C8C"/>
    <w:rsid w:val="00614F84"/>
    <w:rsid w:val="00614F96"/>
    <w:rsid w:val="006156FE"/>
    <w:rsid w:val="00615BE5"/>
    <w:rsid w:val="00615CD4"/>
    <w:rsid w:val="00615E19"/>
    <w:rsid w:val="0061617A"/>
    <w:rsid w:val="00616847"/>
    <w:rsid w:val="0061697F"/>
    <w:rsid w:val="00616CF4"/>
    <w:rsid w:val="006170A0"/>
    <w:rsid w:val="006171B9"/>
    <w:rsid w:val="006173EB"/>
    <w:rsid w:val="0061780B"/>
    <w:rsid w:val="00617FA6"/>
    <w:rsid w:val="006203F5"/>
    <w:rsid w:val="0062084D"/>
    <w:rsid w:val="0062097B"/>
    <w:rsid w:val="0062101C"/>
    <w:rsid w:val="006214D1"/>
    <w:rsid w:val="00621566"/>
    <w:rsid w:val="006219E8"/>
    <w:rsid w:val="00621A15"/>
    <w:rsid w:val="00621A3D"/>
    <w:rsid w:val="00621A9A"/>
    <w:rsid w:val="00621C8E"/>
    <w:rsid w:val="00621D10"/>
    <w:rsid w:val="00621E90"/>
    <w:rsid w:val="00621F99"/>
    <w:rsid w:val="00622351"/>
    <w:rsid w:val="00622757"/>
    <w:rsid w:val="00622920"/>
    <w:rsid w:val="00622BCA"/>
    <w:rsid w:val="00622F2D"/>
    <w:rsid w:val="00622F62"/>
    <w:rsid w:val="00622F8E"/>
    <w:rsid w:val="00622FF3"/>
    <w:rsid w:val="00623295"/>
    <w:rsid w:val="006232AE"/>
    <w:rsid w:val="0062397A"/>
    <w:rsid w:val="00623C68"/>
    <w:rsid w:val="00623D23"/>
    <w:rsid w:val="0062433D"/>
    <w:rsid w:val="00624C2C"/>
    <w:rsid w:val="0062530E"/>
    <w:rsid w:val="0062535C"/>
    <w:rsid w:val="006253C6"/>
    <w:rsid w:val="00625478"/>
    <w:rsid w:val="006259FD"/>
    <w:rsid w:val="00625F2A"/>
    <w:rsid w:val="0062610F"/>
    <w:rsid w:val="00626221"/>
    <w:rsid w:val="006262D8"/>
    <w:rsid w:val="006263D3"/>
    <w:rsid w:val="006266ED"/>
    <w:rsid w:val="00626723"/>
    <w:rsid w:val="006267FF"/>
    <w:rsid w:val="006274B4"/>
    <w:rsid w:val="00627589"/>
    <w:rsid w:val="00627696"/>
    <w:rsid w:val="0062790E"/>
    <w:rsid w:val="00627A19"/>
    <w:rsid w:val="00627BB4"/>
    <w:rsid w:val="00627CA0"/>
    <w:rsid w:val="00627DE2"/>
    <w:rsid w:val="00630224"/>
    <w:rsid w:val="00630249"/>
    <w:rsid w:val="00630532"/>
    <w:rsid w:val="00630891"/>
    <w:rsid w:val="00630B14"/>
    <w:rsid w:val="00630E83"/>
    <w:rsid w:val="006318F7"/>
    <w:rsid w:val="00631C10"/>
    <w:rsid w:val="00631CD8"/>
    <w:rsid w:val="0063210F"/>
    <w:rsid w:val="006322B4"/>
    <w:rsid w:val="006324FA"/>
    <w:rsid w:val="006325A2"/>
    <w:rsid w:val="00632B64"/>
    <w:rsid w:val="0063305A"/>
    <w:rsid w:val="00633451"/>
    <w:rsid w:val="00633631"/>
    <w:rsid w:val="006337ED"/>
    <w:rsid w:val="00633C51"/>
    <w:rsid w:val="0063410B"/>
    <w:rsid w:val="0063437E"/>
    <w:rsid w:val="006343D3"/>
    <w:rsid w:val="006346A7"/>
    <w:rsid w:val="006346EA"/>
    <w:rsid w:val="0063496A"/>
    <w:rsid w:val="00634A0A"/>
    <w:rsid w:val="00634A50"/>
    <w:rsid w:val="00634B3D"/>
    <w:rsid w:val="00634D27"/>
    <w:rsid w:val="00634DFD"/>
    <w:rsid w:val="00634ECB"/>
    <w:rsid w:val="00634F41"/>
    <w:rsid w:val="006350AA"/>
    <w:rsid w:val="0063530F"/>
    <w:rsid w:val="00635431"/>
    <w:rsid w:val="006356CE"/>
    <w:rsid w:val="006357E6"/>
    <w:rsid w:val="006358E3"/>
    <w:rsid w:val="00635A58"/>
    <w:rsid w:val="00635BCD"/>
    <w:rsid w:val="00635BDF"/>
    <w:rsid w:val="00635EDD"/>
    <w:rsid w:val="00635F16"/>
    <w:rsid w:val="00636203"/>
    <w:rsid w:val="0063641B"/>
    <w:rsid w:val="006367A1"/>
    <w:rsid w:val="00636D9B"/>
    <w:rsid w:val="00636DFA"/>
    <w:rsid w:val="00636E76"/>
    <w:rsid w:val="0063724F"/>
    <w:rsid w:val="00637A53"/>
    <w:rsid w:val="00637CB8"/>
    <w:rsid w:val="00637D00"/>
    <w:rsid w:val="00637EA8"/>
    <w:rsid w:val="00640123"/>
    <w:rsid w:val="0064059E"/>
    <w:rsid w:val="006405BA"/>
    <w:rsid w:val="00640CB5"/>
    <w:rsid w:val="00640DA2"/>
    <w:rsid w:val="00640F05"/>
    <w:rsid w:val="006410A4"/>
    <w:rsid w:val="00641107"/>
    <w:rsid w:val="006411F2"/>
    <w:rsid w:val="00641480"/>
    <w:rsid w:val="00641631"/>
    <w:rsid w:val="00641747"/>
    <w:rsid w:val="006417F4"/>
    <w:rsid w:val="006419C4"/>
    <w:rsid w:val="00641AEF"/>
    <w:rsid w:val="00641FE0"/>
    <w:rsid w:val="00642338"/>
    <w:rsid w:val="0064263E"/>
    <w:rsid w:val="00642640"/>
    <w:rsid w:val="00642B0D"/>
    <w:rsid w:val="00642FC5"/>
    <w:rsid w:val="0064303E"/>
    <w:rsid w:val="00643115"/>
    <w:rsid w:val="00643155"/>
    <w:rsid w:val="006433B4"/>
    <w:rsid w:val="00643451"/>
    <w:rsid w:val="006436AD"/>
    <w:rsid w:val="006438BF"/>
    <w:rsid w:val="00643D50"/>
    <w:rsid w:val="006443A2"/>
    <w:rsid w:val="006443CB"/>
    <w:rsid w:val="006443EE"/>
    <w:rsid w:val="00644452"/>
    <w:rsid w:val="0064460B"/>
    <w:rsid w:val="0064490E"/>
    <w:rsid w:val="006449B3"/>
    <w:rsid w:val="00644C86"/>
    <w:rsid w:val="00644F1F"/>
    <w:rsid w:val="006456C1"/>
    <w:rsid w:val="006456F9"/>
    <w:rsid w:val="00645D85"/>
    <w:rsid w:val="006462D8"/>
    <w:rsid w:val="00646365"/>
    <w:rsid w:val="00646566"/>
    <w:rsid w:val="006465F7"/>
    <w:rsid w:val="00646B7D"/>
    <w:rsid w:val="00646C4F"/>
    <w:rsid w:val="00646E6E"/>
    <w:rsid w:val="00647275"/>
    <w:rsid w:val="0064765B"/>
    <w:rsid w:val="0064794C"/>
    <w:rsid w:val="00650BEC"/>
    <w:rsid w:val="00650D98"/>
    <w:rsid w:val="00650EE4"/>
    <w:rsid w:val="00651503"/>
    <w:rsid w:val="0065165A"/>
    <w:rsid w:val="00651900"/>
    <w:rsid w:val="006520ED"/>
    <w:rsid w:val="006520F3"/>
    <w:rsid w:val="00652629"/>
    <w:rsid w:val="0065275F"/>
    <w:rsid w:val="00652B46"/>
    <w:rsid w:val="00652D05"/>
    <w:rsid w:val="00652E8C"/>
    <w:rsid w:val="00652F1D"/>
    <w:rsid w:val="00653023"/>
    <w:rsid w:val="0065319F"/>
    <w:rsid w:val="00653269"/>
    <w:rsid w:val="00653428"/>
    <w:rsid w:val="006536DC"/>
    <w:rsid w:val="0065396F"/>
    <w:rsid w:val="00653ADD"/>
    <w:rsid w:val="00653FA5"/>
    <w:rsid w:val="0065464E"/>
    <w:rsid w:val="00654A84"/>
    <w:rsid w:val="006550A0"/>
    <w:rsid w:val="006553AE"/>
    <w:rsid w:val="0065546D"/>
    <w:rsid w:val="0065563A"/>
    <w:rsid w:val="00655B40"/>
    <w:rsid w:val="00655DCE"/>
    <w:rsid w:val="00655F60"/>
    <w:rsid w:val="006560F0"/>
    <w:rsid w:val="0065618C"/>
    <w:rsid w:val="006563BE"/>
    <w:rsid w:val="006563C1"/>
    <w:rsid w:val="00656400"/>
    <w:rsid w:val="00656E0C"/>
    <w:rsid w:val="00657164"/>
    <w:rsid w:val="0065758B"/>
    <w:rsid w:val="006575C0"/>
    <w:rsid w:val="0065787B"/>
    <w:rsid w:val="0065799A"/>
    <w:rsid w:val="00657A21"/>
    <w:rsid w:val="00657CE3"/>
    <w:rsid w:val="00657F6F"/>
    <w:rsid w:val="0066035A"/>
    <w:rsid w:val="00660417"/>
    <w:rsid w:val="006605F6"/>
    <w:rsid w:val="0066073F"/>
    <w:rsid w:val="00660B33"/>
    <w:rsid w:val="00660CC6"/>
    <w:rsid w:val="00660DFE"/>
    <w:rsid w:val="00660F48"/>
    <w:rsid w:val="00660FD6"/>
    <w:rsid w:val="00661685"/>
    <w:rsid w:val="0066186A"/>
    <w:rsid w:val="00661C76"/>
    <w:rsid w:val="00661FE6"/>
    <w:rsid w:val="00662A45"/>
    <w:rsid w:val="00662B0D"/>
    <w:rsid w:val="00662D74"/>
    <w:rsid w:val="00663006"/>
    <w:rsid w:val="006630AF"/>
    <w:rsid w:val="00663285"/>
    <w:rsid w:val="006632EE"/>
    <w:rsid w:val="0066363A"/>
    <w:rsid w:val="0066369F"/>
    <w:rsid w:val="006639CD"/>
    <w:rsid w:val="00663B24"/>
    <w:rsid w:val="00663D6B"/>
    <w:rsid w:val="00664595"/>
    <w:rsid w:val="00664797"/>
    <w:rsid w:val="00665058"/>
    <w:rsid w:val="00665081"/>
    <w:rsid w:val="00665400"/>
    <w:rsid w:val="006659A6"/>
    <w:rsid w:val="00665AC1"/>
    <w:rsid w:val="00665B40"/>
    <w:rsid w:val="00665D47"/>
    <w:rsid w:val="006666DE"/>
    <w:rsid w:val="00666AF1"/>
    <w:rsid w:val="00666DB7"/>
    <w:rsid w:val="00666E30"/>
    <w:rsid w:val="00666F95"/>
    <w:rsid w:val="006671D1"/>
    <w:rsid w:val="00667281"/>
    <w:rsid w:val="0066755A"/>
    <w:rsid w:val="00667880"/>
    <w:rsid w:val="00667BCD"/>
    <w:rsid w:val="00667D1D"/>
    <w:rsid w:val="00667D26"/>
    <w:rsid w:val="00667F88"/>
    <w:rsid w:val="0067098A"/>
    <w:rsid w:val="00670B23"/>
    <w:rsid w:val="00670CBB"/>
    <w:rsid w:val="00670D49"/>
    <w:rsid w:val="00670DDE"/>
    <w:rsid w:val="006711CA"/>
    <w:rsid w:val="006712FF"/>
    <w:rsid w:val="00671355"/>
    <w:rsid w:val="00671795"/>
    <w:rsid w:val="006717C1"/>
    <w:rsid w:val="006718E3"/>
    <w:rsid w:val="0067190C"/>
    <w:rsid w:val="0067199F"/>
    <w:rsid w:val="00671A53"/>
    <w:rsid w:val="00671E72"/>
    <w:rsid w:val="0067209B"/>
    <w:rsid w:val="006724DB"/>
    <w:rsid w:val="00672771"/>
    <w:rsid w:val="006727AD"/>
    <w:rsid w:val="006727E2"/>
    <w:rsid w:val="006728EF"/>
    <w:rsid w:val="00672932"/>
    <w:rsid w:val="00672D57"/>
    <w:rsid w:val="00672E61"/>
    <w:rsid w:val="00672E6E"/>
    <w:rsid w:val="006734F2"/>
    <w:rsid w:val="0067358D"/>
    <w:rsid w:val="006739E3"/>
    <w:rsid w:val="00673C16"/>
    <w:rsid w:val="00673EED"/>
    <w:rsid w:val="0067422B"/>
    <w:rsid w:val="006742A5"/>
    <w:rsid w:val="0067456C"/>
    <w:rsid w:val="00674867"/>
    <w:rsid w:val="00674CF6"/>
    <w:rsid w:val="00674FC2"/>
    <w:rsid w:val="006759A6"/>
    <w:rsid w:val="006759F8"/>
    <w:rsid w:val="00675F3A"/>
    <w:rsid w:val="00675F7C"/>
    <w:rsid w:val="00675FBF"/>
    <w:rsid w:val="00676435"/>
    <w:rsid w:val="00676563"/>
    <w:rsid w:val="0067677C"/>
    <w:rsid w:val="00676A81"/>
    <w:rsid w:val="00676B6C"/>
    <w:rsid w:val="00676D8E"/>
    <w:rsid w:val="00676DE7"/>
    <w:rsid w:val="006774DD"/>
    <w:rsid w:val="0067762C"/>
    <w:rsid w:val="00677631"/>
    <w:rsid w:val="0067775E"/>
    <w:rsid w:val="00677DDE"/>
    <w:rsid w:val="006803B7"/>
    <w:rsid w:val="006803D7"/>
    <w:rsid w:val="006803E2"/>
    <w:rsid w:val="00680BA7"/>
    <w:rsid w:val="00680D76"/>
    <w:rsid w:val="00680DC2"/>
    <w:rsid w:val="006812D3"/>
    <w:rsid w:val="006812F2"/>
    <w:rsid w:val="006815C8"/>
    <w:rsid w:val="0068178E"/>
    <w:rsid w:val="0068179C"/>
    <w:rsid w:val="006818A8"/>
    <w:rsid w:val="006819A1"/>
    <w:rsid w:val="006819A3"/>
    <w:rsid w:val="0068222F"/>
    <w:rsid w:val="006822BD"/>
    <w:rsid w:val="0068247E"/>
    <w:rsid w:val="00682A89"/>
    <w:rsid w:val="00682CD2"/>
    <w:rsid w:val="00682F7C"/>
    <w:rsid w:val="00682FE9"/>
    <w:rsid w:val="0068335D"/>
    <w:rsid w:val="00683852"/>
    <w:rsid w:val="00683CC2"/>
    <w:rsid w:val="00683CCF"/>
    <w:rsid w:val="006845A6"/>
    <w:rsid w:val="00684A58"/>
    <w:rsid w:val="00684E26"/>
    <w:rsid w:val="00685032"/>
    <w:rsid w:val="00685581"/>
    <w:rsid w:val="006859C2"/>
    <w:rsid w:val="00685A31"/>
    <w:rsid w:val="00685B2A"/>
    <w:rsid w:val="00685B42"/>
    <w:rsid w:val="00685B5A"/>
    <w:rsid w:val="00685D88"/>
    <w:rsid w:val="00686038"/>
    <w:rsid w:val="0068639A"/>
    <w:rsid w:val="00686589"/>
    <w:rsid w:val="00686609"/>
    <w:rsid w:val="00686D5C"/>
    <w:rsid w:val="00686E1C"/>
    <w:rsid w:val="00686E40"/>
    <w:rsid w:val="0068706F"/>
    <w:rsid w:val="00687CED"/>
    <w:rsid w:val="00687FDD"/>
    <w:rsid w:val="00690624"/>
    <w:rsid w:val="006909BF"/>
    <w:rsid w:val="00690B4D"/>
    <w:rsid w:val="00691A25"/>
    <w:rsid w:val="00691AF7"/>
    <w:rsid w:val="00692545"/>
    <w:rsid w:val="00692787"/>
    <w:rsid w:val="00692BCA"/>
    <w:rsid w:val="00692D37"/>
    <w:rsid w:val="00692E8C"/>
    <w:rsid w:val="006932A7"/>
    <w:rsid w:val="00693790"/>
    <w:rsid w:val="00693F2F"/>
    <w:rsid w:val="00694391"/>
    <w:rsid w:val="0069442D"/>
    <w:rsid w:val="00694709"/>
    <w:rsid w:val="006952BB"/>
    <w:rsid w:val="0069580A"/>
    <w:rsid w:val="00695AFF"/>
    <w:rsid w:val="00695BDE"/>
    <w:rsid w:val="00695CF6"/>
    <w:rsid w:val="006961FC"/>
    <w:rsid w:val="006962B3"/>
    <w:rsid w:val="0069654F"/>
    <w:rsid w:val="00696DC1"/>
    <w:rsid w:val="00696EC6"/>
    <w:rsid w:val="00697132"/>
    <w:rsid w:val="00697DF9"/>
    <w:rsid w:val="006A0351"/>
    <w:rsid w:val="006A0811"/>
    <w:rsid w:val="006A100A"/>
    <w:rsid w:val="006A11D2"/>
    <w:rsid w:val="006A1412"/>
    <w:rsid w:val="006A1613"/>
    <w:rsid w:val="006A1969"/>
    <w:rsid w:val="006A1974"/>
    <w:rsid w:val="006A1A65"/>
    <w:rsid w:val="006A1A73"/>
    <w:rsid w:val="006A24D4"/>
    <w:rsid w:val="006A2868"/>
    <w:rsid w:val="006A2DBB"/>
    <w:rsid w:val="006A2FFD"/>
    <w:rsid w:val="006A300A"/>
    <w:rsid w:val="006A35D5"/>
    <w:rsid w:val="006A3A34"/>
    <w:rsid w:val="006A3CC9"/>
    <w:rsid w:val="006A3F00"/>
    <w:rsid w:val="006A42F6"/>
    <w:rsid w:val="006A45CC"/>
    <w:rsid w:val="006A467F"/>
    <w:rsid w:val="006A46CA"/>
    <w:rsid w:val="006A4F11"/>
    <w:rsid w:val="006A5146"/>
    <w:rsid w:val="006A5234"/>
    <w:rsid w:val="006A52B0"/>
    <w:rsid w:val="006A54EB"/>
    <w:rsid w:val="006A57F2"/>
    <w:rsid w:val="006A5918"/>
    <w:rsid w:val="006A5953"/>
    <w:rsid w:val="006A5A0B"/>
    <w:rsid w:val="006A5C3E"/>
    <w:rsid w:val="006A5DC3"/>
    <w:rsid w:val="006A6098"/>
    <w:rsid w:val="006A609C"/>
    <w:rsid w:val="006A6215"/>
    <w:rsid w:val="006A65CA"/>
    <w:rsid w:val="006A6C28"/>
    <w:rsid w:val="006A6D13"/>
    <w:rsid w:val="006A6EE6"/>
    <w:rsid w:val="006A7E61"/>
    <w:rsid w:val="006A7FB3"/>
    <w:rsid w:val="006B08B3"/>
    <w:rsid w:val="006B09E2"/>
    <w:rsid w:val="006B1042"/>
    <w:rsid w:val="006B1723"/>
    <w:rsid w:val="006B1B7E"/>
    <w:rsid w:val="006B1E16"/>
    <w:rsid w:val="006B211A"/>
    <w:rsid w:val="006B2318"/>
    <w:rsid w:val="006B23D6"/>
    <w:rsid w:val="006B240D"/>
    <w:rsid w:val="006B2434"/>
    <w:rsid w:val="006B2549"/>
    <w:rsid w:val="006B2562"/>
    <w:rsid w:val="006B2691"/>
    <w:rsid w:val="006B2AC4"/>
    <w:rsid w:val="006B314E"/>
    <w:rsid w:val="006B3347"/>
    <w:rsid w:val="006B34DD"/>
    <w:rsid w:val="006B39D5"/>
    <w:rsid w:val="006B3A71"/>
    <w:rsid w:val="006B3C00"/>
    <w:rsid w:val="006B3C08"/>
    <w:rsid w:val="006B3E48"/>
    <w:rsid w:val="006B425C"/>
    <w:rsid w:val="006B42CE"/>
    <w:rsid w:val="006B434E"/>
    <w:rsid w:val="006B4558"/>
    <w:rsid w:val="006B4A35"/>
    <w:rsid w:val="006B4D3E"/>
    <w:rsid w:val="006B4D62"/>
    <w:rsid w:val="006B532C"/>
    <w:rsid w:val="006B5C3F"/>
    <w:rsid w:val="006B5C67"/>
    <w:rsid w:val="006B5F1C"/>
    <w:rsid w:val="006B5FF9"/>
    <w:rsid w:val="006B6982"/>
    <w:rsid w:val="006B6F80"/>
    <w:rsid w:val="006B7267"/>
    <w:rsid w:val="006B766F"/>
    <w:rsid w:val="006B795B"/>
    <w:rsid w:val="006B7A99"/>
    <w:rsid w:val="006B7AEA"/>
    <w:rsid w:val="006B7CE4"/>
    <w:rsid w:val="006B7DA5"/>
    <w:rsid w:val="006C0341"/>
    <w:rsid w:val="006C07B0"/>
    <w:rsid w:val="006C0912"/>
    <w:rsid w:val="006C0A48"/>
    <w:rsid w:val="006C0B62"/>
    <w:rsid w:val="006C0C52"/>
    <w:rsid w:val="006C0E66"/>
    <w:rsid w:val="006C14D9"/>
    <w:rsid w:val="006C16D7"/>
    <w:rsid w:val="006C1837"/>
    <w:rsid w:val="006C18A0"/>
    <w:rsid w:val="006C1973"/>
    <w:rsid w:val="006C19C0"/>
    <w:rsid w:val="006C1A79"/>
    <w:rsid w:val="006C1C7B"/>
    <w:rsid w:val="006C1E53"/>
    <w:rsid w:val="006C26D4"/>
    <w:rsid w:val="006C2702"/>
    <w:rsid w:val="006C275F"/>
    <w:rsid w:val="006C29B9"/>
    <w:rsid w:val="006C2BC0"/>
    <w:rsid w:val="006C3080"/>
    <w:rsid w:val="006C359E"/>
    <w:rsid w:val="006C3868"/>
    <w:rsid w:val="006C3A04"/>
    <w:rsid w:val="006C3C89"/>
    <w:rsid w:val="006C3E3B"/>
    <w:rsid w:val="006C3F3B"/>
    <w:rsid w:val="006C3F5F"/>
    <w:rsid w:val="006C43F7"/>
    <w:rsid w:val="006C4778"/>
    <w:rsid w:val="006C4971"/>
    <w:rsid w:val="006C5696"/>
    <w:rsid w:val="006C5B60"/>
    <w:rsid w:val="006C5C6B"/>
    <w:rsid w:val="006C5F2C"/>
    <w:rsid w:val="006C5FB1"/>
    <w:rsid w:val="006C60E3"/>
    <w:rsid w:val="006C66D6"/>
    <w:rsid w:val="006C6C64"/>
    <w:rsid w:val="006C6F5F"/>
    <w:rsid w:val="006C740C"/>
    <w:rsid w:val="006C7840"/>
    <w:rsid w:val="006C78F5"/>
    <w:rsid w:val="006C7957"/>
    <w:rsid w:val="006C7C27"/>
    <w:rsid w:val="006C7CC3"/>
    <w:rsid w:val="006C7FF1"/>
    <w:rsid w:val="006D0075"/>
    <w:rsid w:val="006D0137"/>
    <w:rsid w:val="006D037B"/>
    <w:rsid w:val="006D0580"/>
    <w:rsid w:val="006D0672"/>
    <w:rsid w:val="006D07EC"/>
    <w:rsid w:val="006D0B5C"/>
    <w:rsid w:val="006D0BCA"/>
    <w:rsid w:val="006D0C0D"/>
    <w:rsid w:val="006D0C34"/>
    <w:rsid w:val="006D0CA4"/>
    <w:rsid w:val="006D0E84"/>
    <w:rsid w:val="006D0F8B"/>
    <w:rsid w:val="006D1521"/>
    <w:rsid w:val="006D17B7"/>
    <w:rsid w:val="006D17B8"/>
    <w:rsid w:val="006D1841"/>
    <w:rsid w:val="006D1AEA"/>
    <w:rsid w:val="006D1B94"/>
    <w:rsid w:val="006D2375"/>
    <w:rsid w:val="006D23B7"/>
    <w:rsid w:val="006D23BD"/>
    <w:rsid w:val="006D276D"/>
    <w:rsid w:val="006D2987"/>
    <w:rsid w:val="006D2AE5"/>
    <w:rsid w:val="006D2AFF"/>
    <w:rsid w:val="006D2E19"/>
    <w:rsid w:val="006D2F3A"/>
    <w:rsid w:val="006D32C8"/>
    <w:rsid w:val="006D37DE"/>
    <w:rsid w:val="006D3851"/>
    <w:rsid w:val="006D3CC4"/>
    <w:rsid w:val="006D3FF6"/>
    <w:rsid w:val="006D4003"/>
    <w:rsid w:val="006D419E"/>
    <w:rsid w:val="006D42DD"/>
    <w:rsid w:val="006D477B"/>
    <w:rsid w:val="006D47CB"/>
    <w:rsid w:val="006D4900"/>
    <w:rsid w:val="006D4D27"/>
    <w:rsid w:val="006D4F8F"/>
    <w:rsid w:val="006D50E9"/>
    <w:rsid w:val="006D516D"/>
    <w:rsid w:val="006D51B9"/>
    <w:rsid w:val="006D576D"/>
    <w:rsid w:val="006D5976"/>
    <w:rsid w:val="006D59D6"/>
    <w:rsid w:val="006D5B41"/>
    <w:rsid w:val="006D5E4F"/>
    <w:rsid w:val="006D62B9"/>
    <w:rsid w:val="006D6481"/>
    <w:rsid w:val="006D69B6"/>
    <w:rsid w:val="006D6BC0"/>
    <w:rsid w:val="006D6C0A"/>
    <w:rsid w:val="006D6EA6"/>
    <w:rsid w:val="006D7574"/>
    <w:rsid w:val="006D77C7"/>
    <w:rsid w:val="006D7809"/>
    <w:rsid w:val="006D7982"/>
    <w:rsid w:val="006D7C38"/>
    <w:rsid w:val="006D7C91"/>
    <w:rsid w:val="006E011B"/>
    <w:rsid w:val="006E06F3"/>
    <w:rsid w:val="006E0747"/>
    <w:rsid w:val="006E085E"/>
    <w:rsid w:val="006E0930"/>
    <w:rsid w:val="006E0AF6"/>
    <w:rsid w:val="006E0E72"/>
    <w:rsid w:val="006E1163"/>
    <w:rsid w:val="006E185F"/>
    <w:rsid w:val="006E1885"/>
    <w:rsid w:val="006E195E"/>
    <w:rsid w:val="006E1B08"/>
    <w:rsid w:val="006E1C4F"/>
    <w:rsid w:val="006E203B"/>
    <w:rsid w:val="006E2087"/>
    <w:rsid w:val="006E2277"/>
    <w:rsid w:val="006E263E"/>
    <w:rsid w:val="006E2735"/>
    <w:rsid w:val="006E28D0"/>
    <w:rsid w:val="006E296F"/>
    <w:rsid w:val="006E2B3E"/>
    <w:rsid w:val="006E2DD6"/>
    <w:rsid w:val="006E2E5C"/>
    <w:rsid w:val="006E2F0B"/>
    <w:rsid w:val="006E31A8"/>
    <w:rsid w:val="006E31D0"/>
    <w:rsid w:val="006E33E0"/>
    <w:rsid w:val="006E392D"/>
    <w:rsid w:val="006E3C78"/>
    <w:rsid w:val="006E4166"/>
    <w:rsid w:val="006E432C"/>
    <w:rsid w:val="006E452E"/>
    <w:rsid w:val="006E472E"/>
    <w:rsid w:val="006E480D"/>
    <w:rsid w:val="006E48D3"/>
    <w:rsid w:val="006E4927"/>
    <w:rsid w:val="006E4A76"/>
    <w:rsid w:val="006E4C2C"/>
    <w:rsid w:val="006E4CA4"/>
    <w:rsid w:val="006E4FD6"/>
    <w:rsid w:val="006E54A9"/>
    <w:rsid w:val="006E5581"/>
    <w:rsid w:val="006E56D9"/>
    <w:rsid w:val="006E5B3E"/>
    <w:rsid w:val="006E5BDF"/>
    <w:rsid w:val="006E5E56"/>
    <w:rsid w:val="006E5F41"/>
    <w:rsid w:val="006E60B3"/>
    <w:rsid w:val="006E6389"/>
    <w:rsid w:val="006E650A"/>
    <w:rsid w:val="006E6693"/>
    <w:rsid w:val="006E6972"/>
    <w:rsid w:val="006E69F8"/>
    <w:rsid w:val="006E6AB2"/>
    <w:rsid w:val="006E6AFF"/>
    <w:rsid w:val="006E6BB4"/>
    <w:rsid w:val="006E6FF8"/>
    <w:rsid w:val="006E71FF"/>
    <w:rsid w:val="006E72A9"/>
    <w:rsid w:val="006E773F"/>
    <w:rsid w:val="006E77CF"/>
    <w:rsid w:val="006E7875"/>
    <w:rsid w:val="006E78F2"/>
    <w:rsid w:val="006E7B5C"/>
    <w:rsid w:val="006E7DC6"/>
    <w:rsid w:val="006E7DD6"/>
    <w:rsid w:val="006E7F46"/>
    <w:rsid w:val="006F005A"/>
    <w:rsid w:val="006F0A21"/>
    <w:rsid w:val="006F0FDC"/>
    <w:rsid w:val="006F11A2"/>
    <w:rsid w:val="006F12F7"/>
    <w:rsid w:val="006F13ED"/>
    <w:rsid w:val="006F1650"/>
    <w:rsid w:val="006F18CD"/>
    <w:rsid w:val="006F1D12"/>
    <w:rsid w:val="006F2560"/>
    <w:rsid w:val="006F2654"/>
    <w:rsid w:val="006F2835"/>
    <w:rsid w:val="006F2BE8"/>
    <w:rsid w:val="006F357D"/>
    <w:rsid w:val="006F39D1"/>
    <w:rsid w:val="006F3A12"/>
    <w:rsid w:val="006F3BD1"/>
    <w:rsid w:val="006F3CF0"/>
    <w:rsid w:val="006F3D44"/>
    <w:rsid w:val="006F40B9"/>
    <w:rsid w:val="006F435C"/>
    <w:rsid w:val="006F4479"/>
    <w:rsid w:val="006F48BD"/>
    <w:rsid w:val="006F49F2"/>
    <w:rsid w:val="006F4ABF"/>
    <w:rsid w:val="006F50AB"/>
    <w:rsid w:val="006F523B"/>
    <w:rsid w:val="006F56BD"/>
    <w:rsid w:val="006F588B"/>
    <w:rsid w:val="006F5996"/>
    <w:rsid w:val="006F59DC"/>
    <w:rsid w:val="006F5A4F"/>
    <w:rsid w:val="006F5AE4"/>
    <w:rsid w:val="006F5BC6"/>
    <w:rsid w:val="006F5D36"/>
    <w:rsid w:val="006F5FD3"/>
    <w:rsid w:val="006F60EC"/>
    <w:rsid w:val="006F6D7C"/>
    <w:rsid w:val="006F6E37"/>
    <w:rsid w:val="006F72CF"/>
    <w:rsid w:val="006F7484"/>
    <w:rsid w:val="006F780D"/>
    <w:rsid w:val="006F7992"/>
    <w:rsid w:val="006F79A2"/>
    <w:rsid w:val="006F7A50"/>
    <w:rsid w:val="006F7D62"/>
    <w:rsid w:val="006F7ECE"/>
    <w:rsid w:val="006F7EE7"/>
    <w:rsid w:val="007002E1"/>
    <w:rsid w:val="00700310"/>
    <w:rsid w:val="00700595"/>
    <w:rsid w:val="007006A2"/>
    <w:rsid w:val="00700755"/>
    <w:rsid w:val="00700B0B"/>
    <w:rsid w:val="00700D1C"/>
    <w:rsid w:val="007010BD"/>
    <w:rsid w:val="007011F7"/>
    <w:rsid w:val="007014E7"/>
    <w:rsid w:val="0070154A"/>
    <w:rsid w:val="007015F3"/>
    <w:rsid w:val="00701731"/>
    <w:rsid w:val="007019FD"/>
    <w:rsid w:val="00701E99"/>
    <w:rsid w:val="00701EEF"/>
    <w:rsid w:val="00702581"/>
    <w:rsid w:val="00702966"/>
    <w:rsid w:val="00702FAE"/>
    <w:rsid w:val="0070373C"/>
    <w:rsid w:val="00703EE8"/>
    <w:rsid w:val="00703F67"/>
    <w:rsid w:val="00704334"/>
    <w:rsid w:val="00704C57"/>
    <w:rsid w:val="00704EB5"/>
    <w:rsid w:val="00704FE4"/>
    <w:rsid w:val="007052FE"/>
    <w:rsid w:val="00705340"/>
    <w:rsid w:val="00705473"/>
    <w:rsid w:val="007056EB"/>
    <w:rsid w:val="007059AE"/>
    <w:rsid w:val="00705AEF"/>
    <w:rsid w:val="00705B2A"/>
    <w:rsid w:val="00705B5C"/>
    <w:rsid w:val="00705BF6"/>
    <w:rsid w:val="00705C9B"/>
    <w:rsid w:val="00706205"/>
    <w:rsid w:val="00706898"/>
    <w:rsid w:val="007068A6"/>
    <w:rsid w:val="007068FC"/>
    <w:rsid w:val="007068FD"/>
    <w:rsid w:val="007069E8"/>
    <w:rsid w:val="00706A88"/>
    <w:rsid w:val="00706AF0"/>
    <w:rsid w:val="00707103"/>
    <w:rsid w:val="00707422"/>
    <w:rsid w:val="00707766"/>
    <w:rsid w:val="0070785F"/>
    <w:rsid w:val="00707BC3"/>
    <w:rsid w:val="00707D36"/>
    <w:rsid w:val="00707D9C"/>
    <w:rsid w:val="00707E93"/>
    <w:rsid w:val="0071011A"/>
    <w:rsid w:val="007101A1"/>
    <w:rsid w:val="007101C6"/>
    <w:rsid w:val="007102E2"/>
    <w:rsid w:val="007102EE"/>
    <w:rsid w:val="00710A1D"/>
    <w:rsid w:val="00710A90"/>
    <w:rsid w:val="0071113D"/>
    <w:rsid w:val="00711629"/>
    <w:rsid w:val="00711CE2"/>
    <w:rsid w:val="00711EF3"/>
    <w:rsid w:val="00712104"/>
    <w:rsid w:val="00712A48"/>
    <w:rsid w:val="00712F06"/>
    <w:rsid w:val="007135A1"/>
    <w:rsid w:val="007136D8"/>
    <w:rsid w:val="00713970"/>
    <w:rsid w:val="00713F59"/>
    <w:rsid w:val="007143D8"/>
    <w:rsid w:val="00714775"/>
    <w:rsid w:val="0071489C"/>
    <w:rsid w:val="0071497E"/>
    <w:rsid w:val="007149C7"/>
    <w:rsid w:val="007149E8"/>
    <w:rsid w:val="00714A40"/>
    <w:rsid w:val="00714ACE"/>
    <w:rsid w:val="00714C5A"/>
    <w:rsid w:val="00714CC9"/>
    <w:rsid w:val="00714CE3"/>
    <w:rsid w:val="00714FE3"/>
    <w:rsid w:val="00714FF5"/>
    <w:rsid w:val="0071531B"/>
    <w:rsid w:val="007154D6"/>
    <w:rsid w:val="007158A3"/>
    <w:rsid w:val="007159EF"/>
    <w:rsid w:val="00715E2E"/>
    <w:rsid w:val="00715E38"/>
    <w:rsid w:val="00715E45"/>
    <w:rsid w:val="007162F8"/>
    <w:rsid w:val="00716AEA"/>
    <w:rsid w:val="00716B55"/>
    <w:rsid w:val="00717081"/>
    <w:rsid w:val="00717794"/>
    <w:rsid w:val="007178AA"/>
    <w:rsid w:val="00717A11"/>
    <w:rsid w:val="00717CC5"/>
    <w:rsid w:val="00717D21"/>
    <w:rsid w:val="0072015B"/>
    <w:rsid w:val="007201EF"/>
    <w:rsid w:val="007205E5"/>
    <w:rsid w:val="00720665"/>
    <w:rsid w:val="00720F44"/>
    <w:rsid w:val="0072140E"/>
    <w:rsid w:val="00721AA3"/>
    <w:rsid w:val="00721AAA"/>
    <w:rsid w:val="00721F3E"/>
    <w:rsid w:val="007220CF"/>
    <w:rsid w:val="007221BC"/>
    <w:rsid w:val="00722200"/>
    <w:rsid w:val="0072223F"/>
    <w:rsid w:val="007223FB"/>
    <w:rsid w:val="00722F6E"/>
    <w:rsid w:val="00723073"/>
    <w:rsid w:val="00723509"/>
    <w:rsid w:val="00723BC5"/>
    <w:rsid w:val="00723E09"/>
    <w:rsid w:val="00724024"/>
    <w:rsid w:val="007240CC"/>
    <w:rsid w:val="007240E5"/>
    <w:rsid w:val="0072420D"/>
    <w:rsid w:val="00724246"/>
    <w:rsid w:val="0072437F"/>
    <w:rsid w:val="00724520"/>
    <w:rsid w:val="00724719"/>
    <w:rsid w:val="00724AE0"/>
    <w:rsid w:val="00724D5A"/>
    <w:rsid w:val="00724DD6"/>
    <w:rsid w:val="00724F37"/>
    <w:rsid w:val="00725304"/>
    <w:rsid w:val="00725401"/>
    <w:rsid w:val="00725488"/>
    <w:rsid w:val="007254C7"/>
    <w:rsid w:val="00725A07"/>
    <w:rsid w:val="00725AD8"/>
    <w:rsid w:val="00725C21"/>
    <w:rsid w:val="00726047"/>
    <w:rsid w:val="00726110"/>
    <w:rsid w:val="007261FD"/>
    <w:rsid w:val="0072626F"/>
    <w:rsid w:val="00726290"/>
    <w:rsid w:val="00726336"/>
    <w:rsid w:val="007266C7"/>
    <w:rsid w:val="00726813"/>
    <w:rsid w:val="007268E0"/>
    <w:rsid w:val="007269D8"/>
    <w:rsid w:val="00726DC9"/>
    <w:rsid w:val="00727171"/>
    <w:rsid w:val="0072733E"/>
    <w:rsid w:val="00727375"/>
    <w:rsid w:val="0072740F"/>
    <w:rsid w:val="007275D7"/>
    <w:rsid w:val="00727A92"/>
    <w:rsid w:val="00727B5C"/>
    <w:rsid w:val="00727BDB"/>
    <w:rsid w:val="00727CBB"/>
    <w:rsid w:val="00727D92"/>
    <w:rsid w:val="00727FA7"/>
    <w:rsid w:val="0073013E"/>
    <w:rsid w:val="007302A9"/>
    <w:rsid w:val="007302C0"/>
    <w:rsid w:val="007307D4"/>
    <w:rsid w:val="00730BB6"/>
    <w:rsid w:val="00730C85"/>
    <w:rsid w:val="00730DDA"/>
    <w:rsid w:val="00730F00"/>
    <w:rsid w:val="00731119"/>
    <w:rsid w:val="00731202"/>
    <w:rsid w:val="00731667"/>
    <w:rsid w:val="00731717"/>
    <w:rsid w:val="00731ABF"/>
    <w:rsid w:val="00731E1E"/>
    <w:rsid w:val="00731E9D"/>
    <w:rsid w:val="00731FBD"/>
    <w:rsid w:val="00732123"/>
    <w:rsid w:val="00732352"/>
    <w:rsid w:val="00732513"/>
    <w:rsid w:val="00732585"/>
    <w:rsid w:val="0073292B"/>
    <w:rsid w:val="00732D21"/>
    <w:rsid w:val="00732D4E"/>
    <w:rsid w:val="00732F10"/>
    <w:rsid w:val="0073326B"/>
    <w:rsid w:val="0073331B"/>
    <w:rsid w:val="007333F9"/>
    <w:rsid w:val="007335F4"/>
    <w:rsid w:val="00734441"/>
    <w:rsid w:val="00734493"/>
    <w:rsid w:val="0073498D"/>
    <w:rsid w:val="00735084"/>
    <w:rsid w:val="0073512F"/>
    <w:rsid w:val="00735429"/>
    <w:rsid w:val="00735893"/>
    <w:rsid w:val="00735AA5"/>
    <w:rsid w:val="00735DED"/>
    <w:rsid w:val="00735F72"/>
    <w:rsid w:val="007362A0"/>
    <w:rsid w:val="00736447"/>
    <w:rsid w:val="00736641"/>
    <w:rsid w:val="0073697F"/>
    <w:rsid w:val="00736A91"/>
    <w:rsid w:val="0073707D"/>
    <w:rsid w:val="0073723A"/>
    <w:rsid w:val="007373EA"/>
    <w:rsid w:val="00737447"/>
    <w:rsid w:val="007378B5"/>
    <w:rsid w:val="00737935"/>
    <w:rsid w:val="00737A19"/>
    <w:rsid w:val="00737BF9"/>
    <w:rsid w:val="00737C5E"/>
    <w:rsid w:val="00737CAD"/>
    <w:rsid w:val="00740055"/>
    <w:rsid w:val="00740187"/>
    <w:rsid w:val="007401B3"/>
    <w:rsid w:val="007401C9"/>
    <w:rsid w:val="00740281"/>
    <w:rsid w:val="0074037A"/>
    <w:rsid w:val="0074040C"/>
    <w:rsid w:val="00740608"/>
    <w:rsid w:val="00741021"/>
    <w:rsid w:val="00741085"/>
    <w:rsid w:val="007413A5"/>
    <w:rsid w:val="007416C0"/>
    <w:rsid w:val="00741AE4"/>
    <w:rsid w:val="00741BCD"/>
    <w:rsid w:val="00741CB5"/>
    <w:rsid w:val="00741CF3"/>
    <w:rsid w:val="007420CE"/>
    <w:rsid w:val="00742A27"/>
    <w:rsid w:val="00742AE1"/>
    <w:rsid w:val="00742B7B"/>
    <w:rsid w:val="00742CC3"/>
    <w:rsid w:val="00742F25"/>
    <w:rsid w:val="0074359B"/>
    <w:rsid w:val="007439A6"/>
    <w:rsid w:val="00743A7E"/>
    <w:rsid w:val="0074424C"/>
    <w:rsid w:val="00744331"/>
    <w:rsid w:val="007443EA"/>
    <w:rsid w:val="00744578"/>
    <w:rsid w:val="0074476F"/>
    <w:rsid w:val="00744DF8"/>
    <w:rsid w:val="0074535B"/>
    <w:rsid w:val="007454F0"/>
    <w:rsid w:val="007457A7"/>
    <w:rsid w:val="00745987"/>
    <w:rsid w:val="00745A31"/>
    <w:rsid w:val="00745A64"/>
    <w:rsid w:val="00745BBC"/>
    <w:rsid w:val="00745D10"/>
    <w:rsid w:val="0074631A"/>
    <w:rsid w:val="007468E0"/>
    <w:rsid w:val="0074694A"/>
    <w:rsid w:val="00746A1E"/>
    <w:rsid w:val="00746D9B"/>
    <w:rsid w:val="007470D8"/>
    <w:rsid w:val="00747391"/>
    <w:rsid w:val="00747711"/>
    <w:rsid w:val="00747751"/>
    <w:rsid w:val="007477A1"/>
    <w:rsid w:val="00747AE1"/>
    <w:rsid w:val="00747B39"/>
    <w:rsid w:val="00747C27"/>
    <w:rsid w:val="00747DE2"/>
    <w:rsid w:val="0075019F"/>
    <w:rsid w:val="0075021B"/>
    <w:rsid w:val="00750679"/>
    <w:rsid w:val="00750B4F"/>
    <w:rsid w:val="00750B9F"/>
    <w:rsid w:val="00750F11"/>
    <w:rsid w:val="00751076"/>
    <w:rsid w:val="00751115"/>
    <w:rsid w:val="007511CA"/>
    <w:rsid w:val="0075136C"/>
    <w:rsid w:val="0075267C"/>
    <w:rsid w:val="007527D5"/>
    <w:rsid w:val="00752CDA"/>
    <w:rsid w:val="00752DFE"/>
    <w:rsid w:val="00752ED8"/>
    <w:rsid w:val="00753320"/>
    <w:rsid w:val="00753549"/>
    <w:rsid w:val="00753830"/>
    <w:rsid w:val="00753A8D"/>
    <w:rsid w:val="00754031"/>
    <w:rsid w:val="007541CC"/>
    <w:rsid w:val="00754AC5"/>
    <w:rsid w:val="00754EF4"/>
    <w:rsid w:val="007557DA"/>
    <w:rsid w:val="00755950"/>
    <w:rsid w:val="00755AB9"/>
    <w:rsid w:val="00755AFB"/>
    <w:rsid w:val="00755DDB"/>
    <w:rsid w:val="00755E8B"/>
    <w:rsid w:val="0075615E"/>
    <w:rsid w:val="007562EB"/>
    <w:rsid w:val="0075648B"/>
    <w:rsid w:val="0075655A"/>
    <w:rsid w:val="007568C0"/>
    <w:rsid w:val="007569BD"/>
    <w:rsid w:val="007569EC"/>
    <w:rsid w:val="00756ED4"/>
    <w:rsid w:val="00757269"/>
    <w:rsid w:val="007573C6"/>
    <w:rsid w:val="00757502"/>
    <w:rsid w:val="00757BA6"/>
    <w:rsid w:val="00757BF8"/>
    <w:rsid w:val="00757C89"/>
    <w:rsid w:val="00760396"/>
    <w:rsid w:val="007607DB"/>
    <w:rsid w:val="00760CEC"/>
    <w:rsid w:val="00760D21"/>
    <w:rsid w:val="00761266"/>
    <w:rsid w:val="00761339"/>
    <w:rsid w:val="0076134D"/>
    <w:rsid w:val="007614D8"/>
    <w:rsid w:val="0076161A"/>
    <w:rsid w:val="0076171B"/>
    <w:rsid w:val="00761B66"/>
    <w:rsid w:val="00761EA6"/>
    <w:rsid w:val="00762263"/>
    <w:rsid w:val="007625EB"/>
    <w:rsid w:val="007626BD"/>
    <w:rsid w:val="007629C7"/>
    <w:rsid w:val="00762D4B"/>
    <w:rsid w:val="00763469"/>
    <w:rsid w:val="00763A27"/>
    <w:rsid w:val="00763A34"/>
    <w:rsid w:val="00763AC4"/>
    <w:rsid w:val="00764274"/>
    <w:rsid w:val="007643C4"/>
    <w:rsid w:val="00764696"/>
    <w:rsid w:val="007648DF"/>
    <w:rsid w:val="00764FDB"/>
    <w:rsid w:val="007650E3"/>
    <w:rsid w:val="0076531C"/>
    <w:rsid w:val="007656D5"/>
    <w:rsid w:val="00765B49"/>
    <w:rsid w:val="00765BB7"/>
    <w:rsid w:val="00765DB5"/>
    <w:rsid w:val="00765F09"/>
    <w:rsid w:val="00766343"/>
    <w:rsid w:val="007665D2"/>
    <w:rsid w:val="00766C03"/>
    <w:rsid w:val="00766EE6"/>
    <w:rsid w:val="007672F6"/>
    <w:rsid w:val="00767440"/>
    <w:rsid w:val="0076776D"/>
    <w:rsid w:val="00767CCC"/>
    <w:rsid w:val="0077066B"/>
    <w:rsid w:val="007709CD"/>
    <w:rsid w:val="00770A64"/>
    <w:rsid w:val="00770E7B"/>
    <w:rsid w:val="00770FC3"/>
    <w:rsid w:val="00771583"/>
    <w:rsid w:val="0077183B"/>
    <w:rsid w:val="00771A71"/>
    <w:rsid w:val="00771E99"/>
    <w:rsid w:val="007721DC"/>
    <w:rsid w:val="00772713"/>
    <w:rsid w:val="007728FB"/>
    <w:rsid w:val="00772C36"/>
    <w:rsid w:val="00772E5F"/>
    <w:rsid w:val="0077311F"/>
    <w:rsid w:val="007731E7"/>
    <w:rsid w:val="0077367D"/>
    <w:rsid w:val="00773736"/>
    <w:rsid w:val="007737F0"/>
    <w:rsid w:val="00773901"/>
    <w:rsid w:val="00773C87"/>
    <w:rsid w:val="00773E86"/>
    <w:rsid w:val="0077401C"/>
    <w:rsid w:val="00774E93"/>
    <w:rsid w:val="0077591D"/>
    <w:rsid w:val="00775A89"/>
    <w:rsid w:val="00776BE4"/>
    <w:rsid w:val="00777136"/>
    <w:rsid w:val="00777995"/>
    <w:rsid w:val="00777D01"/>
    <w:rsid w:val="00780138"/>
    <w:rsid w:val="0078096F"/>
    <w:rsid w:val="00781241"/>
    <w:rsid w:val="007815B7"/>
    <w:rsid w:val="0078176F"/>
    <w:rsid w:val="00781781"/>
    <w:rsid w:val="0078187E"/>
    <w:rsid w:val="00781A1B"/>
    <w:rsid w:val="00781CC7"/>
    <w:rsid w:val="00781FA4"/>
    <w:rsid w:val="00782127"/>
    <w:rsid w:val="0078246B"/>
    <w:rsid w:val="007825FC"/>
    <w:rsid w:val="007829CA"/>
    <w:rsid w:val="00782C23"/>
    <w:rsid w:val="00782CBD"/>
    <w:rsid w:val="00782DD4"/>
    <w:rsid w:val="00782F5C"/>
    <w:rsid w:val="007836BC"/>
    <w:rsid w:val="007837BC"/>
    <w:rsid w:val="00783860"/>
    <w:rsid w:val="007839A4"/>
    <w:rsid w:val="00783B1B"/>
    <w:rsid w:val="007840EA"/>
    <w:rsid w:val="007841BD"/>
    <w:rsid w:val="00784493"/>
    <w:rsid w:val="007845C9"/>
    <w:rsid w:val="0078478A"/>
    <w:rsid w:val="00784EE9"/>
    <w:rsid w:val="0078506B"/>
    <w:rsid w:val="007852F5"/>
    <w:rsid w:val="007855A3"/>
    <w:rsid w:val="00785616"/>
    <w:rsid w:val="007859C0"/>
    <w:rsid w:val="00785D7D"/>
    <w:rsid w:val="007864A1"/>
    <w:rsid w:val="0078664B"/>
    <w:rsid w:val="00786873"/>
    <w:rsid w:val="0078687A"/>
    <w:rsid w:val="00786CF8"/>
    <w:rsid w:val="00786CF9"/>
    <w:rsid w:val="00787280"/>
    <w:rsid w:val="007873E9"/>
    <w:rsid w:val="0078750F"/>
    <w:rsid w:val="0078775F"/>
    <w:rsid w:val="0078781E"/>
    <w:rsid w:val="0078788E"/>
    <w:rsid w:val="007878BE"/>
    <w:rsid w:val="007878CA"/>
    <w:rsid w:val="00787A64"/>
    <w:rsid w:val="00787EFE"/>
    <w:rsid w:val="007902F9"/>
    <w:rsid w:val="00790963"/>
    <w:rsid w:val="00790C16"/>
    <w:rsid w:val="00790DDE"/>
    <w:rsid w:val="00790F6A"/>
    <w:rsid w:val="0079107B"/>
    <w:rsid w:val="00791108"/>
    <w:rsid w:val="00791566"/>
    <w:rsid w:val="007916A5"/>
    <w:rsid w:val="00791D70"/>
    <w:rsid w:val="00791E09"/>
    <w:rsid w:val="00791E69"/>
    <w:rsid w:val="00791F20"/>
    <w:rsid w:val="0079226E"/>
    <w:rsid w:val="00792772"/>
    <w:rsid w:val="007927DF"/>
    <w:rsid w:val="007928CC"/>
    <w:rsid w:val="00792AF8"/>
    <w:rsid w:val="00792B44"/>
    <w:rsid w:val="00792DFD"/>
    <w:rsid w:val="007935B5"/>
    <w:rsid w:val="00793B99"/>
    <w:rsid w:val="00793D82"/>
    <w:rsid w:val="00793D95"/>
    <w:rsid w:val="00793DCC"/>
    <w:rsid w:val="00794207"/>
    <w:rsid w:val="0079445D"/>
    <w:rsid w:val="0079452F"/>
    <w:rsid w:val="00794536"/>
    <w:rsid w:val="00794776"/>
    <w:rsid w:val="00794896"/>
    <w:rsid w:val="007948E2"/>
    <w:rsid w:val="007949E6"/>
    <w:rsid w:val="00794F7B"/>
    <w:rsid w:val="00794F83"/>
    <w:rsid w:val="007951B0"/>
    <w:rsid w:val="007954AD"/>
    <w:rsid w:val="007958F0"/>
    <w:rsid w:val="00796232"/>
    <w:rsid w:val="00796453"/>
    <w:rsid w:val="00796FF0"/>
    <w:rsid w:val="00797053"/>
    <w:rsid w:val="007972D9"/>
    <w:rsid w:val="007976E5"/>
    <w:rsid w:val="007978BE"/>
    <w:rsid w:val="007979ED"/>
    <w:rsid w:val="00797AA1"/>
    <w:rsid w:val="00797C97"/>
    <w:rsid w:val="00797FC5"/>
    <w:rsid w:val="007A057F"/>
    <w:rsid w:val="007A0751"/>
    <w:rsid w:val="007A07A9"/>
    <w:rsid w:val="007A0E1B"/>
    <w:rsid w:val="007A0E76"/>
    <w:rsid w:val="007A1047"/>
    <w:rsid w:val="007A1394"/>
    <w:rsid w:val="007A13D4"/>
    <w:rsid w:val="007A1690"/>
    <w:rsid w:val="007A1CE0"/>
    <w:rsid w:val="007A1D2C"/>
    <w:rsid w:val="007A20B5"/>
    <w:rsid w:val="007A2148"/>
    <w:rsid w:val="007A247A"/>
    <w:rsid w:val="007A2518"/>
    <w:rsid w:val="007A251D"/>
    <w:rsid w:val="007A2E4B"/>
    <w:rsid w:val="007A32DE"/>
    <w:rsid w:val="007A3A1C"/>
    <w:rsid w:val="007A40C7"/>
    <w:rsid w:val="007A41CD"/>
    <w:rsid w:val="007A4271"/>
    <w:rsid w:val="007A4405"/>
    <w:rsid w:val="007A47EF"/>
    <w:rsid w:val="007A4D7C"/>
    <w:rsid w:val="007A504B"/>
    <w:rsid w:val="007A5272"/>
    <w:rsid w:val="007A5474"/>
    <w:rsid w:val="007A5660"/>
    <w:rsid w:val="007A569B"/>
    <w:rsid w:val="007A5AF5"/>
    <w:rsid w:val="007A5B13"/>
    <w:rsid w:val="007A6AF9"/>
    <w:rsid w:val="007A6D9F"/>
    <w:rsid w:val="007A6E54"/>
    <w:rsid w:val="007A6E64"/>
    <w:rsid w:val="007A6EA6"/>
    <w:rsid w:val="007A72C8"/>
    <w:rsid w:val="007A77D8"/>
    <w:rsid w:val="007A7B40"/>
    <w:rsid w:val="007A7B7C"/>
    <w:rsid w:val="007B035F"/>
    <w:rsid w:val="007B06E3"/>
    <w:rsid w:val="007B08F5"/>
    <w:rsid w:val="007B0A44"/>
    <w:rsid w:val="007B0AFE"/>
    <w:rsid w:val="007B133C"/>
    <w:rsid w:val="007B1581"/>
    <w:rsid w:val="007B15EA"/>
    <w:rsid w:val="007B1664"/>
    <w:rsid w:val="007B16AF"/>
    <w:rsid w:val="007B1970"/>
    <w:rsid w:val="007B1C69"/>
    <w:rsid w:val="007B1CA1"/>
    <w:rsid w:val="007B1DEE"/>
    <w:rsid w:val="007B1FBA"/>
    <w:rsid w:val="007B2366"/>
    <w:rsid w:val="007B2585"/>
    <w:rsid w:val="007B25BC"/>
    <w:rsid w:val="007B2841"/>
    <w:rsid w:val="007B2FAC"/>
    <w:rsid w:val="007B3174"/>
    <w:rsid w:val="007B335A"/>
    <w:rsid w:val="007B3566"/>
    <w:rsid w:val="007B35A6"/>
    <w:rsid w:val="007B35E7"/>
    <w:rsid w:val="007B444F"/>
    <w:rsid w:val="007B44EF"/>
    <w:rsid w:val="007B45D4"/>
    <w:rsid w:val="007B49CF"/>
    <w:rsid w:val="007B4CD4"/>
    <w:rsid w:val="007B4E59"/>
    <w:rsid w:val="007B4E84"/>
    <w:rsid w:val="007B4EA9"/>
    <w:rsid w:val="007B54CE"/>
    <w:rsid w:val="007B55D7"/>
    <w:rsid w:val="007B5674"/>
    <w:rsid w:val="007B58EB"/>
    <w:rsid w:val="007B5B18"/>
    <w:rsid w:val="007B5F76"/>
    <w:rsid w:val="007B61D0"/>
    <w:rsid w:val="007B6361"/>
    <w:rsid w:val="007B66CD"/>
    <w:rsid w:val="007B6B70"/>
    <w:rsid w:val="007B6EBA"/>
    <w:rsid w:val="007B6F8B"/>
    <w:rsid w:val="007B7907"/>
    <w:rsid w:val="007B79DC"/>
    <w:rsid w:val="007B79EC"/>
    <w:rsid w:val="007B7E74"/>
    <w:rsid w:val="007C019E"/>
    <w:rsid w:val="007C01A2"/>
    <w:rsid w:val="007C059A"/>
    <w:rsid w:val="007C095E"/>
    <w:rsid w:val="007C0C25"/>
    <w:rsid w:val="007C0D2A"/>
    <w:rsid w:val="007C0E41"/>
    <w:rsid w:val="007C15AC"/>
    <w:rsid w:val="007C179E"/>
    <w:rsid w:val="007C1855"/>
    <w:rsid w:val="007C1B0D"/>
    <w:rsid w:val="007C1B9E"/>
    <w:rsid w:val="007C1F4D"/>
    <w:rsid w:val="007C2229"/>
    <w:rsid w:val="007C2258"/>
    <w:rsid w:val="007C24B7"/>
    <w:rsid w:val="007C25E4"/>
    <w:rsid w:val="007C2E61"/>
    <w:rsid w:val="007C3586"/>
    <w:rsid w:val="007C3695"/>
    <w:rsid w:val="007C36AB"/>
    <w:rsid w:val="007C3944"/>
    <w:rsid w:val="007C3979"/>
    <w:rsid w:val="007C3B90"/>
    <w:rsid w:val="007C3D73"/>
    <w:rsid w:val="007C3FEC"/>
    <w:rsid w:val="007C4042"/>
    <w:rsid w:val="007C418C"/>
    <w:rsid w:val="007C424C"/>
    <w:rsid w:val="007C4330"/>
    <w:rsid w:val="007C4760"/>
    <w:rsid w:val="007C4A82"/>
    <w:rsid w:val="007C4AAC"/>
    <w:rsid w:val="007C4F67"/>
    <w:rsid w:val="007C5327"/>
    <w:rsid w:val="007C547F"/>
    <w:rsid w:val="007C5576"/>
    <w:rsid w:val="007C574D"/>
    <w:rsid w:val="007C5AA6"/>
    <w:rsid w:val="007C5CA8"/>
    <w:rsid w:val="007C5EA6"/>
    <w:rsid w:val="007C65F5"/>
    <w:rsid w:val="007C66AA"/>
    <w:rsid w:val="007C6719"/>
    <w:rsid w:val="007C6B86"/>
    <w:rsid w:val="007C6F56"/>
    <w:rsid w:val="007C701D"/>
    <w:rsid w:val="007C7209"/>
    <w:rsid w:val="007C7554"/>
    <w:rsid w:val="007C78E1"/>
    <w:rsid w:val="007C7DD3"/>
    <w:rsid w:val="007C7EE9"/>
    <w:rsid w:val="007D00DE"/>
    <w:rsid w:val="007D03D4"/>
    <w:rsid w:val="007D0842"/>
    <w:rsid w:val="007D0A7E"/>
    <w:rsid w:val="007D0C8E"/>
    <w:rsid w:val="007D0CB3"/>
    <w:rsid w:val="007D13B4"/>
    <w:rsid w:val="007D145D"/>
    <w:rsid w:val="007D166D"/>
    <w:rsid w:val="007D1C1F"/>
    <w:rsid w:val="007D1C39"/>
    <w:rsid w:val="007D1C9A"/>
    <w:rsid w:val="007D2077"/>
    <w:rsid w:val="007D218B"/>
    <w:rsid w:val="007D298C"/>
    <w:rsid w:val="007D2D69"/>
    <w:rsid w:val="007D2EB4"/>
    <w:rsid w:val="007D370D"/>
    <w:rsid w:val="007D3906"/>
    <w:rsid w:val="007D3AD0"/>
    <w:rsid w:val="007D3E10"/>
    <w:rsid w:val="007D3FAF"/>
    <w:rsid w:val="007D3FC8"/>
    <w:rsid w:val="007D412B"/>
    <w:rsid w:val="007D4607"/>
    <w:rsid w:val="007D471A"/>
    <w:rsid w:val="007D483A"/>
    <w:rsid w:val="007D4951"/>
    <w:rsid w:val="007D4A84"/>
    <w:rsid w:val="007D4E34"/>
    <w:rsid w:val="007D5044"/>
    <w:rsid w:val="007D51EB"/>
    <w:rsid w:val="007D5533"/>
    <w:rsid w:val="007D5D59"/>
    <w:rsid w:val="007D64C8"/>
    <w:rsid w:val="007D6A6F"/>
    <w:rsid w:val="007D6EFA"/>
    <w:rsid w:val="007D7811"/>
    <w:rsid w:val="007D781C"/>
    <w:rsid w:val="007E09F0"/>
    <w:rsid w:val="007E0A7A"/>
    <w:rsid w:val="007E0CC1"/>
    <w:rsid w:val="007E0D6D"/>
    <w:rsid w:val="007E11C7"/>
    <w:rsid w:val="007E155D"/>
    <w:rsid w:val="007E15EC"/>
    <w:rsid w:val="007E162B"/>
    <w:rsid w:val="007E179C"/>
    <w:rsid w:val="007E17F9"/>
    <w:rsid w:val="007E1D56"/>
    <w:rsid w:val="007E21A1"/>
    <w:rsid w:val="007E2286"/>
    <w:rsid w:val="007E27FD"/>
    <w:rsid w:val="007E2996"/>
    <w:rsid w:val="007E29D7"/>
    <w:rsid w:val="007E2B5B"/>
    <w:rsid w:val="007E2D15"/>
    <w:rsid w:val="007E2F4E"/>
    <w:rsid w:val="007E2FDE"/>
    <w:rsid w:val="007E3214"/>
    <w:rsid w:val="007E3351"/>
    <w:rsid w:val="007E33CE"/>
    <w:rsid w:val="007E35D9"/>
    <w:rsid w:val="007E370A"/>
    <w:rsid w:val="007E37DD"/>
    <w:rsid w:val="007E3A37"/>
    <w:rsid w:val="007E3F57"/>
    <w:rsid w:val="007E4437"/>
    <w:rsid w:val="007E4655"/>
    <w:rsid w:val="007E4AB5"/>
    <w:rsid w:val="007E4D01"/>
    <w:rsid w:val="007E4E4F"/>
    <w:rsid w:val="007E4F39"/>
    <w:rsid w:val="007E50AF"/>
    <w:rsid w:val="007E50D3"/>
    <w:rsid w:val="007E512D"/>
    <w:rsid w:val="007E54C0"/>
    <w:rsid w:val="007E5717"/>
    <w:rsid w:val="007E5AC0"/>
    <w:rsid w:val="007E5BBB"/>
    <w:rsid w:val="007E601D"/>
    <w:rsid w:val="007E6201"/>
    <w:rsid w:val="007E637F"/>
    <w:rsid w:val="007E66F7"/>
    <w:rsid w:val="007E68EB"/>
    <w:rsid w:val="007E69FB"/>
    <w:rsid w:val="007E6E09"/>
    <w:rsid w:val="007E6E6C"/>
    <w:rsid w:val="007E7184"/>
    <w:rsid w:val="007E7367"/>
    <w:rsid w:val="007E758F"/>
    <w:rsid w:val="007E7AD5"/>
    <w:rsid w:val="007E7AFF"/>
    <w:rsid w:val="007E7D78"/>
    <w:rsid w:val="007E7DF5"/>
    <w:rsid w:val="007F003C"/>
    <w:rsid w:val="007F0043"/>
    <w:rsid w:val="007F04FA"/>
    <w:rsid w:val="007F0A77"/>
    <w:rsid w:val="007F0C72"/>
    <w:rsid w:val="007F0D82"/>
    <w:rsid w:val="007F0E2A"/>
    <w:rsid w:val="007F1629"/>
    <w:rsid w:val="007F1DBE"/>
    <w:rsid w:val="007F2286"/>
    <w:rsid w:val="007F23CE"/>
    <w:rsid w:val="007F25AD"/>
    <w:rsid w:val="007F2A0A"/>
    <w:rsid w:val="007F2D4B"/>
    <w:rsid w:val="007F2F87"/>
    <w:rsid w:val="007F3538"/>
    <w:rsid w:val="007F36C0"/>
    <w:rsid w:val="007F379A"/>
    <w:rsid w:val="007F3812"/>
    <w:rsid w:val="007F381B"/>
    <w:rsid w:val="007F3965"/>
    <w:rsid w:val="007F3DDE"/>
    <w:rsid w:val="007F40DF"/>
    <w:rsid w:val="007F41F0"/>
    <w:rsid w:val="007F449F"/>
    <w:rsid w:val="007F4940"/>
    <w:rsid w:val="007F4ED7"/>
    <w:rsid w:val="007F4FCD"/>
    <w:rsid w:val="007F537F"/>
    <w:rsid w:val="007F579F"/>
    <w:rsid w:val="007F5852"/>
    <w:rsid w:val="007F5909"/>
    <w:rsid w:val="007F5B01"/>
    <w:rsid w:val="007F5CBD"/>
    <w:rsid w:val="007F62A2"/>
    <w:rsid w:val="007F6303"/>
    <w:rsid w:val="007F6846"/>
    <w:rsid w:val="007F687B"/>
    <w:rsid w:val="007F6B4E"/>
    <w:rsid w:val="007F6DCC"/>
    <w:rsid w:val="007F6DFA"/>
    <w:rsid w:val="007F6E5E"/>
    <w:rsid w:val="007F6F8E"/>
    <w:rsid w:val="007F70F8"/>
    <w:rsid w:val="007F7254"/>
    <w:rsid w:val="007F7951"/>
    <w:rsid w:val="007F7D6F"/>
    <w:rsid w:val="007F7EF1"/>
    <w:rsid w:val="00800475"/>
    <w:rsid w:val="00800648"/>
    <w:rsid w:val="00800A55"/>
    <w:rsid w:val="00800B53"/>
    <w:rsid w:val="00800D35"/>
    <w:rsid w:val="00800D5C"/>
    <w:rsid w:val="00801428"/>
    <w:rsid w:val="00801818"/>
    <w:rsid w:val="008019AD"/>
    <w:rsid w:val="00801ADC"/>
    <w:rsid w:val="00801BE4"/>
    <w:rsid w:val="00801DAE"/>
    <w:rsid w:val="00801F27"/>
    <w:rsid w:val="00801FE8"/>
    <w:rsid w:val="00802075"/>
    <w:rsid w:val="0080214D"/>
    <w:rsid w:val="00802882"/>
    <w:rsid w:val="00803380"/>
    <w:rsid w:val="00803454"/>
    <w:rsid w:val="00803993"/>
    <w:rsid w:val="008039EF"/>
    <w:rsid w:val="00803D61"/>
    <w:rsid w:val="00803FEB"/>
    <w:rsid w:val="00804090"/>
    <w:rsid w:val="0080470F"/>
    <w:rsid w:val="00805252"/>
    <w:rsid w:val="00805802"/>
    <w:rsid w:val="00805846"/>
    <w:rsid w:val="00805947"/>
    <w:rsid w:val="00805B21"/>
    <w:rsid w:val="00805F8E"/>
    <w:rsid w:val="008066D3"/>
    <w:rsid w:val="00806D28"/>
    <w:rsid w:val="00806D8A"/>
    <w:rsid w:val="00806F74"/>
    <w:rsid w:val="00807521"/>
    <w:rsid w:val="0080777A"/>
    <w:rsid w:val="00807CD5"/>
    <w:rsid w:val="00807D3B"/>
    <w:rsid w:val="00810046"/>
    <w:rsid w:val="00810689"/>
    <w:rsid w:val="00810774"/>
    <w:rsid w:val="0081081C"/>
    <w:rsid w:val="00810AAD"/>
    <w:rsid w:val="00810AB4"/>
    <w:rsid w:val="00810C74"/>
    <w:rsid w:val="00810EB8"/>
    <w:rsid w:val="008115A7"/>
    <w:rsid w:val="0081171C"/>
    <w:rsid w:val="008117BD"/>
    <w:rsid w:val="00811AA7"/>
    <w:rsid w:val="00811E63"/>
    <w:rsid w:val="008124DC"/>
    <w:rsid w:val="0081254C"/>
    <w:rsid w:val="008126C7"/>
    <w:rsid w:val="00812817"/>
    <w:rsid w:val="00813164"/>
    <w:rsid w:val="0081352F"/>
    <w:rsid w:val="008137B5"/>
    <w:rsid w:val="00813BBF"/>
    <w:rsid w:val="00813C60"/>
    <w:rsid w:val="00813C61"/>
    <w:rsid w:val="00814561"/>
    <w:rsid w:val="008145C7"/>
    <w:rsid w:val="00814636"/>
    <w:rsid w:val="00814B33"/>
    <w:rsid w:val="00814DBF"/>
    <w:rsid w:val="008155F3"/>
    <w:rsid w:val="008158A9"/>
    <w:rsid w:val="008158B2"/>
    <w:rsid w:val="00815A81"/>
    <w:rsid w:val="00815CD8"/>
    <w:rsid w:val="00815D8A"/>
    <w:rsid w:val="0081638B"/>
    <w:rsid w:val="008168CC"/>
    <w:rsid w:val="0081697F"/>
    <w:rsid w:val="00816B28"/>
    <w:rsid w:val="00816F7E"/>
    <w:rsid w:val="00817190"/>
    <w:rsid w:val="0081739D"/>
    <w:rsid w:val="00817448"/>
    <w:rsid w:val="0081797E"/>
    <w:rsid w:val="008179F7"/>
    <w:rsid w:val="00817E5B"/>
    <w:rsid w:val="008204B5"/>
    <w:rsid w:val="00820567"/>
    <w:rsid w:val="00820765"/>
    <w:rsid w:val="0082076E"/>
    <w:rsid w:val="008207D3"/>
    <w:rsid w:val="0082089E"/>
    <w:rsid w:val="008208E6"/>
    <w:rsid w:val="00820ED1"/>
    <w:rsid w:val="00820EF2"/>
    <w:rsid w:val="00821115"/>
    <w:rsid w:val="00821942"/>
    <w:rsid w:val="00821AFA"/>
    <w:rsid w:val="00821D83"/>
    <w:rsid w:val="00821E0F"/>
    <w:rsid w:val="00821EC8"/>
    <w:rsid w:val="00821FDD"/>
    <w:rsid w:val="008223B4"/>
    <w:rsid w:val="0082243F"/>
    <w:rsid w:val="008224AF"/>
    <w:rsid w:val="0082263B"/>
    <w:rsid w:val="008226CE"/>
    <w:rsid w:val="008228A5"/>
    <w:rsid w:val="00822BC6"/>
    <w:rsid w:val="00822BEC"/>
    <w:rsid w:val="00822D2C"/>
    <w:rsid w:val="00822E3E"/>
    <w:rsid w:val="00822F47"/>
    <w:rsid w:val="00822FD7"/>
    <w:rsid w:val="00823194"/>
    <w:rsid w:val="0082324A"/>
    <w:rsid w:val="00823280"/>
    <w:rsid w:val="00823291"/>
    <w:rsid w:val="0082349C"/>
    <w:rsid w:val="00823620"/>
    <w:rsid w:val="00823760"/>
    <w:rsid w:val="008240BB"/>
    <w:rsid w:val="008240C2"/>
    <w:rsid w:val="0082411A"/>
    <w:rsid w:val="0082417C"/>
    <w:rsid w:val="00824278"/>
    <w:rsid w:val="00824319"/>
    <w:rsid w:val="00824389"/>
    <w:rsid w:val="00824C10"/>
    <w:rsid w:val="00824DB6"/>
    <w:rsid w:val="00825152"/>
    <w:rsid w:val="00825164"/>
    <w:rsid w:val="00825388"/>
    <w:rsid w:val="008254FE"/>
    <w:rsid w:val="00825658"/>
    <w:rsid w:val="00825803"/>
    <w:rsid w:val="008258CD"/>
    <w:rsid w:val="00826190"/>
    <w:rsid w:val="008267F5"/>
    <w:rsid w:val="0082681B"/>
    <w:rsid w:val="008268C7"/>
    <w:rsid w:val="00826FA5"/>
    <w:rsid w:val="0082702C"/>
    <w:rsid w:val="00827565"/>
    <w:rsid w:val="008276C2"/>
    <w:rsid w:val="00827B90"/>
    <w:rsid w:val="00827BE0"/>
    <w:rsid w:val="00827C74"/>
    <w:rsid w:val="00827D80"/>
    <w:rsid w:val="0083014E"/>
    <w:rsid w:val="00830295"/>
    <w:rsid w:val="008303F3"/>
    <w:rsid w:val="008305F7"/>
    <w:rsid w:val="0083098F"/>
    <w:rsid w:val="00830C24"/>
    <w:rsid w:val="00830C27"/>
    <w:rsid w:val="00830CC1"/>
    <w:rsid w:val="00830DB6"/>
    <w:rsid w:val="00831129"/>
    <w:rsid w:val="0083112B"/>
    <w:rsid w:val="008311D3"/>
    <w:rsid w:val="008315F1"/>
    <w:rsid w:val="0083194B"/>
    <w:rsid w:val="00831955"/>
    <w:rsid w:val="00831A36"/>
    <w:rsid w:val="00831A9E"/>
    <w:rsid w:val="00831AEF"/>
    <w:rsid w:val="00831C91"/>
    <w:rsid w:val="00831F79"/>
    <w:rsid w:val="0083239A"/>
    <w:rsid w:val="0083258D"/>
    <w:rsid w:val="008325DB"/>
    <w:rsid w:val="0083266C"/>
    <w:rsid w:val="008329F7"/>
    <w:rsid w:val="00832CD8"/>
    <w:rsid w:val="00832E80"/>
    <w:rsid w:val="00832FA9"/>
    <w:rsid w:val="0083331A"/>
    <w:rsid w:val="008334FC"/>
    <w:rsid w:val="00833523"/>
    <w:rsid w:val="008338C2"/>
    <w:rsid w:val="00833A8B"/>
    <w:rsid w:val="00833BAE"/>
    <w:rsid w:val="00833BB5"/>
    <w:rsid w:val="00834565"/>
    <w:rsid w:val="00834743"/>
    <w:rsid w:val="008347E0"/>
    <w:rsid w:val="008347FC"/>
    <w:rsid w:val="0083516B"/>
    <w:rsid w:val="008352A5"/>
    <w:rsid w:val="008354A8"/>
    <w:rsid w:val="0083552B"/>
    <w:rsid w:val="008356DE"/>
    <w:rsid w:val="008363C7"/>
    <w:rsid w:val="008365B1"/>
    <w:rsid w:val="00836613"/>
    <w:rsid w:val="0083692D"/>
    <w:rsid w:val="00836BF5"/>
    <w:rsid w:val="00836C62"/>
    <w:rsid w:val="008370DD"/>
    <w:rsid w:val="008374BD"/>
    <w:rsid w:val="00837946"/>
    <w:rsid w:val="00837D7D"/>
    <w:rsid w:val="008404CD"/>
    <w:rsid w:val="00840827"/>
    <w:rsid w:val="00840A5C"/>
    <w:rsid w:val="00840B57"/>
    <w:rsid w:val="00841121"/>
    <w:rsid w:val="00841469"/>
    <w:rsid w:val="008414EA"/>
    <w:rsid w:val="00841616"/>
    <w:rsid w:val="00841CB3"/>
    <w:rsid w:val="00841CFB"/>
    <w:rsid w:val="00841EDB"/>
    <w:rsid w:val="0084226E"/>
    <w:rsid w:val="00842305"/>
    <w:rsid w:val="00842A5A"/>
    <w:rsid w:val="00843114"/>
    <w:rsid w:val="0084334A"/>
    <w:rsid w:val="0084365A"/>
    <w:rsid w:val="00843766"/>
    <w:rsid w:val="0084391A"/>
    <w:rsid w:val="00843D52"/>
    <w:rsid w:val="00843FD6"/>
    <w:rsid w:val="00844096"/>
    <w:rsid w:val="00844378"/>
    <w:rsid w:val="00844512"/>
    <w:rsid w:val="0084489A"/>
    <w:rsid w:val="00844C71"/>
    <w:rsid w:val="00844E42"/>
    <w:rsid w:val="00844EF9"/>
    <w:rsid w:val="008454EF"/>
    <w:rsid w:val="008455B5"/>
    <w:rsid w:val="008457EA"/>
    <w:rsid w:val="008460A2"/>
    <w:rsid w:val="00846114"/>
    <w:rsid w:val="00846471"/>
    <w:rsid w:val="008467A6"/>
    <w:rsid w:val="00846BB1"/>
    <w:rsid w:val="00846EB3"/>
    <w:rsid w:val="00847018"/>
    <w:rsid w:val="008470F1"/>
    <w:rsid w:val="00847318"/>
    <w:rsid w:val="00847448"/>
    <w:rsid w:val="0084755C"/>
    <w:rsid w:val="0084772E"/>
    <w:rsid w:val="008502A2"/>
    <w:rsid w:val="008502CD"/>
    <w:rsid w:val="008505CE"/>
    <w:rsid w:val="00850A2C"/>
    <w:rsid w:val="00850BD9"/>
    <w:rsid w:val="00850BEA"/>
    <w:rsid w:val="00851182"/>
    <w:rsid w:val="008512E7"/>
    <w:rsid w:val="00851422"/>
    <w:rsid w:val="00851D75"/>
    <w:rsid w:val="00851EC5"/>
    <w:rsid w:val="0085264F"/>
    <w:rsid w:val="008527A3"/>
    <w:rsid w:val="008529BD"/>
    <w:rsid w:val="00852CCB"/>
    <w:rsid w:val="00852EA4"/>
    <w:rsid w:val="008531D5"/>
    <w:rsid w:val="00853384"/>
    <w:rsid w:val="00853609"/>
    <w:rsid w:val="0085360D"/>
    <w:rsid w:val="00853758"/>
    <w:rsid w:val="00853951"/>
    <w:rsid w:val="00854224"/>
    <w:rsid w:val="00854400"/>
    <w:rsid w:val="008547ED"/>
    <w:rsid w:val="00854938"/>
    <w:rsid w:val="00854C0B"/>
    <w:rsid w:val="00854E83"/>
    <w:rsid w:val="00854E84"/>
    <w:rsid w:val="00855365"/>
    <w:rsid w:val="0085546D"/>
    <w:rsid w:val="008554E1"/>
    <w:rsid w:val="008554ED"/>
    <w:rsid w:val="0085552E"/>
    <w:rsid w:val="008557DC"/>
    <w:rsid w:val="00855AFD"/>
    <w:rsid w:val="00855C28"/>
    <w:rsid w:val="008562AB"/>
    <w:rsid w:val="00856E69"/>
    <w:rsid w:val="00856F10"/>
    <w:rsid w:val="00857092"/>
    <w:rsid w:val="008570D8"/>
    <w:rsid w:val="0085749F"/>
    <w:rsid w:val="008574F9"/>
    <w:rsid w:val="00857675"/>
    <w:rsid w:val="0085777F"/>
    <w:rsid w:val="00860819"/>
    <w:rsid w:val="008609AD"/>
    <w:rsid w:val="008609FB"/>
    <w:rsid w:val="00860C96"/>
    <w:rsid w:val="00861085"/>
    <w:rsid w:val="00861107"/>
    <w:rsid w:val="008612AC"/>
    <w:rsid w:val="008612FB"/>
    <w:rsid w:val="00861634"/>
    <w:rsid w:val="00861685"/>
    <w:rsid w:val="00861ACA"/>
    <w:rsid w:val="00861B4F"/>
    <w:rsid w:val="0086204A"/>
    <w:rsid w:val="00862260"/>
    <w:rsid w:val="008622F0"/>
    <w:rsid w:val="00862C0F"/>
    <w:rsid w:val="00862F72"/>
    <w:rsid w:val="008630D7"/>
    <w:rsid w:val="0086332B"/>
    <w:rsid w:val="0086372D"/>
    <w:rsid w:val="00863A1A"/>
    <w:rsid w:val="00863E66"/>
    <w:rsid w:val="00863F8D"/>
    <w:rsid w:val="00864072"/>
    <w:rsid w:val="008641EB"/>
    <w:rsid w:val="00864239"/>
    <w:rsid w:val="00864322"/>
    <w:rsid w:val="008643A1"/>
    <w:rsid w:val="008643B5"/>
    <w:rsid w:val="00864523"/>
    <w:rsid w:val="00864595"/>
    <w:rsid w:val="008646C9"/>
    <w:rsid w:val="00864708"/>
    <w:rsid w:val="00864771"/>
    <w:rsid w:val="00864870"/>
    <w:rsid w:val="00864AE2"/>
    <w:rsid w:val="00864DA8"/>
    <w:rsid w:val="0086532C"/>
    <w:rsid w:val="008662D4"/>
    <w:rsid w:val="00866539"/>
    <w:rsid w:val="00866B49"/>
    <w:rsid w:val="00866B80"/>
    <w:rsid w:val="008675FF"/>
    <w:rsid w:val="008676A3"/>
    <w:rsid w:val="00867931"/>
    <w:rsid w:val="00867A1C"/>
    <w:rsid w:val="00867A82"/>
    <w:rsid w:val="00867EAF"/>
    <w:rsid w:val="00870115"/>
    <w:rsid w:val="00870345"/>
    <w:rsid w:val="00870837"/>
    <w:rsid w:val="0087088C"/>
    <w:rsid w:val="008708BE"/>
    <w:rsid w:val="00870D9D"/>
    <w:rsid w:val="00870E69"/>
    <w:rsid w:val="00870EB7"/>
    <w:rsid w:val="00870F50"/>
    <w:rsid w:val="00870F7C"/>
    <w:rsid w:val="0087111B"/>
    <w:rsid w:val="0087129B"/>
    <w:rsid w:val="008712F6"/>
    <w:rsid w:val="00871A70"/>
    <w:rsid w:val="00871EAE"/>
    <w:rsid w:val="00871F7B"/>
    <w:rsid w:val="008720E7"/>
    <w:rsid w:val="0087255C"/>
    <w:rsid w:val="008726E7"/>
    <w:rsid w:val="00872B7F"/>
    <w:rsid w:val="00872EB9"/>
    <w:rsid w:val="0087300E"/>
    <w:rsid w:val="008731DB"/>
    <w:rsid w:val="00873566"/>
    <w:rsid w:val="008735CC"/>
    <w:rsid w:val="0087384E"/>
    <w:rsid w:val="008739CD"/>
    <w:rsid w:val="00873BE2"/>
    <w:rsid w:val="00873D83"/>
    <w:rsid w:val="00873DA0"/>
    <w:rsid w:val="00873F1A"/>
    <w:rsid w:val="00874022"/>
    <w:rsid w:val="008742AE"/>
    <w:rsid w:val="008743AE"/>
    <w:rsid w:val="008745EC"/>
    <w:rsid w:val="008747D1"/>
    <w:rsid w:val="00874903"/>
    <w:rsid w:val="00874A2D"/>
    <w:rsid w:val="00874C62"/>
    <w:rsid w:val="00874D04"/>
    <w:rsid w:val="00874E38"/>
    <w:rsid w:val="00874F77"/>
    <w:rsid w:val="00875327"/>
    <w:rsid w:val="008755CE"/>
    <w:rsid w:val="008756EB"/>
    <w:rsid w:val="00875D18"/>
    <w:rsid w:val="008761E3"/>
    <w:rsid w:val="00876688"/>
    <w:rsid w:val="008768B5"/>
    <w:rsid w:val="008769C2"/>
    <w:rsid w:val="008769DF"/>
    <w:rsid w:val="00876D95"/>
    <w:rsid w:val="008773BF"/>
    <w:rsid w:val="008773CE"/>
    <w:rsid w:val="00877517"/>
    <w:rsid w:val="008779C1"/>
    <w:rsid w:val="008802AD"/>
    <w:rsid w:val="008804FF"/>
    <w:rsid w:val="00880587"/>
    <w:rsid w:val="00880BF2"/>
    <w:rsid w:val="0088101D"/>
    <w:rsid w:val="008812EA"/>
    <w:rsid w:val="00881359"/>
    <w:rsid w:val="008813C4"/>
    <w:rsid w:val="008814B9"/>
    <w:rsid w:val="00881980"/>
    <w:rsid w:val="00881DB4"/>
    <w:rsid w:val="00882565"/>
    <w:rsid w:val="00882623"/>
    <w:rsid w:val="00882706"/>
    <w:rsid w:val="00882830"/>
    <w:rsid w:val="00882D7A"/>
    <w:rsid w:val="00883146"/>
    <w:rsid w:val="008831C3"/>
    <w:rsid w:val="008832CF"/>
    <w:rsid w:val="0088336B"/>
    <w:rsid w:val="008835A6"/>
    <w:rsid w:val="00883ACC"/>
    <w:rsid w:val="00883CED"/>
    <w:rsid w:val="00883D9C"/>
    <w:rsid w:val="00883EB5"/>
    <w:rsid w:val="00883FD5"/>
    <w:rsid w:val="00884497"/>
    <w:rsid w:val="00884A37"/>
    <w:rsid w:val="00884A65"/>
    <w:rsid w:val="00884CB3"/>
    <w:rsid w:val="00885173"/>
    <w:rsid w:val="008851DA"/>
    <w:rsid w:val="008853EC"/>
    <w:rsid w:val="008859A8"/>
    <w:rsid w:val="008860B2"/>
    <w:rsid w:val="008865CE"/>
    <w:rsid w:val="00886780"/>
    <w:rsid w:val="00886961"/>
    <w:rsid w:val="00886DC8"/>
    <w:rsid w:val="00887042"/>
    <w:rsid w:val="0088716B"/>
    <w:rsid w:val="008871B4"/>
    <w:rsid w:val="0088799E"/>
    <w:rsid w:val="00887C32"/>
    <w:rsid w:val="00887CC8"/>
    <w:rsid w:val="00890277"/>
    <w:rsid w:val="0089052B"/>
    <w:rsid w:val="00890B14"/>
    <w:rsid w:val="00890B85"/>
    <w:rsid w:val="00891220"/>
    <w:rsid w:val="008916BE"/>
    <w:rsid w:val="0089225C"/>
    <w:rsid w:val="008926A2"/>
    <w:rsid w:val="00892C9A"/>
    <w:rsid w:val="00892E1E"/>
    <w:rsid w:val="00892E30"/>
    <w:rsid w:val="0089305B"/>
    <w:rsid w:val="008931C6"/>
    <w:rsid w:val="008932D6"/>
    <w:rsid w:val="00893358"/>
    <w:rsid w:val="00893491"/>
    <w:rsid w:val="008935B6"/>
    <w:rsid w:val="00893C11"/>
    <w:rsid w:val="00893D78"/>
    <w:rsid w:val="0089419A"/>
    <w:rsid w:val="00895102"/>
    <w:rsid w:val="00895497"/>
    <w:rsid w:val="0089568E"/>
    <w:rsid w:val="0089581E"/>
    <w:rsid w:val="008958B0"/>
    <w:rsid w:val="00895A06"/>
    <w:rsid w:val="008960FB"/>
    <w:rsid w:val="00896136"/>
    <w:rsid w:val="00896142"/>
    <w:rsid w:val="0089642B"/>
    <w:rsid w:val="008966D8"/>
    <w:rsid w:val="00896718"/>
    <w:rsid w:val="008968EA"/>
    <w:rsid w:val="00896942"/>
    <w:rsid w:val="00896D8E"/>
    <w:rsid w:val="008970C7"/>
    <w:rsid w:val="008972BE"/>
    <w:rsid w:val="00897745"/>
    <w:rsid w:val="0089783C"/>
    <w:rsid w:val="008979DB"/>
    <w:rsid w:val="00897AD1"/>
    <w:rsid w:val="00897B40"/>
    <w:rsid w:val="00897B9F"/>
    <w:rsid w:val="008A0066"/>
    <w:rsid w:val="008A0305"/>
    <w:rsid w:val="008A0685"/>
    <w:rsid w:val="008A06AD"/>
    <w:rsid w:val="008A09D6"/>
    <w:rsid w:val="008A0A9A"/>
    <w:rsid w:val="008A0B59"/>
    <w:rsid w:val="008A0B93"/>
    <w:rsid w:val="008A0C0A"/>
    <w:rsid w:val="008A0D28"/>
    <w:rsid w:val="008A0D3F"/>
    <w:rsid w:val="008A103A"/>
    <w:rsid w:val="008A13FB"/>
    <w:rsid w:val="008A166C"/>
    <w:rsid w:val="008A1B1B"/>
    <w:rsid w:val="008A1B2A"/>
    <w:rsid w:val="008A1B49"/>
    <w:rsid w:val="008A1C15"/>
    <w:rsid w:val="008A1D56"/>
    <w:rsid w:val="008A1E30"/>
    <w:rsid w:val="008A2085"/>
    <w:rsid w:val="008A22DF"/>
    <w:rsid w:val="008A237E"/>
    <w:rsid w:val="008A24FF"/>
    <w:rsid w:val="008A2680"/>
    <w:rsid w:val="008A2709"/>
    <w:rsid w:val="008A2AD0"/>
    <w:rsid w:val="008A3087"/>
    <w:rsid w:val="008A3224"/>
    <w:rsid w:val="008A33EB"/>
    <w:rsid w:val="008A36AE"/>
    <w:rsid w:val="008A40FD"/>
    <w:rsid w:val="008A41C1"/>
    <w:rsid w:val="008A4469"/>
    <w:rsid w:val="008A46F7"/>
    <w:rsid w:val="008A4929"/>
    <w:rsid w:val="008A5159"/>
    <w:rsid w:val="008A51D5"/>
    <w:rsid w:val="008A5431"/>
    <w:rsid w:val="008A56E1"/>
    <w:rsid w:val="008A5812"/>
    <w:rsid w:val="008A5980"/>
    <w:rsid w:val="008A5A56"/>
    <w:rsid w:val="008A5A7F"/>
    <w:rsid w:val="008A5AE7"/>
    <w:rsid w:val="008A5B38"/>
    <w:rsid w:val="008A5C3B"/>
    <w:rsid w:val="008A5CE0"/>
    <w:rsid w:val="008A5F0A"/>
    <w:rsid w:val="008A6130"/>
    <w:rsid w:val="008A6525"/>
    <w:rsid w:val="008A6792"/>
    <w:rsid w:val="008A68EB"/>
    <w:rsid w:val="008A6974"/>
    <w:rsid w:val="008A6E10"/>
    <w:rsid w:val="008A7162"/>
    <w:rsid w:val="008A72AF"/>
    <w:rsid w:val="008A7460"/>
    <w:rsid w:val="008A759F"/>
    <w:rsid w:val="008A780B"/>
    <w:rsid w:val="008A7AFE"/>
    <w:rsid w:val="008A7B6A"/>
    <w:rsid w:val="008A7BEC"/>
    <w:rsid w:val="008A7BF5"/>
    <w:rsid w:val="008B0187"/>
    <w:rsid w:val="008B07D6"/>
    <w:rsid w:val="008B07FF"/>
    <w:rsid w:val="008B09F7"/>
    <w:rsid w:val="008B0A5A"/>
    <w:rsid w:val="008B0AA1"/>
    <w:rsid w:val="008B0B85"/>
    <w:rsid w:val="008B0CEE"/>
    <w:rsid w:val="008B0E9D"/>
    <w:rsid w:val="008B1090"/>
    <w:rsid w:val="008B11F7"/>
    <w:rsid w:val="008B12F9"/>
    <w:rsid w:val="008B15FF"/>
    <w:rsid w:val="008B18E7"/>
    <w:rsid w:val="008B1ACB"/>
    <w:rsid w:val="008B1D5E"/>
    <w:rsid w:val="008B2A6E"/>
    <w:rsid w:val="008B39A1"/>
    <w:rsid w:val="008B3A1E"/>
    <w:rsid w:val="008B3CA7"/>
    <w:rsid w:val="008B4206"/>
    <w:rsid w:val="008B4509"/>
    <w:rsid w:val="008B4878"/>
    <w:rsid w:val="008B4A57"/>
    <w:rsid w:val="008B4F9B"/>
    <w:rsid w:val="008B5160"/>
    <w:rsid w:val="008B56AB"/>
    <w:rsid w:val="008B5E79"/>
    <w:rsid w:val="008B5F11"/>
    <w:rsid w:val="008B68CD"/>
    <w:rsid w:val="008B69AA"/>
    <w:rsid w:val="008B69EF"/>
    <w:rsid w:val="008B6FBC"/>
    <w:rsid w:val="008B719E"/>
    <w:rsid w:val="008B7404"/>
    <w:rsid w:val="008B7805"/>
    <w:rsid w:val="008B78D7"/>
    <w:rsid w:val="008B7B13"/>
    <w:rsid w:val="008B7C75"/>
    <w:rsid w:val="008B7DDE"/>
    <w:rsid w:val="008B7FC4"/>
    <w:rsid w:val="008C004E"/>
    <w:rsid w:val="008C0641"/>
    <w:rsid w:val="008C0933"/>
    <w:rsid w:val="008C0B55"/>
    <w:rsid w:val="008C1135"/>
    <w:rsid w:val="008C152A"/>
    <w:rsid w:val="008C1A1F"/>
    <w:rsid w:val="008C1DB6"/>
    <w:rsid w:val="008C1ED5"/>
    <w:rsid w:val="008C1F6E"/>
    <w:rsid w:val="008C21E3"/>
    <w:rsid w:val="008C224E"/>
    <w:rsid w:val="008C24A9"/>
    <w:rsid w:val="008C28EC"/>
    <w:rsid w:val="008C29A8"/>
    <w:rsid w:val="008C2C73"/>
    <w:rsid w:val="008C2ED5"/>
    <w:rsid w:val="008C2F6D"/>
    <w:rsid w:val="008C2F87"/>
    <w:rsid w:val="008C31C2"/>
    <w:rsid w:val="008C366A"/>
    <w:rsid w:val="008C368E"/>
    <w:rsid w:val="008C38D3"/>
    <w:rsid w:val="008C38F5"/>
    <w:rsid w:val="008C3B62"/>
    <w:rsid w:val="008C3CC4"/>
    <w:rsid w:val="008C3F14"/>
    <w:rsid w:val="008C4471"/>
    <w:rsid w:val="008C454A"/>
    <w:rsid w:val="008C474F"/>
    <w:rsid w:val="008C4778"/>
    <w:rsid w:val="008C4B5D"/>
    <w:rsid w:val="008C4D78"/>
    <w:rsid w:val="008C4E06"/>
    <w:rsid w:val="008C51E0"/>
    <w:rsid w:val="008C51F3"/>
    <w:rsid w:val="008C5245"/>
    <w:rsid w:val="008C546E"/>
    <w:rsid w:val="008C54D1"/>
    <w:rsid w:val="008C5BC5"/>
    <w:rsid w:val="008C5CA2"/>
    <w:rsid w:val="008C5DAE"/>
    <w:rsid w:val="008C61DE"/>
    <w:rsid w:val="008C64D4"/>
    <w:rsid w:val="008C65DA"/>
    <w:rsid w:val="008C6A35"/>
    <w:rsid w:val="008C6D9F"/>
    <w:rsid w:val="008C6E29"/>
    <w:rsid w:val="008C6E77"/>
    <w:rsid w:val="008C6E99"/>
    <w:rsid w:val="008C6F2C"/>
    <w:rsid w:val="008C70E8"/>
    <w:rsid w:val="008C72A9"/>
    <w:rsid w:val="008C72AC"/>
    <w:rsid w:val="008C7355"/>
    <w:rsid w:val="008C78FC"/>
    <w:rsid w:val="008C7C2A"/>
    <w:rsid w:val="008C7CBF"/>
    <w:rsid w:val="008C7E0F"/>
    <w:rsid w:val="008C7E37"/>
    <w:rsid w:val="008C7ED5"/>
    <w:rsid w:val="008D00E9"/>
    <w:rsid w:val="008D047E"/>
    <w:rsid w:val="008D076D"/>
    <w:rsid w:val="008D0956"/>
    <w:rsid w:val="008D0A18"/>
    <w:rsid w:val="008D10D4"/>
    <w:rsid w:val="008D128F"/>
    <w:rsid w:val="008D1369"/>
    <w:rsid w:val="008D1486"/>
    <w:rsid w:val="008D14E3"/>
    <w:rsid w:val="008D1AF3"/>
    <w:rsid w:val="008D1C5D"/>
    <w:rsid w:val="008D1D22"/>
    <w:rsid w:val="008D1E2C"/>
    <w:rsid w:val="008D1E79"/>
    <w:rsid w:val="008D1FEA"/>
    <w:rsid w:val="008D2204"/>
    <w:rsid w:val="008D249F"/>
    <w:rsid w:val="008D260C"/>
    <w:rsid w:val="008D2A74"/>
    <w:rsid w:val="008D2AC4"/>
    <w:rsid w:val="008D2BAB"/>
    <w:rsid w:val="008D2C56"/>
    <w:rsid w:val="008D2E15"/>
    <w:rsid w:val="008D2FF3"/>
    <w:rsid w:val="008D341E"/>
    <w:rsid w:val="008D3515"/>
    <w:rsid w:val="008D39C6"/>
    <w:rsid w:val="008D41A1"/>
    <w:rsid w:val="008D41CD"/>
    <w:rsid w:val="008D466D"/>
    <w:rsid w:val="008D470F"/>
    <w:rsid w:val="008D471B"/>
    <w:rsid w:val="008D4822"/>
    <w:rsid w:val="008D4BE5"/>
    <w:rsid w:val="008D5110"/>
    <w:rsid w:val="008D5367"/>
    <w:rsid w:val="008D5399"/>
    <w:rsid w:val="008D53D4"/>
    <w:rsid w:val="008D569B"/>
    <w:rsid w:val="008D5895"/>
    <w:rsid w:val="008D5D8D"/>
    <w:rsid w:val="008D5EAF"/>
    <w:rsid w:val="008D66BD"/>
    <w:rsid w:val="008D6D95"/>
    <w:rsid w:val="008D70F9"/>
    <w:rsid w:val="008D741B"/>
    <w:rsid w:val="008D7813"/>
    <w:rsid w:val="008D7A12"/>
    <w:rsid w:val="008D7D4F"/>
    <w:rsid w:val="008D7D6C"/>
    <w:rsid w:val="008D7E08"/>
    <w:rsid w:val="008D7E33"/>
    <w:rsid w:val="008E0391"/>
    <w:rsid w:val="008E073B"/>
    <w:rsid w:val="008E0D11"/>
    <w:rsid w:val="008E10FF"/>
    <w:rsid w:val="008E12A7"/>
    <w:rsid w:val="008E1854"/>
    <w:rsid w:val="008E1966"/>
    <w:rsid w:val="008E1B00"/>
    <w:rsid w:val="008E24DE"/>
    <w:rsid w:val="008E285A"/>
    <w:rsid w:val="008E2A42"/>
    <w:rsid w:val="008E2D19"/>
    <w:rsid w:val="008E344F"/>
    <w:rsid w:val="008E352E"/>
    <w:rsid w:val="008E3BC4"/>
    <w:rsid w:val="008E3C59"/>
    <w:rsid w:val="008E3CD2"/>
    <w:rsid w:val="008E4248"/>
    <w:rsid w:val="008E455F"/>
    <w:rsid w:val="008E4AE7"/>
    <w:rsid w:val="008E4B47"/>
    <w:rsid w:val="008E4D94"/>
    <w:rsid w:val="008E4DFD"/>
    <w:rsid w:val="008E506E"/>
    <w:rsid w:val="008E50A2"/>
    <w:rsid w:val="008E515A"/>
    <w:rsid w:val="008E5201"/>
    <w:rsid w:val="008E52A6"/>
    <w:rsid w:val="008E5CE3"/>
    <w:rsid w:val="008E5D35"/>
    <w:rsid w:val="008E5F16"/>
    <w:rsid w:val="008E661D"/>
    <w:rsid w:val="008E6732"/>
    <w:rsid w:val="008E6737"/>
    <w:rsid w:val="008E67B3"/>
    <w:rsid w:val="008E6874"/>
    <w:rsid w:val="008E6E15"/>
    <w:rsid w:val="008E74E0"/>
    <w:rsid w:val="008E7552"/>
    <w:rsid w:val="008E756B"/>
    <w:rsid w:val="008E7926"/>
    <w:rsid w:val="008E7AF4"/>
    <w:rsid w:val="008E7B1A"/>
    <w:rsid w:val="008E7C78"/>
    <w:rsid w:val="008F01D7"/>
    <w:rsid w:val="008F0512"/>
    <w:rsid w:val="008F0864"/>
    <w:rsid w:val="008F0920"/>
    <w:rsid w:val="008F0F1E"/>
    <w:rsid w:val="008F1137"/>
    <w:rsid w:val="008F1192"/>
    <w:rsid w:val="008F1370"/>
    <w:rsid w:val="008F1446"/>
    <w:rsid w:val="008F1678"/>
    <w:rsid w:val="008F1973"/>
    <w:rsid w:val="008F1B4E"/>
    <w:rsid w:val="008F1C4F"/>
    <w:rsid w:val="008F1DD8"/>
    <w:rsid w:val="008F1E5A"/>
    <w:rsid w:val="008F1E85"/>
    <w:rsid w:val="008F208E"/>
    <w:rsid w:val="008F20C0"/>
    <w:rsid w:val="008F2331"/>
    <w:rsid w:val="008F2440"/>
    <w:rsid w:val="008F249C"/>
    <w:rsid w:val="008F25BC"/>
    <w:rsid w:val="008F2752"/>
    <w:rsid w:val="008F2959"/>
    <w:rsid w:val="008F2D2C"/>
    <w:rsid w:val="008F2FA2"/>
    <w:rsid w:val="008F3062"/>
    <w:rsid w:val="008F35F1"/>
    <w:rsid w:val="008F363C"/>
    <w:rsid w:val="008F390E"/>
    <w:rsid w:val="008F3E81"/>
    <w:rsid w:val="008F3EE1"/>
    <w:rsid w:val="008F403E"/>
    <w:rsid w:val="008F40A2"/>
    <w:rsid w:val="008F40F7"/>
    <w:rsid w:val="008F41CC"/>
    <w:rsid w:val="008F47FF"/>
    <w:rsid w:val="008F483D"/>
    <w:rsid w:val="008F49F0"/>
    <w:rsid w:val="008F4CFA"/>
    <w:rsid w:val="008F4D69"/>
    <w:rsid w:val="008F4E85"/>
    <w:rsid w:val="008F4F2B"/>
    <w:rsid w:val="008F50ED"/>
    <w:rsid w:val="008F522A"/>
    <w:rsid w:val="008F53FB"/>
    <w:rsid w:val="008F582C"/>
    <w:rsid w:val="008F587E"/>
    <w:rsid w:val="008F5B25"/>
    <w:rsid w:val="008F5D74"/>
    <w:rsid w:val="008F5EAA"/>
    <w:rsid w:val="008F6161"/>
    <w:rsid w:val="008F62CD"/>
    <w:rsid w:val="008F6380"/>
    <w:rsid w:val="008F6A22"/>
    <w:rsid w:val="008F6A57"/>
    <w:rsid w:val="008F6B9A"/>
    <w:rsid w:val="008F6C36"/>
    <w:rsid w:val="008F7214"/>
    <w:rsid w:val="008F768C"/>
    <w:rsid w:val="008F7ACE"/>
    <w:rsid w:val="00900145"/>
    <w:rsid w:val="0090019B"/>
    <w:rsid w:val="009002E4"/>
    <w:rsid w:val="00900448"/>
    <w:rsid w:val="00900513"/>
    <w:rsid w:val="0090064E"/>
    <w:rsid w:val="00900994"/>
    <w:rsid w:val="00900A99"/>
    <w:rsid w:val="00900AB5"/>
    <w:rsid w:val="00900AE3"/>
    <w:rsid w:val="00900B21"/>
    <w:rsid w:val="00900EA2"/>
    <w:rsid w:val="00901252"/>
    <w:rsid w:val="0090148B"/>
    <w:rsid w:val="00901884"/>
    <w:rsid w:val="0090206D"/>
    <w:rsid w:val="00902279"/>
    <w:rsid w:val="009024CB"/>
    <w:rsid w:val="00902F4F"/>
    <w:rsid w:val="009030C4"/>
    <w:rsid w:val="00903991"/>
    <w:rsid w:val="00903AD8"/>
    <w:rsid w:val="00903ADF"/>
    <w:rsid w:val="00903B35"/>
    <w:rsid w:val="00903E56"/>
    <w:rsid w:val="009040A1"/>
    <w:rsid w:val="009040AD"/>
    <w:rsid w:val="00904546"/>
    <w:rsid w:val="0090460A"/>
    <w:rsid w:val="00904922"/>
    <w:rsid w:val="00904B4A"/>
    <w:rsid w:val="00904D9E"/>
    <w:rsid w:val="00905218"/>
    <w:rsid w:val="009052D5"/>
    <w:rsid w:val="0090554B"/>
    <w:rsid w:val="009055D3"/>
    <w:rsid w:val="009058DF"/>
    <w:rsid w:val="00905AAF"/>
    <w:rsid w:val="0090623F"/>
    <w:rsid w:val="009063CA"/>
    <w:rsid w:val="00906407"/>
    <w:rsid w:val="00906824"/>
    <w:rsid w:val="00906965"/>
    <w:rsid w:val="00906AAA"/>
    <w:rsid w:val="00906E76"/>
    <w:rsid w:val="00906F1A"/>
    <w:rsid w:val="00906F3C"/>
    <w:rsid w:val="00906F60"/>
    <w:rsid w:val="0090701D"/>
    <w:rsid w:val="00907486"/>
    <w:rsid w:val="0090754E"/>
    <w:rsid w:val="00907776"/>
    <w:rsid w:val="009077F3"/>
    <w:rsid w:val="00907D83"/>
    <w:rsid w:val="00907D9A"/>
    <w:rsid w:val="00907E5D"/>
    <w:rsid w:val="00907EC5"/>
    <w:rsid w:val="0091007B"/>
    <w:rsid w:val="0091019C"/>
    <w:rsid w:val="00910206"/>
    <w:rsid w:val="0091061B"/>
    <w:rsid w:val="009106F9"/>
    <w:rsid w:val="0091079D"/>
    <w:rsid w:val="009111A5"/>
    <w:rsid w:val="009113F0"/>
    <w:rsid w:val="00911447"/>
    <w:rsid w:val="009115D8"/>
    <w:rsid w:val="00911E0F"/>
    <w:rsid w:val="00912073"/>
    <w:rsid w:val="0091254D"/>
    <w:rsid w:val="0091256E"/>
    <w:rsid w:val="00912A52"/>
    <w:rsid w:val="00912C1C"/>
    <w:rsid w:val="00912CAE"/>
    <w:rsid w:val="00912D5E"/>
    <w:rsid w:val="00912E95"/>
    <w:rsid w:val="00913292"/>
    <w:rsid w:val="00913BA5"/>
    <w:rsid w:val="00913CD4"/>
    <w:rsid w:val="00914142"/>
    <w:rsid w:val="00914219"/>
    <w:rsid w:val="009142D9"/>
    <w:rsid w:val="00914353"/>
    <w:rsid w:val="0091454D"/>
    <w:rsid w:val="0091484B"/>
    <w:rsid w:val="009149FA"/>
    <w:rsid w:val="00914C49"/>
    <w:rsid w:val="00914DC6"/>
    <w:rsid w:val="00914EFE"/>
    <w:rsid w:val="0091512E"/>
    <w:rsid w:val="0091556D"/>
    <w:rsid w:val="00915A81"/>
    <w:rsid w:val="00915AB2"/>
    <w:rsid w:val="00915B18"/>
    <w:rsid w:val="00915D41"/>
    <w:rsid w:val="00915E70"/>
    <w:rsid w:val="0091618A"/>
    <w:rsid w:val="009161ED"/>
    <w:rsid w:val="0091652C"/>
    <w:rsid w:val="00916876"/>
    <w:rsid w:val="00916C18"/>
    <w:rsid w:val="00916D64"/>
    <w:rsid w:val="00916F87"/>
    <w:rsid w:val="009171EE"/>
    <w:rsid w:val="00917EB4"/>
    <w:rsid w:val="00917F66"/>
    <w:rsid w:val="00917F95"/>
    <w:rsid w:val="009200C7"/>
    <w:rsid w:val="00920266"/>
    <w:rsid w:val="0092040C"/>
    <w:rsid w:val="009205D2"/>
    <w:rsid w:val="00920751"/>
    <w:rsid w:val="00920827"/>
    <w:rsid w:val="00920885"/>
    <w:rsid w:val="009208ED"/>
    <w:rsid w:val="00920AD6"/>
    <w:rsid w:val="00920B64"/>
    <w:rsid w:val="00920E69"/>
    <w:rsid w:val="00920E75"/>
    <w:rsid w:val="00920F7D"/>
    <w:rsid w:val="00921015"/>
    <w:rsid w:val="0092122C"/>
    <w:rsid w:val="009212AB"/>
    <w:rsid w:val="0092145B"/>
    <w:rsid w:val="009217C5"/>
    <w:rsid w:val="00921B35"/>
    <w:rsid w:val="00921BFF"/>
    <w:rsid w:val="00921F0D"/>
    <w:rsid w:val="00922010"/>
    <w:rsid w:val="009223C8"/>
    <w:rsid w:val="009227D4"/>
    <w:rsid w:val="009228D2"/>
    <w:rsid w:val="00922B86"/>
    <w:rsid w:val="00922BC3"/>
    <w:rsid w:val="00922D0D"/>
    <w:rsid w:val="0092314A"/>
    <w:rsid w:val="00923505"/>
    <w:rsid w:val="009237DC"/>
    <w:rsid w:val="00923E96"/>
    <w:rsid w:val="00923F78"/>
    <w:rsid w:val="0092449E"/>
    <w:rsid w:val="00924564"/>
    <w:rsid w:val="00924633"/>
    <w:rsid w:val="009247B1"/>
    <w:rsid w:val="00924A53"/>
    <w:rsid w:val="00924ABD"/>
    <w:rsid w:val="00925CC1"/>
    <w:rsid w:val="00925E3C"/>
    <w:rsid w:val="00926643"/>
    <w:rsid w:val="00926C2A"/>
    <w:rsid w:val="00926C6D"/>
    <w:rsid w:val="00926CE3"/>
    <w:rsid w:val="00926D5D"/>
    <w:rsid w:val="00927023"/>
    <w:rsid w:val="0092732F"/>
    <w:rsid w:val="00927871"/>
    <w:rsid w:val="009278C1"/>
    <w:rsid w:val="00927AF0"/>
    <w:rsid w:val="00930013"/>
    <w:rsid w:val="009301F2"/>
    <w:rsid w:val="009305DB"/>
    <w:rsid w:val="0093073C"/>
    <w:rsid w:val="009307A5"/>
    <w:rsid w:val="009308DB"/>
    <w:rsid w:val="00930C16"/>
    <w:rsid w:val="009313AE"/>
    <w:rsid w:val="009319DD"/>
    <w:rsid w:val="00931B0B"/>
    <w:rsid w:val="0093202F"/>
    <w:rsid w:val="00932097"/>
    <w:rsid w:val="00932378"/>
    <w:rsid w:val="00932398"/>
    <w:rsid w:val="009323ED"/>
    <w:rsid w:val="0093267B"/>
    <w:rsid w:val="009326E2"/>
    <w:rsid w:val="00932733"/>
    <w:rsid w:val="00932C7D"/>
    <w:rsid w:val="00933250"/>
    <w:rsid w:val="009333E3"/>
    <w:rsid w:val="009336B5"/>
    <w:rsid w:val="009339A6"/>
    <w:rsid w:val="00933C2F"/>
    <w:rsid w:val="00933E96"/>
    <w:rsid w:val="00933EC1"/>
    <w:rsid w:val="009340E4"/>
    <w:rsid w:val="0093425E"/>
    <w:rsid w:val="00934671"/>
    <w:rsid w:val="00934D76"/>
    <w:rsid w:val="00934DC9"/>
    <w:rsid w:val="00934EE8"/>
    <w:rsid w:val="00934F41"/>
    <w:rsid w:val="00935148"/>
    <w:rsid w:val="0093552F"/>
    <w:rsid w:val="00935730"/>
    <w:rsid w:val="00935857"/>
    <w:rsid w:val="00935F1D"/>
    <w:rsid w:val="0093699D"/>
    <w:rsid w:val="00936A28"/>
    <w:rsid w:val="00936ECF"/>
    <w:rsid w:val="00937335"/>
    <w:rsid w:val="0093737F"/>
    <w:rsid w:val="00937435"/>
    <w:rsid w:val="00937503"/>
    <w:rsid w:val="009379C0"/>
    <w:rsid w:val="00937C29"/>
    <w:rsid w:val="00937ECE"/>
    <w:rsid w:val="00940C83"/>
    <w:rsid w:val="00940E46"/>
    <w:rsid w:val="00940EDD"/>
    <w:rsid w:val="00940F25"/>
    <w:rsid w:val="00941107"/>
    <w:rsid w:val="00941452"/>
    <w:rsid w:val="00941533"/>
    <w:rsid w:val="0094187B"/>
    <w:rsid w:val="009418F5"/>
    <w:rsid w:val="00941981"/>
    <w:rsid w:val="00941BCB"/>
    <w:rsid w:val="00941BE3"/>
    <w:rsid w:val="00941C6C"/>
    <w:rsid w:val="00941F0D"/>
    <w:rsid w:val="00941F3E"/>
    <w:rsid w:val="00942477"/>
    <w:rsid w:val="0094258C"/>
    <w:rsid w:val="0094267D"/>
    <w:rsid w:val="00943125"/>
    <w:rsid w:val="009435B1"/>
    <w:rsid w:val="00943726"/>
    <w:rsid w:val="00943FA5"/>
    <w:rsid w:val="00944120"/>
    <w:rsid w:val="0094420E"/>
    <w:rsid w:val="00944542"/>
    <w:rsid w:val="00944B3C"/>
    <w:rsid w:val="0094502A"/>
    <w:rsid w:val="00945033"/>
    <w:rsid w:val="00945184"/>
    <w:rsid w:val="009452E5"/>
    <w:rsid w:val="00945371"/>
    <w:rsid w:val="00945473"/>
    <w:rsid w:val="00945F4A"/>
    <w:rsid w:val="00946042"/>
    <w:rsid w:val="0094611A"/>
    <w:rsid w:val="009463C4"/>
    <w:rsid w:val="009463C6"/>
    <w:rsid w:val="0094671D"/>
    <w:rsid w:val="00946B0F"/>
    <w:rsid w:val="00946BC0"/>
    <w:rsid w:val="00947803"/>
    <w:rsid w:val="00947ABC"/>
    <w:rsid w:val="0095054A"/>
    <w:rsid w:val="00950967"/>
    <w:rsid w:val="009509E1"/>
    <w:rsid w:val="00950A1D"/>
    <w:rsid w:val="00950C25"/>
    <w:rsid w:val="00950CE3"/>
    <w:rsid w:val="00950F52"/>
    <w:rsid w:val="00951151"/>
    <w:rsid w:val="00951193"/>
    <w:rsid w:val="00951813"/>
    <w:rsid w:val="00951912"/>
    <w:rsid w:val="00951E8C"/>
    <w:rsid w:val="00951E92"/>
    <w:rsid w:val="00952509"/>
    <w:rsid w:val="0095250D"/>
    <w:rsid w:val="00952532"/>
    <w:rsid w:val="009526FA"/>
    <w:rsid w:val="00952A14"/>
    <w:rsid w:val="00952F4E"/>
    <w:rsid w:val="00953152"/>
    <w:rsid w:val="009537D8"/>
    <w:rsid w:val="00953960"/>
    <w:rsid w:val="00953994"/>
    <w:rsid w:val="00953AA3"/>
    <w:rsid w:val="00953C4D"/>
    <w:rsid w:val="00953CDF"/>
    <w:rsid w:val="00953FB6"/>
    <w:rsid w:val="00954177"/>
    <w:rsid w:val="00954324"/>
    <w:rsid w:val="00954A71"/>
    <w:rsid w:val="00954C00"/>
    <w:rsid w:val="00955B9B"/>
    <w:rsid w:val="00956108"/>
    <w:rsid w:val="00956194"/>
    <w:rsid w:val="009561FE"/>
    <w:rsid w:val="00956710"/>
    <w:rsid w:val="00956863"/>
    <w:rsid w:val="00956BDD"/>
    <w:rsid w:val="009570AF"/>
    <w:rsid w:val="009571CF"/>
    <w:rsid w:val="00957630"/>
    <w:rsid w:val="00957ABC"/>
    <w:rsid w:val="00957D06"/>
    <w:rsid w:val="00957E39"/>
    <w:rsid w:val="00957F6E"/>
    <w:rsid w:val="009604A4"/>
    <w:rsid w:val="0096160D"/>
    <w:rsid w:val="00961983"/>
    <w:rsid w:val="00961A95"/>
    <w:rsid w:val="00962065"/>
    <w:rsid w:val="00962132"/>
    <w:rsid w:val="00962306"/>
    <w:rsid w:val="00962603"/>
    <w:rsid w:val="00962840"/>
    <w:rsid w:val="00962A34"/>
    <w:rsid w:val="00962A35"/>
    <w:rsid w:val="00962A7F"/>
    <w:rsid w:val="00962AF4"/>
    <w:rsid w:val="00962B85"/>
    <w:rsid w:val="00963167"/>
    <w:rsid w:val="009632C6"/>
    <w:rsid w:val="0096345F"/>
    <w:rsid w:val="009636AE"/>
    <w:rsid w:val="0096381E"/>
    <w:rsid w:val="00963CA3"/>
    <w:rsid w:val="0096445F"/>
    <w:rsid w:val="009645B9"/>
    <w:rsid w:val="009645E4"/>
    <w:rsid w:val="009646C5"/>
    <w:rsid w:val="00964844"/>
    <w:rsid w:val="00964CF9"/>
    <w:rsid w:val="00964FAA"/>
    <w:rsid w:val="009650D7"/>
    <w:rsid w:val="009656DC"/>
    <w:rsid w:val="00965BE3"/>
    <w:rsid w:val="00965EF3"/>
    <w:rsid w:val="009660CA"/>
    <w:rsid w:val="00966621"/>
    <w:rsid w:val="00966673"/>
    <w:rsid w:val="009667B3"/>
    <w:rsid w:val="0096686B"/>
    <w:rsid w:val="00966A29"/>
    <w:rsid w:val="00966BD9"/>
    <w:rsid w:val="00966C1C"/>
    <w:rsid w:val="009677E4"/>
    <w:rsid w:val="00967953"/>
    <w:rsid w:val="009679A4"/>
    <w:rsid w:val="00967EC6"/>
    <w:rsid w:val="0097027C"/>
    <w:rsid w:val="00970362"/>
    <w:rsid w:val="0097047C"/>
    <w:rsid w:val="00970622"/>
    <w:rsid w:val="00971003"/>
    <w:rsid w:val="009713B1"/>
    <w:rsid w:val="0097153A"/>
    <w:rsid w:val="009716EF"/>
    <w:rsid w:val="0097175F"/>
    <w:rsid w:val="009717B2"/>
    <w:rsid w:val="00971934"/>
    <w:rsid w:val="0097245A"/>
    <w:rsid w:val="00972467"/>
    <w:rsid w:val="0097276D"/>
    <w:rsid w:val="00972C13"/>
    <w:rsid w:val="00972C81"/>
    <w:rsid w:val="00972CCE"/>
    <w:rsid w:val="00972D62"/>
    <w:rsid w:val="00972DB9"/>
    <w:rsid w:val="00972F13"/>
    <w:rsid w:val="00972FD8"/>
    <w:rsid w:val="00973057"/>
    <w:rsid w:val="00973439"/>
    <w:rsid w:val="009734C8"/>
    <w:rsid w:val="00973624"/>
    <w:rsid w:val="00973734"/>
    <w:rsid w:val="00973844"/>
    <w:rsid w:val="00973872"/>
    <w:rsid w:val="00973982"/>
    <w:rsid w:val="00973BE1"/>
    <w:rsid w:val="00973BFE"/>
    <w:rsid w:val="00974096"/>
    <w:rsid w:val="009740D9"/>
    <w:rsid w:val="009742CD"/>
    <w:rsid w:val="00974426"/>
    <w:rsid w:val="0097467D"/>
    <w:rsid w:val="00975269"/>
    <w:rsid w:val="00975565"/>
    <w:rsid w:val="009755A8"/>
    <w:rsid w:val="00975657"/>
    <w:rsid w:val="0097582F"/>
    <w:rsid w:val="0097584F"/>
    <w:rsid w:val="009758EB"/>
    <w:rsid w:val="00975C2B"/>
    <w:rsid w:val="009764B8"/>
    <w:rsid w:val="00976A27"/>
    <w:rsid w:val="00976D0F"/>
    <w:rsid w:val="00976F6C"/>
    <w:rsid w:val="009772DC"/>
    <w:rsid w:val="0097749D"/>
    <w:rsid w:val="009777CE"/>
    <w:rsid w:val="00977951"/>
    <w:rsid w:val="00977C7C"/>
    <w:rsid w:val="00977D94"/>
    <w:rsid w:val="00977F19"/>
    <w:rsid w:val="009800D3"/>
    <w:rsid w:val="009801E2"/>
    <w:rsid w:val="009803FC"/>
    <w:rsid w:val="0098045F"/>
    <w:rsid w:val="009806CA"/>
    <w:rsid w:val="00980926"/>
    <w:rsid w:val="00980935"/>
    <w:rsid w:val="00980AF2"/>
    <w:rsid w:val="00980E9F"/>
    <w:rsid w:val="00980EEF"/>
    <w:rsid w:val="00980F52"/>
    <w:rsid w:val="00981977"/>
    <w:rsid w:val="00981C87"/>
    <w:rsid w:val="00981C96"/>
    <w:rsid w:val="0098265C"/>
    <w:rsid w:val="00982A07"/>
    <w:rsid w:val="00982DE4"/>
    <w:rsid w:val="00982F4F"/>
    <w:rsid w:val="00982FF0"/>
    <w:rsid w:val="0098341D"/>
    <w:rsid w:val="00983622"/>
    <w:rsid w:val="00983ACA"/>
    <w:rsid w:val="009841B4"/>
    <w:rsid w:val="00984905"/>
    <w:rsid w:val="00984FC7"/>
    <w:rsid w:val="00984FEC"/>
    <w:rsid w:val="009851CF"/>
    <w:rsid w:val="0098520B"/>
    <w:rsid w:val="00985299"/>
    <w:rsid w:val="0098530F"/>
    <w:rsid w:val="0098531C"/>
    <w:rsid w:val="00985468"/>
    <w:rsid w:val="009854E2"/>
    <w:rsid w:val="009858FF"/>
    <w:rsid w:val="0098596C"/>
    <w:rsid w:val="009859EE"/>
    <w:rsid w:val="00985D91"/>
    <w:rsid w:val="00986851"/>
    <w:rsid w:val="00986975"/>
    <w:rsid w:val="00986CED"/>
    <w:rsid w:val="00986D1F"/>
    <w:rsid w:val="009871A3"/>
    <w:rsid w:val="009871FD"/>
    <w:rsid w:val="0098720C"/>
    <w:rsid w:val="0098762D"/>
    <w:rsid w:val="0098769A"/>
    <w:rsid w:val="00987A13"/>
    <w:rsid w:val="00987A86"/>
    <w:rsid w:val="00987DB4"/>
    <w:rsid w:val="0099014E"/>
    <w:rsid w:val="009902DF"/>
    <w:rsid w:val="0099055B"/>
    <w:rsid w:val="00990615"/>
    <w:rsid w:val="00990C5E"/>
    <w:rsid w:val="00991040"/>
    <w:rsid w:val="009912B3"/>
    <w:rsid w:val="00991887"/>
    <w:rsid w:val="00991B90"/>
    <w:rsid w:val="00991C1A"/>
    <w:rsid w:val="00991F72"/>
    <w:rsid w:val="00992073"/>
    <w:rsid w:val="009921EB"/>
    <w:rsid w:val="009922A7"/>
    <w:rsid w:val="009923E5"/>
    <w:rsid w:val="009923F4"/>
    <w:rsid w:val="009926A8"/>
    <w:rsid w:val="00992714"/>
    <w:rsid w:val="0099283E"/>
    <w:rsid w:val="00992C17"/>
    <w:rsid w:val="00993220"/>
    <w:rsid w:val="0099341F"/>
    <w:rsid w:val="0099356A"/>
    <w:rsid w:val="00993CA6"/>
    <w:rsid w:val="00993FB5"/>
    <w:rsid w:val="009941ED"/>
    <w:rsid w:val="0099424E"/>
    <w:rsid w:val="00994298"/>
    <w:rsid w:val="009942BF"/>
    <w:rsid w:val="0099447A"/>
    <w:rsid w:val="009945B6"/>
    <w:rsid w:val="009946E7"/>
    <w:rsid w:val="00995492"/>
    <w:rsid w:val="00995A6F"/>
    <w:rsid w:val="00995AAC"/>
    <w:rsid w:val="00995BA6"/>
    <w:rsid w:val="00995C6A"/>
    <w:rsid w:val="00995D3D"/>
    <w:rsid w:val="009967C1"/>
    <w:rsid w:val="00996A63"/>
    <w:rsid w:val="00996AD2"/>
    <w:rsid w:val="00996CF3"/>
    <w:rsid w:val="00996D5C"/>
    <w:rsid w:val="00996D90"/>
    <w:rsid w:val="00996E54"/>
    <w:rsid w:val="00997143"/>
    <w:rsid w:val="00997375"/>
    <w:rsid w:val="009978FD"/>
    <w:rsid w:val="00997A6A"/>
    <w:rsid w:val="00997AA3"/>
    <w:rsid w:val="00997B5B"/>
    <w:rsid w:val="00997C0E"/>
    <w:rsid w:val="00997E2A"/>
    <w:rsid w:val="009A070D"/>
    <w:rsid w:val="009A0813"/>
    <w:rsid w:val="009A0AE8"/>
    <w:rsid w:val="009A0C54"/>
    <w:rsid w:val="009A0DA5"/>
    <w:rsid w:val="009A0EB6"/>
    <w:rsid w:val="009A0EE0"/>
    <w:rsid w:val="009A10C3"/>
    <w:rsid w:val="009A1142"/>
    <w:rsid w:val="009A12CE"/>
    <w:rsid w:val="009A1334"/>
    <w:rsid w:val="009A17EB"/>
    <w:rsid w:val="009A199C"/>
    <w:rsid w:val="009A1BCD"/>
    <w:rsid w:val="009A22CE"/>
    <w:rsid w:val="009A2427"/>
    <w:rsid w:val="009A26FC"/>
    <w:rsid w:val="009A2E3B"/>
    <w:rsid w:val="009A2FC3"/>
    <w:rsid w:val="009A30D4"/>
    <w:rsid w:val="009A3162"/>
    <w:rsid w:val="009A3D2F"/>
    <w:rsid w:val="009A3E9D"/>
    <w:rsid w:val="009A40E0"/>
    <w:rsid w:val="009A4109"/>
    <w:rsid w:val="009A42A8"/>
    <w:rsid w:val="009A43F8"/>
    <w:rsid w:val="009A453D"/>
    <w:rsid w:val="009A46E7"/>
    <w:rsid w:val="009A4806"/>
    <w:rsid w:val="009A5932"/>
    <w:rsid w:val="009A59EC"/>
    <w:rsid w:val="009A5CDC"/>
    <w:rsid w:val="009A6101"/>
    <w:rsid w:val="009A6BD2"/>
    <w:rsid w:val="009A6E60"/>
    <w:rsid w:val="009A6E66"/>
    <w:rsid w:val="009A77DE"/>
    <w:rsid w:val="009A7A7B"/>
    <w:rsid w:val="009A7C75"/>
    <w:rsid w:val="009A7C83"/>
    <w:rsid w:val="009B08A6"/>
    <w:rsid w:val="009B0A05"/>
    <w:rsid w:val="009B0DB9"/>
    <w:rsid w:val="009B1447"/>
    <w:rsid w:val="009B14A6"/>
    <w:rsid w:val="009B18FC"/>
    <w:rsid w:val="009B1C75"/>
    <w:rsid w:val="009B1CBC"/>
    <w:rsid w:val="009B1D07"/>
    <w:rsid w:val="009B1DDB"/>
    <w:rsid w:val="009B1EA5"/>
    <w:rsid w:val="009B251C"/>
    <w:rsid w:val="009B27AD"/>
    <w:rsid w:val="009B2895"/>
    <w:rsid w:val="009B2A0E"/>
    <w:rsid w:val="009B2A19"/>
    <w:rsid w:val="009B2F82"/>
    <w:rsid w:val="009B3782"/>
    <w:rsid w:val="009B37EA"/>
    <w:rsid w:val="009B3830"/>
    <w:rsid w:val="009B3FC7"/>
    <w:rsid w:val="009B4123"/>
    <w:rsid w:val="009B432E"/>
    <w:rsid w:val="009B4354"/>
    <w:rsid w:val="009B43AC"/>
    <w:rsid w:val="009B4A19"/>
    <w:rsid w:val="009B4D80"/>
    <w:rsid w:val="009B4E4D"/>
    <w:rsid w:val="009B5004"/>
    <w:rsid w:val="009B507E"/>
    <w:rsid w:val="009B5216"/>
    <w:rsid w:val="009B5449"/>
    <w:rsid w:val="009B5777"/>
    <w:rsid w:val="009B5A1E"/>
    <w:rsid w:val="009B5D76"/>
    <w:rsid w:val="009B5E2E"/>
    <w:rsid w:val="009B6575"/>
    <w:rsid w:val="009B693A"/>
    <w:rsid w:val="009B6AFA"/>
    <w:rsid w:val="009B6C16"/>
    <w:rsid w:val="009B6CCA"/>
    <w:rsid w:val="009B7262"/>
    <w:rsid w:val="009B72BC"/>
    <w:rsid w:val="009B7347"/>
    <w:rsid w:val="009B7631"/>
    <w:rsid w:val="009B7D14"/>
    <w:rsid w:val="009B7DC7"/>
    <w:rsid w:val="009B7EF2"/>
    <w:rsid w:val="009C0428"/>
    <w:rsid w:val="009C042F"/>
    <w:rsid w:val="009C070E"/>
    <w:rsid w:val="009C0863"/>
    <w:rsid w:val="009C0A22"/>
    <w:rsid w:val="009C0B74"/>
    <w:rsid w:val="009C0B79"/>
    <w:rsid w:val="009C0C9D"/>
    <w:rsid w:val="009C0D51"/>
    <w:rsid w:val="009C0EE4"/>
    <w:rsid w:val="009C0F92"/>
    <w:rsid w:val="009C11E6"/>
    <w:rsid w:val="009C1623"/>
    <w:rsid w:val="009C184A"/>
    <w:rsid w:val="009C1975"/>
    <w:rsid w:val="009C1BDE"/>
    <w:rsid w:val="009C1DD8"/>
    <w:rsid w:val="009C1ECC"/>
    <w:rsid w:val="009C2066"/>
    <w:rsid w:val="009C216E"/>
    <w:rsid w:val="009C245B"/>
    <w:rsid w:val="009C2550"/>
    <w:rsid w:val="009C25F0"/>
    <w:rsid w:val="009C2677"/>
    <w:rsid w:val="009C2765"/>
    <w:rsid w:val="009C27E1"/>
    <w:rsid w:val="009C28C2"/>
    <w:rsid w:val="009C2949"/>
    <w:rsid w:val="009C3389"/>
    <w:rsid w:val="009C34BA"/>
    <w:rsid w:val="009C3515"/>
    <w:rsid w:val="009C36BF"/>
    <w:rsid w:val="009C3931"/>
    <w:rsid w:val="009C4C2B"/>
    <w:rsid w:val="009C5084"/>
    <w:rsid w:val="009C5646"/>
    <w:rsid w:val="009C57E0"/>
    <w:rsid w:val="009C599D"/>
    <w:rsid w:val="009C5CA2"/>
    <w:rsid w:val="009C60D6"/>
    <w:rsid w:val="009C6665"/>
    <w:rsid w:val="009C67C2"/>
    <w:rsid w:val="009C6DA3"/>
    <w:rsid w:val="009C75A4"/>
    <w:rsid w:val="009C75D1"/>
    <w:rsid w:val="009C75EB"/>
    <w:rsid w:val="009C7958"/>
    <w:rsid w:val="009D043B"/>
    <w:rsid w:val="009D045E"/>
    <w:rsid w:val="009D06BE"/>
    <w:rsid w:val="009D074C"/>
    <w:rsid w:val="009D08D0"/>
    <w:rsid w:val="009D0B25"/>
    <w:rsid w:val="009D0F62"/>
    <w:rsid w:val="009D0F90"/>
    <w:rsid w:val="009D0FF4"/>
    <w:rsid w:val="009D123F"/>
    <w:rsid w:val="009D1575"/>
    <w:rsid w:val="009D17D8"/>
    <w:rsid w:val="009D1D66"/>
    <w:rsid w:val="009D1E16"/>
    <w:rsid w:val="009D2822"/>
    <w:rsid w:val="009D28FB"/>
    <w:rsid w:val="009D2BB2"/>
    <w:rsid w:val="009D2CC4"/>
    <w:rsid w:val="009D2D58"/>
    <w:rsid w:val="009D2D66"/>
    <w:rsid w:val="009D2E4E"/>
    <w:rsid w:val="009D2FDB"/>
    <w:rsid w:val="009D32CB"/>
    <w:rsid w:val="009D3648"/>
    <w:rsid w:val="009D36A6"/>
    <w:rsid w:val="009D3905"/>
    <w:rsid w:val="009D3948"/>
    <w:rsid w:val="009D39E7"/>
    <w:rsid w:val="009D3BB9"/>
    <w:rsid w:val="009D3CA0"/>
    <w:rsid w:val="009D3EF3"/>
    <w:rsid w:val="009D403A"/>
    <w:rsid w:val="009D40B2"/>
    <w:rsid w:val="009D4129"/>
    <w:rsid w:val="009D43D1"/>
    <w:rsid w:val="009D4AAC"/>
    <w:rsid w:val="009D4BED"/>
    <w:rsid w:val="009D4ECD"/>
    <w:rsid w:val="009D4FBE"/>
    <w:rsid w:val="009D533E"/>
    <w:rsid w:val="009D541B"/>
    <w:rsid w:val="009D5677"/>
    <w:rsid w:val="009D5D35"/>
    <w:rsid w:val="009D5EAC"/>
    <w:rsid w:val="009D6051"/>
    <w:rsid w:val="009D61C2"/>
    <w:rsid w:val="009D63B8"/>
    <w:rsid w:val="009D68CB"/>
    <w:rsid w:val="009D69FB"/>
    <w:rsid w:val="009D6A5B"/>
    <w:rsid w:val="009D6CC6"/>
    <w:rsid w:val="009D6CD5"/>
    <w:rsid w:val="009D6D48"/>
    <w:rsid w:val="009D7280"/>
    <w:rsid w:val="009D7340"/>
    <w:rsid w:val="009D73B5"/>
    <w:rsid w:val="009D749E"/>
    <w:rsid w:val="009D7876"/>
    <w:rsid w:val="009D7B2B"/>
    <w:rsid w:val="009D7F53"/>
    <w:rsid w:val="009E0325"/>
    <w:rsid w:val="009E04D4"/>
    <w:rsid w:val="009E06B6"/>
    <w:rsid w:val="009E074D"/>
    <w:rsid w:val="009E0757"/>
    <w:rsid w:val="009E0B57"/>
    <w:rsid w:val="009E166E"/>
    <w:rsid w:val="009E1690"/>
    <w:rsid w:val="009E1A5F"/>
    <w:rsid w:val="009E2082"/>
    <w:rsid w:val="009E222B"/>
    <w:rsid w:val="009E23B1"/>
    <w:rsid w:val="009E264E"/>
    <w:rsid w:val="009E2A0C"/>
    <w:rsid w:val="009E2A2E"/>
    <w:rsid w:val="009E2A7B"/>
    <w:rsid w:val="009E2FCE"/>
    <w:rsid w:val="009E3551"/>
    <w:rsid w:val="009E366C"/>
    <w:rsid w:val="009E377F"/>
    <w:rsid w:val="009E38F3"/>
    <w:rsid w:val="009E38F6"/>
    <w:rsid w:val="009E3C1C"/>
    <w:rsid w:val="009E3E4E"/>
    <w:rsid w:val="009E3EBB"/>
    <w:rsid w:val="009E3EE0"/>
    <w:rsid w:val="009E3F38"/>
    <w:rsid w:val="009E42AF"/>
    <w:rsid w:val="009E44FA"/>
    <w:rsid w:val="009E450B"/>
    <w:rsid w:val="009E459B"/>
    <w:rsid w:val="009E4D39"/>
    <w:rsid w:val="009E52E5"/>
    <w:rsid w:val="009E55CC"/>
    <w:rsid w:val="009E57F6"/>
    <w:rsid w:val="009E5A6E"/>
    <w:rsid w:val="009E5C0F"/>
    <w:rsid w:val="009E5FCF"/>
    <w:rsid w:val="009E61FB"/>
    <w:rsid w:val="009E629D"/>
    <w:rsid w:val="009E62E4"/>
    <w:rsid w:val="009E63F3"/>
    <w:rsid w:val="009E665C"/>
    <w:rsid w:val="009E6CBB"/>
    <w:rsid w:val="009E6D51"/>
    <w:rsid w:val="009E6FD2"/>
    <w:rsid w:val="009E72FB"/>
    <w:rsid w:val="009E7967"/>
    <w:rsid w:val="009E7D95"/>
    <w:rsid w:val="009E7E4F"/>
    <w:rsid w:val="009E7E5C"/>
    <w:rsid w:val="009F00D1"/>
    <w:rsid w:val="009F0233"/>
    <w:rsid w:val="009F0642"/>
    <w:rsid w:val="009F06F2"/>
    <w:rsid w:val="009F0954"/>
    <w:rsid w:val="009F0C04"/>
    <w:rsid w:val="009F0C3A"/>
    <w:rsid w:val="009F0CFF"/>
    <w:rsid w:val="009F0DA2"/>
    <w:rsid w:val="009F1572"/>
    <w:rsid w:val="009F1A02"/>
    <w:rsid w:val="009F1C94"/>
    <w:rsid w:val="009F1D1D"/>
    <w:rsid w:val="009F1E2E"/>
    <w:rsid w:val="009F1F7B"/>
    <w:rsid w:val="009F2074"/>
    <w:rsid w:val="009F20B8"/>
    <w:rsid w:val="009F20FB"/>
    <w:rsid w:val="009F227A"/>
    <w:rsid w:val="009F22B5"/>
    <w:rsid w:val="009F23E7"/>
    <w:rsid w:val="009F274C"/>
    <w:rsid w:val="009F284E"/>
    <w:rsid w:val="009F2A9F"/>
    <w:rsid w:val="009F2B51"/>
    <w:rsid w:val="009F2C65"/>
    <w:rsid w:val="009F2C71"/>
    <w:rsid w:val="009F3242"/>
    <w:rsid w:val="009F330D"/>
    <w:rsid w:val="009F35C5"/>
    <w:rsid w:val="009F35E0"/>
    <w:rsid w:val="009F3857"/>
    <w:rsid w:val="009F3AE9"/>
    <w:rsid w:val="009F4305"/>
    <w:rsid w:val="009F45EC"/>
    <w:rsid w:val="009F4891"/>
    <w:rsid w:val="009F4AAA"/>
    <w:rsid w:val="009F4F08"/>
    <w:rsid w:val="009F5012"/>
    <w:rsid w:val="009F5090"/>
    <w:rsid w:val="009F5096"/>
    <w:rsid w:val="009F539C"/>
    <w:rsid w:val="009F574D"/>
    <w:rsid w:val="009F5AB9"/>
    <w:rsid w:val="009F5DCB"/>
    <w:rsid w:val="009F6061"/>
    <w:rsid w:val="009F6121"/>
    <w:rsid w:val="009F6147"/>
    <w:rsid w:val="009F661B"/>
    <w:rsid w:val="009F6642"/>
    <w:rsid w:val="009F6912"/>
    <w:rsid w:val="009F6D22"/>
    <w:rsid w:val="009F70FB"/>
    <w:rsid w:val="009F71ED"/>
    <w:rsid w:val="009F7760"/>
    <w:rsid w:val="009F7FCF"/>
    <w:rsid w:val="00A001C6"/>
    <w:rsid w:val="00A004F9"/>
    <w:rsid w:val="00A00B14"/>
    <w:rsid w:val="00A00D18"/>
    <w:rsid w:val="00A01564"/>
    <w:rsid w:val="00A01657"/>
    <w:rsid w:val="00A01FB3"/>
    <w:rsid w:val="00A02117"/>
    <w:rsid w:val="00A02619"/>
    <w:rsid w:val="00A0283A"/>
    <w:rsid w:val="00A02E45"/>
    <w:rsid w:val="00A03008"/>
    <w:rsid w:val="00A031A8"/>
    <w:rsid w:val="00A032F5"/>
    <w:rsid w:val="00A032FB"/>
    <w:rsid w:val="00A03312"/>
    <w:rsid w:val="00A03C1F"/>
    <w:rsid w:val="00A0424D"/>
    <w:rsid w:val="00A043A9"/>
    <w:rsid w:val="00A044C4"/>
    <w:rsid w:val="00A04766"/>
    <w:rsid w:val="00A04FAB"/>
    <w:rsid w:val="00A050EA"/>
    <w:rsid w:val="00A053E2"/>
    <w:rsid w:val="00A061EA"/>
    <w:rsid w:val="00A06466"/>
    <w:rsid w:val="00A0686A"/>
    <w:rsid w:val="00A06A96"/>
    <w:rsid w:val="00A06F71"/>
    <w:rsid w:val="00A07105"/>
    <w:rsid w:val="00A076EC"/>
    <w:rsid w:val="00A077A5"/>
    <w:rsid w:val="00A0795E"/>
    <w:rsid w:val="00A079AA"/>
    <w:rsid w:val="00A07CC4"/>
    <w:rsid w:val="00A07D84"/>
    <w:rsid w:val="00A07E04"/>
    <w:rsid w:val="00A100AE"/>
    <w:rsid w:val="00A10473"/>
    <w:rsid w:val="00A10AAC"/>
    <w:rsid w:val="00A10BB6"/>
    <w:rsid w:val="00A10C72"/>
    <w:rsid w:val="00A10DE2"/>
    <w:rsid w:val="00A10FB6"/>
    <w:rsid w:val="00A1106F"/>
    <w:rsid w:val="00A1123E"/>
    <w:rsid w:val="00A116E8"/>
    <w:rsid w:val="00A11A16"/>
    <w:rsid w:val="00A11CBC"/>
    <w:rsid w:val="00A12012"/>
    <w:rsid w:val="00A120B3"/>
    <w:rsid w:val="00A124EA"/>
    <w:rsid w:val="00A1297B"/>
    <w:rsid w:val="00A12E48"/>
    <w:rsid w:val="00A130E0"/>
    <w:rsid w:val="00A1331B"/>
    <w:rsid w:val="00A135C8"/>
    <w:rsid w:val="00A136FF"/>
    <w:rsid w:val="00A137F4"/>
    <w:rsid w:val="00A139CD"/>
    <w:rsid w:val="00A13AEF"/>
    <w:rsid w:val="00A1404D"/>
    <w:rsid w:val="00A1428B"/>
    <w:rsid w:val="00A142D6"/>
    <w:rsid w:val="00A147C9"/>
    <w:rsid w:val="00A14914"/>
    <w:rsid w:val="00A14CFD"/>
    <w:rsid w:val="00A15562"/>
    <w:rsid w:val="00A156DF"/>
    <w:rsid w:val="00A158D7"/>
    <w:rsid w:val="00A15952"/>
    <w:rsid w:val="00A15987"/>
    <w:rsid w:val="00A15B4A"/>
    <w:rsid w:val="00A15D58"/>
    <w:rsid w:val="00A167AD"/>
    <w:rsid w:val="00A17096"/>
    <w:rsid w:val="00A172B2"/>
    <w:rsid w:val="00A173F3"/>
    <w:rsid w:val="00A17605"/>
    <w:rsid w:val="00A178DF"/>
    <w:rsid w:val="00A179E2"/>
    <w:rsid w:val="00A179F8"/>
    <w:rsid w:val="00A17E5C"/>
    <w:rsid w:val="00A2009E"/>
    <w:rsid w:val="00A201C9"/>
    <w:rsid w:val="00A203BD"/>
    <w:rsid w:val="00A20854"/>
    <w:rsid w:val="00A20A72"/>
    <w:rsid w:val="00A20B6A"/>
    <w:rsid w:val="00A20E0C"/>
    <w:rsid w:val="00A21157"/>
    <w:rsid w:val="00A213C8"/>
    <w:rsid w:val="00A21750"/>
    <w:rsid w:val="00A21C4C"/>
    <w:rsid w:val="00A21C58"/>
    <w:rsid w:val="00A21C6C"/>
    <w:rsid w:val="00A21D5A"/>
    <w:rsid w:val="00A220B4"/>
    <w:rsid w:val="00A22166"/>
    <w:rsid w:val="00A22446"/>
    <w:rsid w:val="00A22609"/>
    <w:rsid w:val="00A227F4"/>
    <w:rsid w:val="00A227FF"/>
    <w:rsid w:val="00A22B0F"/>
    <w:rsid w:val="00A2325D"/>
    <w:rsid w:val="00A23704"/>
    <w:rsid w:val="00A239CD"/>
    <w:rsid w:val="00A23A10"/>
    <w:rsid w:val="00A23E4B"/>
    <w:rsid w:val="00A2421B"/>
    <w:rsid w:val="00A2443C"/>
    <w:rsid w:val="00A24727"/>
    <w:rsid w:val="00A24D43"/>
    <w:rsid w:val="00A24DC1"/>
    <w:rsid w:val="00A24F0D"/>
    <w:rsid w:val="00A252B0"/>
    <w:rsid w:val="00A25625"/>
    <w:rsid w:val="00A2567C"/>
    <w:rsid w:val="00A2581B"/>
    <w:rsid w:val="00A25C7C"/>
    <w:rsid w:val="00A25CE7"/>
    <w:rsid w:val="00A25DD8"/>
    <w:rsid w:val="00A25F73"/>
    <w:rsid w:val="00A2604A"/>
    <w:rsid w:val="00A263E5"/>
    <w:rsid w:val="00A263ED"/>
    <w:rsid w:val="00A26667"/>
    <w:rsid w:val="00A266AE"/>
    <w:rsid w:val="00A266C4"/>
    <w:rsid w:val="00A26952"/>
    <w:rsid w:val="00A26AFE"/>
    <w:rsid w:val="00A26C07"/>
    <w:rsid w:val="00A26CFA"/>
    <w:rsid w:val="00A26D34"/>
    <w:rsid w:val="00A26DB3"/>
    <w:rsid w:val="00A26EA5"/>
    <w:rsid w:val="00A27189"/>
    <w:rsid w:val="00A273E2"/>
    <w:rsid w:val="00A27D86"/>
    <w:rsid w:val="00A27F33"/>
    <w:rsid w:val="00A3012A"/>
    <w:rsid w:val="00A30495"/>
    <w:rsid w:val="00A304D8"/>
    <w:rsid w:val="00A30704"/>
    <w:rsid w:val="00A307B0"/>
    <w:rsid w:val="00A30881"/>
    <w:rsid w:val="00A30997"/>
    <w:rsid w:val="00A309CA"/>
    <w:rsid w:val="00A30A0A"/>
    <w:rsid w:val="00A30A93"/>
    <w:rsid w:val="00A30AFE"/>
    <w:rsid w:val="00A30C38"/>
    <w:rsid w:val="00A31B36"/>
    <w:rsid w:val="00A31C38"/>
    <w:rsid w:val="00A31C95"/>
    <w:rsid w:val="00A31EFD"/>
    <w:rsid w:val="00A31FF4"/>
    <w:rsid w:val="00A3218B"/>
    <w:rsid w:val="00A32572"/>
    <w:rsid w:val="00A32596"/>
    <w:rsid w:val="00A32AA7"/>
    <w:rsid w:val="00A330F7"/>
    <w:rsid w:val="00A332C3"/>
    <w:rsid w:val="00A33C3E"/>
    <w:rsid w:val="00A33D02"/>
    <w:rsid w:val="00A33D88"/>
    <w:rsid w:val="00A34286"/>
    <w:rsid w:val="00A34ED6"/>
    <w:rsid w:val="00A34EE3"/>
    <w:rsid w:val="00A34F3D"/>
    <w:rsid w:val="00A355EA"/>
    <w:rsid w:val="00A35834"/>
    <w:rsid w:val="00A35971"/>
    <w:rsid w:val="00A359F4"/>
    <w:rsid w:val="00A35F27"/>
    <w:rsid w:val="00A36819"/>
    <w:rsid w:val="00A369E4"/>
    <w:rsid w:val="00A36AE1"/>
    <w:rsid w:val="00A36E74"/>
    <w:rsid w:val="00A37241"/>
    <w:rsid w:val="00A37258"/>
    <w:rsid w:val="00A373BC"/>
    <w:rsid w:val="00A375CF"/>
    <w:rsid w:val="00A3766E"/>
    <w:rsid w:val="00A37721"/>
    <w:rsid w:val="00A377BE"/>
    <w:rsid w:val="00A37825"/>
    <w:rsid w:val="00A378E1"/>
    <w:rsid w:val="00A3799F"/>
    <w:rsid w:val="00A37CEE"/>
    <w:rsid w:val="00A402C1"/>
    <w:rsid w:val="00A407F7"/>
    <w:rsid w:val="00A40BBF"/>
    <w:rsid w:val="00A40FA5"/>
    <w:rsid w:val="00A412AB"/>
    <w:rsid w:val="00A41450"/>
    <w:rsid w:val="00A414FB"/>
    <w:rsid w:val="00A41896"/>
    <w:rsid w:val="00A41943"/>
    <w:rsid w:val="00A419AD"/>
    <w:rsid w:val="00A41B9F"/>
    <w:rsid w:val="00A41D2F"/>
    <w:rsid w:val="00A41EA8"/>
    <w:rsid w:val="00A41EC2"/>
    <w:rsid w:val="00A41EF4"/>
    <w:rsid w:val="00A41F1F"/>
    <w:rsid w:val="00A42007"/>
    <w:rsid w:val="00A420F7"/>
    <w:rsid w:val="00A421EF"/>
    <w:rsid w:val="00A42383"/>
    <w:rsid w:val="00A4247B"/>
    <w:rsid w:val="00A4250E"/>
    <w:rsid w:val="00A4271A"/>
    <w:rsid w:val="00A428F3"/>
    <w:rsid w:val="00A4291B"/>
    <w:rsid w:val="00A42B78"/>
    <w:rsid w:val="00A42E20"/>
    <w:rsid w:val="00A430B4"/>
    <w:rsid w:val="00A43124"/>
    <w:rsid w:val="00A4333F"/>
    <w:rsid w:val="00A4339E"/>
    <w:rsid w:val="00A43414"/>
    <w:rsid w:val="00A43599"/>
    <w:rsid w:val="00A4423D"/>
    <w:rsid w:val="00A442D7"/>
    <w:rsid w:val="00A44908"/>
    <w:rsid w:val="00A44B4B"/>
    <w:rsid w:val="00A452F3"/>
    <w:rsid w:val="00A45325"/>
    <w:rsid w:val="00A45742"/>
    <w:rsid w:val="00A45DF5"/>
    <w:rsid w:val="00A46037"/>
    <w:rsid w:val="00A464E0"/>
    <w:rsid w:val="00A46616"/>
    <w:rsid w:val="00A467CA"/>
    <w:rsid w:val="00A46B4A"/>
    <w:rsid w:val="00A47117"/>
    <w:rsid w:val="00A471FA"/>
    <w:rsid w:val="00A47295"/>
    <w:rsid w:val="00A47657"/>
    <w:rsid w:val="00A47CCE"/>
    <w:rsid w:val="00A47F94"/>
    <w:rsid w:val="00A47FA6"/>
    <w:rsid w:val="00A501A4"/>
    <w:rsid w:val="00A503F2"/>
    <w:rsid w:val="00A50523"/>
    <w:rsid w:val="00A5085E"/>
    <w:rsid w:val="00A5098E"/>
    <w:rsid w:val="00A509A2"/>
    <w:rsid w:val="00A50D2F"/>
    <w:rsid w:val="00A50DC8"/>
    <w:rsid w:val="00A50F82"/>
    <w:rsid w:val="00A50FB1"/>
    <w:rsid w:val="00A5123A"/>
    <w:rsid w:val="00A512EB"/>
    <w:rsid w:val="00A5143B"/>
    <w:rsid w:val="00A5149F"/>
    <w:rsid w:val="00A51505"/>
    <w:rsid w:val="00A5164E"/>
    <w:rsid w:val="00A51696"/>
    <w:rsid w:val="00A51ACB"/>
    <w:rsid w:val="00A51B99"/>
    <w:rsid w:val="00A51EF4"/>
    <w:rsid w:val="00A51F24"/>
    <w:rsid w:val="00A52222"/>
    <w:rsid w:val="00A523CA"/>
    <w:rsid w:val="00A526F6"/>
    <w:rsid w:val="00A52805"/>
    <w:rsid w:val="00A52A9C"/>
    <w:rsid w:val="00A52AFC"/>
    <w:rsid w:val="00A52F55"/>
    <w:rsid w:val="00A53667"/>
    <w:rsid w:val="00A53A6D"/>
    <w:rsid w:val="00A53B40"/>
    <w:rsid w:val="00A53F56"/>
    <w:rsid w:val="00A54165"/>
    <w:rsid w:val="00A542AD"/>
    <w:rsid w:val="00A544D2"/>
    <w:rsid w:val="00A546FF"/>
    <w:rsid w:val="00A54BC6"/>
    <w:rsid w:val="00A54D9E"/>
    <w:rsid w:val="00A54FFB"/>
    <w:rsid w:val="00A55097"/>
    <w:rsid w:val="00A558CF"/>
    <w:rsid w:val="00A55C44"/>
    <w:rsid w:val="00A55C91"/>
    <w:rsid w:val="00A55CB2"/>
    <w:rsid w:val="00A56EBE"/>
    <w:rsid w:val="00A56F13"/>
    <w:rsid w:val="00A5745B"/>
    <w:rsid w:val="00A5753F"/>
    <w:rsid w:val="00A57751"/>
    <w:rsid w:val="00A57ABA"/>
    <w:rsid w:val="00A57C63"/>
    <w:rsid w:val="00A57CD2"/>
    <w:rsid w:val="00A57D8A"/>
    <w:rsid w:val="00A60096"/>
    <w:rsid w:val="00A605D4"/>
    <w:rsid w:val="00A60A0A"/>
    <w:rsid w:val="00A612A4"/>
    <w:rsid w:val="00A613B0"/>
    <w:rsid w:val="00A61833"/>
    <w:rsid w:val="00A61A6D"/>
    <w:rsid w:val="00A61D89"/>
    <w:rsid w:val="00A61E16"/>
    <w:rsid w:val="00A624A6"/>
    <w:rsid w:val="00A62796"/>
    <w:rsid w:val="00A62B0F"/>
    <w:rsid w:val="00A62D8A"/>
    <w:rsid w:val="00A62F16"/>
    <w:rsid w:val="00A630BB"/>
    <w:rsid w:val="00A631BE"/>
    <w:rsid w:val="00A632B3"/>
    <w:rsid w:val="00A63414"/>
    <w:rsid w:val="00A634BD"/>
    <w:rsid w:val="00A637F8"/>
    <w:rsid w:val="00A639D2"/>
    <w:rsid w:val="00A63B94"/>
    <w:rsid w:val="00A63FA7"/>
    <w:rsid w:val="00A64182"/>
    <w:rsid w:val="00A64227"/>
    <w:rsid w:val="00A6439A"/>
    <w:rsid w:val="00A64420"/>
    <w:rsid w:val="00A6445C"/>
    <w:rsid w:val="00A64871"/>
    <w:rsid w:val="00A651F4"/>
    <w:rsid w:val="00A654DD"/>
    <w:rsid w:val="00A6551B"/>
    <w:rsid w:val="00A65AE3"/>
    <w:rsid w:val="00A65C09"/>
    <w:rsid w:val="00A65D06"/>
    <w:rsid w:val="00A65FC4"/>
    <w:rsid w:val="00A66466"/>
    <w:rsid w:val="00A66504"/>
    <w:rsid w:val="00A6690B"/>
    <w:rsid w:val="00A669EE"/>
    <w:rsid w:val="00A66AF5"/>
    <w:rsid w:val="00A66B6D"/>
    <w:rsid w:val="00A66E07"/>
    <w:rsid w:val="00A66ED9"/>
    <w:rsid w:val="00A66F21"/>
    <w:rsid w:val="00A67098"/>
    <w:rsid w:val="00A676C7"/>
    <w:rsid w:val="00A67A7D"/>
    <w:rsid w:val="00A67C39"/>
    <w:rsid w:val="00A67E02"/>
    <w:rsid w:val="00A67EDA"/>
    <w:rsid w:val="00A7002F"/>
    <w:rsid w:val="00A7006C"/>
    <w:rsid w:val="00A7016C"/>
    <w:rsid w:val="00A70276"/>
    <w:rsid w:val="00A70419"/>
    <w:rsid w:val="00A70D0F"/>
    <w:rsid w:val="00A712DD"/>
    <w:rsid w:val="00A71404"/>
    <w:rsid w:val="00A7190C"/>
    <w:rsid w:val="00A71A9C"/>
    <w:rsid w:val="00A71AA2"/>
    <w:rsid w:val="00A71D28"/>
    <w:rsid w:val="00A726CA"/>
    <w:rsid w:val="00A7279E"/>
    <w:rsid w:val="00A73578"/>
    <w:rsid w:val="00A73A39"/>
    <w:rsid w:val="00A73A90"/>
    <w:rsid w:val="00A74A04"/>
    <w:rsid w:val="00A74A0B"/>
    <w:rsid w:val="00A74E1B"/>
    <w:rsid w:val="00A753A8"/>
    <w:rsid w:val="00A754C8"/>
    <w:rsid w:val="00A75FD9"/>
    <w:rsid w:val="00A765E4"/>
    <w:rsid w:val="00A766EE"/>
    <w:rsid w:val="00A76726"/>
    <w:rsid w:val="00A76EE7"/>
    <w:rsid w:val="00A775D5"/>
    <w:rsid w:val="00A77859"/>
    <w:rsid w:val="00A77A8A"/>
    <w:rsid w:val="00A77D5B"/>
    <w:rsid w:val="00A77F94"/>
    <w:rsid w:val="00A80056"/>
    <w:rsid w:val="00A801E6"/>
    <w:rsid w:val="00A80367"/>
    <w:rsid w:val="00A805FA"/>
    <w:rsid w:val="00A806E4"/>
    <w:rsid w:val="00A80727"/>
    <w:rsid w:val="00A809CB"/>
    <w:rsid w:val="00A809FE"/>
    <w:rsid w:val="00A80D8A"/>
    <w:rsid w:val="00A80EAC"/>
    <w:rsid w:val="00A810F2"/>
    <w:rsid w:val="00A811EF"/>
    <w:rsid w:val="00A8174F"/>
    <w:rsid w:val="00A81B22"/>
    <w:rsid w:val="00A8233C"/>
    <w:rsid w:val="00A828E2"/>
    <w:rsid w:val="00A82B6C"/>
    <w:rsid w:val="00A82C4E"/>
    <w:rsid w:val="00A82E8F"/>
    <w:rsid w:val="00A82EC5"/>
    <w:rsid w:val="00A82F50"/>
    <w:rsid w:val="00A83220"/>
    <w:rsid w:val="00A833F4"/>
    <w:rsid w:val="00A835DC"/>
    <w:rsid w:val="00A8374D"/>
    <w:rsid w:val="00A8382C"/>
    <w:rsid w:val="00A83873"/>
    <w:rsid w:val="00A838BD"/>
    <w:rsid w:val="00A839BA"/>
    <w:rsid w:val="00A83BFE"/>
    <w:rsid w:val="00A84231"/>
    <w:rsid w:val="00A84AB5"/>
    <w:rsid w:val="00A84BDC"/>
    <w:rsid w:val="00A84F5F"/>
    <w:rsid w:val="00A85804"/>
    <w:rsid w:val="00A85941"/>
    <w:rsid w:val="00A85C90"/>
    <w:rsid w:val="00A86048"/>
    <w:rsid w:val="00A860A7"/>
    <w:rsid w:val="00A860C5"/>
    <w:rsid w:val="00A8614D"/>
    <w:rsid w:val="00A86251"/>
    <w:rsid w:val="00A864E4"/>
    <w:rsid w:val="00A868E4"/>
    <w:rsid w:val="00A869DF"/>
    <w:rsid w:val="00A86E10"/>
    <w:rsid w:val="00A86FAF"/>
    <w:rsid w:val="00A8727E"/>
    <w:rsid w:val="00A87534"/>
    <w:rsid w:val="00A87680"/>
    <w:rsid w:val="00A8773C"/>
    <w:rsid w:val="00A87ADF"/>
    <w:rsid w:val="00A87F15"/>
    <w:rsid w:val="00A901FA"/>
    <w:rsid w:val="00A90451"/>
    <w:rsid w:val="00A90577"/>
    <w:rsid w:val="00A905D0"/>
    <w:rsid w:val="00A906CC"/>
    <w:rsid w:val="00A9077A"/>
    <w:rsid w:val="00A9095C"/>
    <w:rsid w:val="00A90B93"/>
    <w:rsid w:val="00A90BB6"/>
    <w:rsid w:val="00A90CA0"/>
    <w:rsid w:val="00A90D32"/>
    <w:rsid w:val="00A90E14"/>
    <w:rsid w:val="00A910A3"/>
    <w:rsid w:val="00A910DC"/>
    <w:rsid w:val="00A912A4"/>
    <w:rsid w:val="00A9166D"/>
    <w:rsid w:val="00A91C32"/>
    <w:rsid w:val="00A923EA"/>
    <w:rsid w:val="00A926E8"/>
    <w:rsid w:val="00A92774"/>
    <w:rsid w:val="00A92CE9"/>
    <w:rsid w:val="00A92F0D"/>
    <w:rsid w:val="00A9366D"/>
    <w:rsid w:val="00A93674"/>
    <w:rsid w:val="00A936AF"/>
    <w:rsid w:val="00A93840"/>
    <w:rsid w:val="00A93863"/>
    <w:rsid w:val="00A9386D"/>
    <w:rsid w:val="00A93982"/>
    <w:rsid w:val="00A939CE"/>
    <w:rsid w:val="00A939D7"/>
    <w:rsid w:val="00A93FC3"/>
    <w:rsid w:val="00A94020"/>
    <w:rsid w:val="00A940CB"/>
    <w:rsid w:val="00A94408"/>
    <w:rsid w:val="00A94629"/>
    <w:rsid w:val="00A949D9"/>
    <w:rsid w:val="00A94B2B"/>
    <w:rsid w:val="00A9504B"/>
    <w:rsid w:val="00A951DA"/>
    <w:rsid w:val="00A9520E"/>
    <w:rsid w:val="00A952EA"/>
    <w:rsid w:val="00A95388"/>
    <w:rsid w:val="00A953DE"/>
    <w:rsid w:val="00A9545C"/>
    <w:rsid w:val="00A954AB"/>
    <w:rsid w:val="00A954E4"/>
    <w:rsid w:val="00A9553D"/>
    <w:rsid w:val="00A9584A"/>
    <w:rsid w:val="00A95B53"/>
    <w:rsid w:val="00A95D3B"/>
    <w:rsid w:val="00A96076"/>
    <w:rsid w:val="00A9632A"/>
    <w:rsid w:val="00A96462"/>
    <w:rsid w:val="00A96860"/>
    <w:rsid w:val="00A96B40"/>
    <w:rsid w:val="00A96F25"/>
    <w:rsid w:val="00A970BF"/>
    <w:rsid w:val="00A9714E"/>
    <w:rsid w:val="00A9763B"/>
    <w:rsid w:val="00A97B5E"/>
    <w:rsid w:val="00A97CE8"/>
    <w:rsid w:val="00AA00B4"/>
    <w:rsid w:val="00AA01B3"/>
    <w:rsid w:val="00AA032A"/>
    <w:rsid w:val="00AA04EA"/>
    <w:rsid w:val="00AA07A8"/>
    <w:rsid w:val="00AA0A81"/>
    <w:rsid w:val="00AA0B0B"/>
    <w:rsid w:val="00AA0D0B"/>
    <w:rsid w:val="00AA0D8A"/>
    <w:rsid w:val="00AA0E07"/>
    <w:rsid w:val="00AA0EA9"/>
    <w:rsid w:val="00AA0EDD"/>
    <w:rsid w:val="00AA1435"/>
    <w:rsid w:val="00AA14C5"/>
    <w:rsid w:val="00AA1B6A"/>
    <w:rsid w:val="00AA1C2B"/>
    <w:rsid w:val="00AA1C5D"/>
    <w:rsid w:val="00AA1E2B"/>
    <w:rsid w:val="00AA2404"/>
    <w:rsid w:val="00AA24DD"/>
    <w:rsid w:val="00AA29A8"/>
    <w:rsid w:val="00AA2A42"/>
    <w:rsid w:val="00AA2F7E"/>
    <w:rsid w:val="00AA3052"/>
    <w:rsid w:val="00AA31A9"/>
    <w:rsid w:val="00AA3281"/>
    <w:rsid w:val="00AA35B2"/>
    <w:rsid w:val="00AA399E"/>
    <w:rsid w:val="00AA39F3"/>
    <w:rsid w:val="00AA3D59"/>
    <w:rsid w:val="00AA4188"/>
    <w:rsid w:val="00AA449B"/>
    <w:rsid w:val="00AA4773"/>
    <w:rsid w:val="00AA4828"/>
    <w:rsid w:val="00AA4A60"/>
    <w:rsid w:val="00AA4B18"/>
    <w:rsid w:val="00AA4C6D"/>
    <w:rsid w:val="00AA4DF4"/>
    <w:rsid w:val="00AA528B"/>
    <w:rsid w:val="00AA535E"/>
    <w:rsid w:val="00AA5BA7"/>
    <w:rsid w:val="00AA64FF"/>
    <w:rsid w:val="00AA66BD"/>
    <w:rsid w:val="00AA6735"/>
    <w:rsid w:val="00AA6B9C"/>
    <w:rsid w:val="00AA6D16"/>
    <w:rsid w:val="00AA6FCA"/>
    <w:rsid w:val="00AA700A"/>
    <w:rsid w:val="00AA70A3"/>
    <w:rsid w:val="00AA71D6"/>
    <w:rsid w:val="00AA762F"/>
    <w:rsid w:val="00AA7830"/>
    <w:rsid w:val="00AA7DB3"/>
    <w:rsid w:val="00AA7FFA"/>
    <w:rsid w:val="00AB01BA"/>
    <w:rsid w:val="00AB024E"/>
    <w:rsid w:val="00AB0C9B"/>
    <w:rsid w:val="00AB0FFF"/>
    <w:rsid w:val="00AB11AD"/>
    <w:rsid w:val="00AB1844"/>
    <w:rsid w:val="00AB19B7"/>
    <w:rsid w:val="00AB1ACC"/>
    <w:rsid w:val="00AB23CB"/>
    <w:rsid w:val="00AB23DF"/>
    <w:rsid w:val="00AB3169"/>
    <w:rsid w:val="00AB32CA"/>
    <w:rsid w:val="00AB3B89"/>
    <w:rsid w:val="00AB3D24"/>
    <w:rsid w:val="00AB3DFC"/>
    <w:rsid w:val="00AB3E5C"/>
    <w:rsid w:val="00AB457F"/>
    <w:rsid w:val="00AB49AE"/>
    <w:rsid w:val="00AB4EA2"/>
    <w:rsid w:val="00AB4F89"/>
    <w:rsid w:val="00AB5021"/>
    <w:rsid w:val="00AB5125"/>
    <w:rsid w:val="00AB5152"/>
    <w:rsid w:val="00AB52EF"/>
    <w:rsid w:val="00AB5315"/>
    <w:rsid w:val="00AB5610"/>
    <w:rsid w:val="00AB56D9"/>
    <w:rsid w:val="00AB58AE"/>
    <w:rsid w:val="00AB5945"/>
    <w:rsid w:val="00AB5D9C"/>
    <w:rsid w:val="00AB6136"/>
    <w:rsid w:val="00AB641A"/>
    <w:rsid w:val="00AB65DC"/>
    <w:rsid w:val="00AB6813"/>
    <w:rsid w:val="00AB68FA"/>
    <w:rsid w:val="00AB6CB4"/>
    <w:rsid w:val="00AB6DC7"/>
    <w:rsid w:val="00AB6F99"/>
    <w:rsid w:val="00AB7296"/>
    <w:rsid w:val="00AB74E5"/>
    <w:rsid w:val="00AB7A2B"/>
    <w:rsid w:val="00AB7E23"/>
    <w:rsid w:val="00AC00D9"/>
    <w:rsid w:val="00AC070F"/>
    <w:rsid w:val="00AC09A1"/>
    <w:rsid w:val="00AC0E72"/>
    <w:rsid w:val="00AC113A"/>
    <w:rsid w:val="00AC1232"/>
    <w:rsid w:val="00AC1310"/>
    <w:rsid w:val="00AC1443"/>
    <w:rsid w:val="00AC16AB"/>
    <w:rsid w:val="00AC1871"/>
    <w:rsid w:val="00AC1959"/>
    <w:rsid w:val="00AC1CF6"/>
    <w:rsid w:val="00AC202F"/>
    <w:rsid w:val="00AC22BF"/>
    <w:rsid w:val="00AC238D"/>
    <w:rsid w:val="00AC26F9"/>
    <w:rsid w:val="00AC2B54"/>
    <w:rsid w:val="00AC2CA2"/>
    <w:rsid w:val="00AC2F9C"/>
    <w:rsid w:val="00AC31B4"/>
    <w:rsid w:val="00AC31CB"/>
    <w:rsid w:val="00AC3206"/>
    <w:rsid w:val="00AC35DB"/>
    <w:rsid w:val="00AC36E5"/>
    <w:rsid w:val="00AC3763"/>
    <w:rsid w:val="00AC3865"/>
    <w:rsid w:val="00AC39F3"/>
    <w:rsid w:val="00AC3A91"/>
    <w:rsid w:val="00AC4695"/>
    <w:rsid w:val="00AC49D8"/>
    <w:rsid w:val="00AC4CE2"/>
    <w:rsid w:val="00AC4DB1"/>
    <w:rsid w:val="00AC4E3C"/>
    <w:rsid w:val="00AC4F6F"/>
    <w:rsid w:val="00AC51A4"/>
    <w:rsid w:val="00AC526E"/>
    <w:rsid w:val="00AC563F"/>
    <w:rsid w:val="00AC5851"/>
    <w:rsid w:val="00AC5C97"/>
    <w:rsid w:val="00AC62F7"/>
    <w:rsid w:val="00AC6731"/>
    <w:rsid w:val="00AC6878"/>
    <w:rsid w:val="00AC68B4"/>
    <w:rsid w:val="00AC6E8A"/>
    <w:rsid w:val="00AC713D"/>
    <w:rsid w:val="00AC7151"/>
    <w:rsid w:val="00AC74BB"/>
    <w:rsid w:val="00AC74C6"/>
    <w:rsid w:val="00AC75C5"/>
    <w:rsid w:val="00AC7888"/>
    <w:rsid w:val="00AC79BE"/>
    <w:rsid w:val="00AC7B49"/>
    <w:rsid w:val="00AC7C67"/>
    <w:rsid w:val="00AC7F69"/>
    <w:rsid w:val="00AD02D3"/>
    <w:rsid w:val="00AD05CB"/>
    <w:rsid w:val="00AD0642"/>
    <w:rsid w:val="00AD0718"/>
    <w:rsid w:val="00AD0B28"/>
    <w:rsid w:val="00AD0D1B"/>
    <w:rsid w:val="00AD0F1B"/>
    <w:rsid w:val="00AD12E6"/>
    <w:rsid w:val="00AD1F1D"/>
    <w:rsid w:val="00AD24A5"/>
    <w:rsid w:val="00AD272E"/>
    <w:rsid w:val="00AD2774"/>
    <w:rsid w:val="00AD2A57"/>
    <w:rsid w:val="00AD2D6B"/>
    <w:rsid w:val="00AD2DC5"/>
    <w:rsid w:val="00AD2E34"/>
    <w:rsid w:val="00AD3109"/>
    <w:rsid w:val="00AD35CB"/>
    <w:rsid w:val="00AD371E"/>
    <w:rsid w:val="00AD3724"/>
    <w:rsid w:val="00AD397D"/>
    <w:rsid w:val="00AD3C41"/>
    <w:rsid w:val="00AD427A"/>
    <w:rsid w:val="00AD4538"/>
    <w:rsid w:val="00AD45F2"/>
    <w:rsid w:val="00AD4619"/>
    <w:rsid w:val="00AD4771"/>
    <w:rsid w:val="00AD4B71"/>
    <w:rsid w:val="00AD4B9C"/>
    <w:rsid w:val="00AD4BAD"/>
    <w:rsid w:val="00AD4BEB"/>
    <w:rsid w:val="00AD5233"/>
    <w:rsid w:val="00AD5276"/>
    <w:rsid w:val="00AD54CE"/>
    <w:rsid w:val="00AD5538"/>
    <w:rsid w:val="00AD5A2C"/>
    <w:rsid w:val="00AD5EB0"/>
    <w:rsid w:val="00AD5EFF"/>
    <w:rsid w:val="00AD6444"/>
    <w:rsid w:val="00AD6654"/>
    <w:rsid w:val="00AD6B35"/>
    <w:rsid w:val="00AD6BA4"/>
    <w:rsid w:val="00AD6BDD"/>
    <w:rsid w:val="00AD6D80"/>
    <w:rsid w:val="00AD70A6"/>
    <w:rsid w:val="00AD7119"/>
    <w:rsid w:val="00AD7570"/>
    <w:rsid w:val="00AD7A4A"/>
    <w:rsid w:val="00AD7DD2"/>
    <w:rsid w:val="00AD7DD3"/>
    <w:rsid w:val="00AE03E1"/>
    <w:rsid w:val="00AE0404"/>
    <w:rsid w:val="00AE0899"/>
    <w:rsid w:val="00AE09C3"/>
    <w:rsid w:val="00AE09E8"/>
    <w:rsid w:val="00AE0B44"/>
    <w:rsid w:val="00AE0B50"/>
    <w:rsid w:val="00AE0D5E"/>
    <w:rsid w:val="00AE1005"/>
    <w:rsid w:val="00AE1339"/>
    <w:rsid w:val="00AE15EC"/>
    <w:rsid w:val="00AE174A"/>
    <w:rsid w:val="00AE1777"/>
    <w:rsid w:val="00AE1BE7"/>
    <w:rsid w:val="00AE2120"/>
    <w:rsid w:val="00AE237F"/>
    <w:rsid w:val="00AE26C4"/>
    <w:rsid w:val="00AE2709"/>
    <w:rsid w:val="00AE2718"/>
    <w:rsid w:val="00AE3248"/>
    <w:rsid w:val="00AE39AC"/>
    <w:rsid w:val="00AE3E36"/>
    <w:rsid w:val="00AE4512"/>
    <w:rsid w:val="00AE4C3E"/>
    <w:rsid w:val="00AE4C61"/>
    <w:rsid w:val="00AE4FB7"/>
    <w:rsid w:val="00AE5220"/>
    <w:rsid w:val="00AE5237"/>
    <w:rsid w:val="00AE57AF"/>
    <w:rsid w:val="00AE5B40"/>
    <w:rsid w:val="00AE5CDB"/>
    <w:rsid w:val="00AE609E"/>
    <w:rsid w:val="00AE6437"/>
    <w:rsid w:val="00AE6457"/>
    <w:rsid w:val="00AE655D"/>
    <w:rsid w:val="00AE6A5F"/>
    <w:rsid w:val="00AE71D0"/>
    <w:rsid w:val="00AE76B9"/>
    <w:rsid w:val="00AE7D3F"/>
    <w:rsid w:val="00AE7FFD"/>
    <w:rsid w:val="00AF01FE"/>
    <w:rsid w:val="00AF035D"/>
    <w:rsid w:val="00AF03B4"/>
    <w:rsid w:val="00AF05FD"/>
    <w:rsid w:val="00AF0790"/>
    <w:rsid w:val="00AF0ACE"/>
    <w:rsid w:val="00AF0F97"/>
    <w:rsid w:val="00AF1412"/>
    <w:rsid w:val="00AF1BB4"/>
    <w:rsid w:val="00AF2471"/>
    <w:rsid w:val="00AF2774"/>
    <w:rsid w:val="00AF2865"/>
    <w:rsid w:val="00AF2897"/>
    <w:rsid w:val="00AF2CB2"/>
    <w:rsid w:val="00AF2D7C"/>
    <w:rsid w:val="00AF32B4"/>
    <w:rsid w:val="00AF3359"/>
    <w:rsid w:val="00AF361A"/>
    <w:rsid w:val="00AF39B9"/>
    <w:rsid w:val="00AF3C24"/>
    <w:rsid w:val="00AF3D4C"/>
    <w:rsid w:val="00AF3DFF"/>
    <w:rsid w:val="00AF3EF2"/>
    <w:rsid w:val="00AF3FE3"/>
    <w:rsid w:val="00AF4114"/>
    <w:rsid w:val="00AF4793"/>
    <w:rsid w:val="00AF494E"/>
    <w:rsid w:val="00AF4A0F"/>
    <w:rsid w:val="00AF4A8B"/>
    <w:rsid w:val="00AF4D05"/>
    <w:rsid w:val="00AF5156"/>
    <w:rsid w:val="00AF5374"/>
    <w:rsid w:val="00AF572B"/>
    <w:rsid w:val="00AF628F"/>
    <w:rsid w:val="00AF62DD"/>
    <w:rsid w:val="00AF64F9"/>
    <w:rsid w:val="00AF6710"/>
    <w:rsid w:val="00AF6850"/>
    <w:rsid w:val="00AF6A05"/>
    <w:rsid w:val="00AF6B03"/>
    <w:rsid w:val="00AF75B9"/>
    <w:rsid w:val="00AF7698"/>
    <w:rsid w:val="00B00195"/>
    <w:rsid w:val="00B0086B"/>
    <w:rsid w:val="00B00D03"/>
    <w:rsid w:val="00B00FD3"/>
    <w:rsid w:val="00B00FDD"/>
    <w:rsid w:val="00B01053"/>
    <w:rsid w:val="00B012EC"/>
    <w:rsid w:val="00B014C8"/>
    <w:rsid w:val="00B01509"/>
    <w:rsid w:val="00B0163A"/>
    <w:rsid w:val="00B0198A"/>
    <w:rsid w:val="00B01B66"/>
    <w:rsid w:val="00B01C69"/>
    <w:rsid w:val="00B01CD0"/>
    <w:rsid w:val="00B01CE3"/>
    <w:rsid w:val="00B01E86"/>
    <w:rsid w:val="00B01EDB"/>
    <w:rsid w:val="00B02049"/>
    <w:rsid w:val="00B02259"/>
    <w:rsid w:val="00B02556"/>
    <w:rsid w:val="00B027AD"/>
    <w:rsid w:val="00B02945"/>
    <w:rsid w:val="00B02A64"/>
    <w:rsid w:val="00B02D93"/>
    <w:rsid w:val="00B0318D"/>
    <w:rsid w:val="00B033EB"/>
    <w:rsid w:val="00B03D39"/>
    <w:rsid w:val="00B03DDB"/>
    <w:rsid w:val="00B03ED3"/>
    <w:rsid w:val="00B04031"/>
    <w:rsid w:val="00B041E9"/>
    <w:rsid w:val="00B044FA"/>
    <w:rsid w:val="00B04AA3"/>
    <w:rsid w:val="00B04BBB"/>
    <w:rsid w:val="00B04E4D"/>
    <w:rsid w:val="00B04EBB"/>
    <w:rsid w:val="00B04F29"/>
    <w:rsid w:val="00B04F83"/>
    <w:rsid w:val="00B052CF"/>
    <w:rsid w:val="00B0567E"/>
    <w:rsid w:val="00B0575F"/>
    <w:rsid w:val="00B0576A"/>
    <w:rsid w:val="00B058A6"/>
    <w:rsid w:val="00B058A7"/>
    <w:rsid w:val="00B05D90"/>
    <w:rsid w:val="00B05EFC"/>
    <w:rsid w:val="00B06087"/>
    <w:rsid w:val="00B062CD"/>
    <w:rsid w:val="00B06344"/>
    <w:rsid w:val="00B0670C"/>
    <w:rsid w:val="00B068D0"/>
    <w:rsid w:val="00B069B5"/>
    <w:rsid w:val="00B06A21"/>
    <w:rsid w:val="00B06A31"/>
    <w:rsid w:val="00B06F1F"/>
    <w:rsid w:val="00B070B3"/>
    <w:rsid w:val="00B07314"/>
    <w:rsid w:val="00B077F3"/>
    <w:rsid w:val="00B078D7"/>
    <w:rsid w:val="00B07BE5"/>
    <w:rsid w:val="00B07C28"/>
    <w:rsid w:val="00B07E18"/>
    <w:rsid w:val="00B10175"/>
    <w:rsid w:val="00B101C9"/>
    <w:rsid w:val="00B102AF"/>
    <w:rsid w:val="00B102FC"/>
    <w:rsid w:val="00B1034F"/>
    <w:rsid w:val="00B10753"/>
    <w:rsid w:val="00B10860"/>
    <w:rsid w:val="00B10864"/>
    <w:rsid w:val="00B108E5"/>
    <w:rsid w:val="00B114B6"/>
    <w:rsid w:val="00B11C56"/>
    <w:rsid w:val="00B11EF7"/>
    <w:rsid w:val="00B11FE0"/>
    <w:rsid w:val="00B1251D"/>
    <w:rsid w:val="00B12A70"/>
    <w:rsid w:val="00B12D2D"/>
    <w:rsid w:val="00B12E5B"/>
    <w:rsid w:val="00B130B9"/>
    <w:rsid w:val="00B130BF"/>
    <w:rsid w:val="00B133DC"/>
    <w:rsid w:val="00B137E7"/>
    <w:rsid w:val="00B1383C"/>
    <w:rsid w:val="00B13A22"/>
    <w:rsid w:val="00B13C37"/>
    <w:rsid w:val="00B13D7C"/>
    <w:rsid w:val="00B13D92"/>
    <w:rsid w:val="00B14044"/>
    <w:rsid w:val="00B1411B"/>
    <w:rsid w:val="00B14218"/>
    <w:rsid w:val="00B148CC"/>
    <w:rsid w:val="00B14985"/>
    <w:rsid w:val="00B149F9"/>
    <w:rsid w:val="00B14B3F"/>
    <w:rsid w:val="00B14C21"/>
    <w:rsid w:val="00B14DDE"/>
    <w:rsid w:val="00B14FE2"/>
    <w:rsid w:val="00B15410"/>
    <w:rsid w:val="00B154A2"/>
    <w:rsid w:val="00B15C09"/>
    <w:rsid w:val="00B1678D"/>
    <w:rsid w:val="00B167A7"/>
    <w:rsid w:val="00B16A12"/>
    <w:rsid w:val="00B16C3B"/>
    <w:rsid w:val="00B16C7B"/>
    <w:rsid w:val="00B16D0F"/>
    <w:rsid w:val="00B1711E"/>
    <w:rsid w:val="00B17452"/>
    <w:rsid w:val="00B174F2"/>
    <w:rsid w:val="00B17695"/>
    <w:rsid w:val="00B20794"/>
    <w:rsid w:val="00B20CEF"/>
    <w:rsid w:val="00B20E01"/>
    <w:rsid w:val="00B2113C"/>
    <w:rsid w:val="00B21191"/>
    <w:rsid w:val="00B21230"/>
    <w:rsid w:val="00B21372"/>
    <w:rsid w:val="00B21603"/>
    <w:rsid w:val="00B2173C"/>
    <w:rsid w:val="00B21C46"/>
    <w:rsid w:val="00B21D80"/>
    <w:rsid w:val="00B22057"/>
    <w:rsid w:val="00B223D0"/>
    <w:rsid w:val="00B22457"/>
    <w:rsid w:val="00B228B4"/>
    <w:rsid w:val="00B22AAA"/>
    <w:rsid w:val="00B22B42"/>
    <w:rsid w:val="00B2334A"/>
    <w:rsid w:val="00B2338C"/>
    <w:rsid w:val="00B237C6"/>
    <w:rsid w:val="00B2386D"/>
    <w:rsid w:val="00B239C6"/>
    <w:rsid w:val="00B23C72"/>
    <w:rsid w:val="00B23CF8"/>
    <w:rsid w:val="00B23DAA"/>
    <w:rsid w:val="00B23DAD"/>
    <w:rsid w:val="00B23EA8"/>
    <w:rsid w:val="00B23FE8"/>
    <w:rsid w:val="00B240E9"/>
    <w:rsid w:val="00B2458A"/>
    <w:rsid w:val="00B24A8E"/>
    <w:rsid w:val="00B24C69"/>
    <w:rsid w:val="00B254AE"/>
    <w:rsid w:val="00B255F4"/>
    <w:rsid w:val="00B256AD"/>
    <w:rsid w:val="00B25839"/>
    <w:rsid w:val="00B25A0A"/>
    <w:rsid w:val="00B25EDB"/>
    <w:rsid w:val="00B2621C"/>
    <w:rsid w:val="00B26276"/>
    <w:rsid w:val="00B2642B"/>
    <w:rsid w:val="00B266F7"/>
    <w:rsid w:val="00B266FA"/>
    <w:rsid w:val="00B2728D"/>
    <w:rsid w:val="00B27C27"/>
    <w:rsid w:val="00B27CA1"/>
    <w:rsid w:val="00B27E96"/>
    <w:rsid w:val="00B27F8E"/>
    <w:rsid w:val="00B3021C"/>
    <w:rsid w:val="00B308E6"/>
    <w:rsid w:val="00B30A3B"/>
    <w:rsid w:val="00B30C20"/>
    <w:rsid w:val="00B31012"/>
    <w:rsid w:val="00B31017"/>
    <w:rsid w:val="00B31BA9"/>
    <w:rsid w:val="00B31F5E"/>
    <w:rsid w:val="00B31FCF"/>
    <w:rsid w:val="00B322DB"/>
    <w:rsid w:val="00B327A7"/>
    <w:rsid w:val="00B32CCE"/>
    <w:rsid w:val="00B32D17"/>
    <w:rsid w:val="00B32EFB"/>
    <w:rsid w:val="00B33395"/>
    <w:rsid w:val="00B333CF"/>
    <w:rsid w:val="00B335BB"/>
    <w:rsid w:val="00B3370A"/>
    <w:rsid w:val="00B33A05"/>
    <w:rsid w:val="00B33C8E"/>
    <w:rsid w:val="00B33D12"/>
    <w:rsid w:val="00B33E07"/>
    <w:rsid w:val="00B33E0F"/>
    <w:rsid w:val="00B33F55"/>
    <w:rsid w:val="00B34045"/>
    <w:rsid w:val="00B3458B"/>
    <w:rsid w:val="00B347FE"/>
    <w:rsid w:val="00B34B47"/>
    <w:rsid w:val="00B34DFE"/>
    <w:rsid w:val="00B35089"/>
    <w:rsid w:val="00B35278"/>
    <w:rsid w:val="00B3533A"/>
    <w:rsid w:val="00B35358"/>
    <w:rsid w:val="00B35597"/>
    <w:rsid w:val="00B3566E"/>
    <w:rsid w:val="00B359FB"/>
    <w:rsid w:val="00B35F9B"/>
    <w:rsid w:val="00B3621B"/>
    <w:rsid w:val="00B3632B"/>
    <w:rsid w:val="00B364F3"/>
    <w:rsid w:val="00B36660"/>
    <w:rsid w:val="00B3666F"/>
    <w:rsid w:val="00B36A72"/>
    <w:rsid w:val="00B36B12"/>
    <w:rsid w:val="00B36B90"/>
    <w:rsid w:val="00B36C3D"/>
    <w:rsid w:val="00B36DBC"/>
    <w:rsid w:val="00B36E5C"/>
    <w:rsid w:val="00B37361"/>
    <w:rsid w:val="00B3782B"/>
    <w:rsid w:val="00B37A48"/>
    <w:rsid w:val="00B37CDC"/>
    <w:rsid w:val="00B401FD"/>
    <w:rsid w:val="00B4039A"/>
    <w:rsid w:val="00B403A5"/>
    <w:rsid w:val="00B410C2"/>
    <w:rsid w:val="00B4150E"/>
    <w:rsid w:val="00B41BAD"/>
    <w:rsid w:val="00B41C20"/>
    <w:rsid w:val="00B41C61"/>
    <w:rsid w:val="00B41CAE"/>
    <w:rsid w:val="00B41F50"/>
    <w:rsid w:val="00B42097"/>
    <w:rsid w:val="00B42307"/>
    <w:rsid w:val="00B42835"/>
    <w:rsid w:val="00B42A93"/>
    <w:rsid w:val="00B42B53"/>
    <w:rsid w:val="00B42F16"/>
    <w:rsid w:val="00B4314B"/>
    <w:rsid w:val="00B432B3"/>
    <w:rsid w:val="00B4359F"/>
    <w:rsid w:val="00B4378E"/>
    <w:rsid w:val="00B43895"/>
    <w:rsid w:val="00B438BA"/>
    <w:rsid w:val="00B43B37"/>
    <w:rsid w:val="00B43DD0"/>
    <w:rsid w:val="00B44229"/>
    <w:rsid w:val="00B442FD"/>
    <w:rsid w:val="00B44403"/>
    <w:rsid w:val="00B44B39"/>
    <w:rsid w:val="00B45072"/>
    <w:rsid w:val="00B455B2"/>
    <w:rsid w:val="00B456EE"/>
    <w:rsid w:val="00B457E1"/>
    <w:rsid w:val="00B4593B"/>
    <w:rsid w:val="00B45CA7"/>
    <w:rsid w:val="00B45D52"/>
    <w:rsid w:val="00B45D92"/>
    <w:rsid w:val="00B46033"/>
    <w:rsid w:val="00B46110"/>
    <w:rsid w:val="00B46228"/>
    <w:rsid w:val="00B46410"/>
    <w:rsid w:val="00B469EC"/>
    <w:rsid w:val="00B46AFC"/>
    <w:rsid w:val="00B46C43"/>
    <w:rsid w:val="00B46CE4"/>
    <w:rsid w:val="00B472EE"/>
    <w:rsid w:val="00B4778A"/>
    <w:rsid w:val="00B47B5B"/>
    <w:rsid w:val="00B47D6C"/>
    <w:rsid w:val="00B47DBA"/>
    <w:rsid w:val="00B47E83"/>
    <w:rsid w:val="00B502F3"/>
    <w:rsid w:val="00B50827"/>
    <w:rsid w:val="00B50A31"/>
    <w:rsid w:val="00B50C55"/>
    <w:rsid w:val="00B5123E"/>
    <w:rsid w:val="00B51BBB"/>
    <w:rsid w:val="00B51CEC"/>
    <w:rsid w:val="00B51D76"/>
    <w:rsid w:val="00B51EDE"/>
    <w:rsid w:val="00B524EB"/>
    <w:rsid w:val="00B52662"/>
    <w:rsid w:val="00B52965"/>
    <w:rsid w:val="00B52981"/>
    <w:rsid w:val="00B52EFE"/>
    <w:rsid w:val="00B53147"/>
    <w:rsid w:val="00B53732"/>
    <w:rsid w:val="00B53A4B"/>
    <w:rsid w:val="00B53AB9"/>
    <w:rsid w:val="00B53D5D"/>
    <w:rsid w:val="00B53EC2"/>
    <w:rsid w:val="00B53F3F"/>
    <w:rsid w:val="00B54041"/>
    <w:rsid w:val="00B54047"/>
    <w:rsid w:val="00B5415E"/>
    <w:rsid w:val="00B54210"/>
    <w:rsid w:val="00B54379"/>
    <w:rsid w:val="00B5446C"/>
    <w:rsid w:val="00B5469B"/>
    <w:rsid w:val="00B548BD"/>
    <w:rsid w:val="00B550F0"/>
    <w:rsid w:val="00B55742"/>
    <w:rsid w:val="00B55835"/>
    <w:rsid w:val="00B559A2"/>
    <w:rsid w:val="00B55C70"/>
    <w:rsid w:val="00B55DAF"/>
    <w:rsid w:val="00B55E3C"/>
    <w:rsid w:val="00B55ED3"/>
    <w:rsid w:val="00B56755"/>
    <w:rsid w:val="00B567BA"/>
    <w:rsid w:val="00B56983"/>
    <w:rsid w:val="00B56E02"/>
    <w:rsid w:val="00B56E85"/>
    <w:rsid w:val="00B57031"/>
    <w:rsid w:val="00B57207"/>
    <w:rsid w:val="00B5751A"/>
    <w:rsid w:val="00B5767C"/>
    <w:rsid w:val="00B57A50"/>
    <w:rsid w:val="00B604D7"/>
    <w:rsid w:val="00B605D7"/>
    <w:rsid w:val="00B6063E"/>
    <w:rsid w:val="00B60851"/>
    <w:rsid w:val="00B60888"/>
    <w:rsid w:val="00B60B49"/>
    <w:rsid w:val="00B60D63"/>
    <w:rsid w:val="00B60DB5"/>
    <w:rsid w:val="00B61125"/>
    <w:rsid w:val="00B61217"/>
    <w:rsid w:val="00B6154C"/>
    <w:rsid w:val="00B615EF"/>
    <w:rsid w:val="00B6177E"/>
    <w:rsid w:val="00B61BAA"/>
    <w:rsid w:val="00B61D14"/>
    <w:rsid w:val="00B61DCC"/>
    <w:rsid w:val="00B61FD7"/>
    <w:rsid w:val="00B62026"/>
    <w:rsid w:val="00B6233F"/>
    <w:rsid w:val="00B62525"/>
    <w:rsid w:val="00B6271B"/>
    <w:rsid w:val="00B62CA0"/>
    <w:rsid w:val="00B63345"/>
    <w:rsid w:val="00B6352B"/>
    <w:rsid w:val="00B63606"/>
    <w:rsid w:val="00B63627"/>
    <w:rsid w:val="00B637C1"/>
    <w:rsid w:val="00B63844"/>
    <w:rsid w:val="00B63D12"/>
    <w:rsid w:val="00B63E36"/>
    <w:rsid w:val="00B63E98"/>
    <w:rsid w:val="00B640A2"/>
    <w:rsid w:val="00B643D3"/>
    <w:rsid w:val="00B644EB"/>
    <w:rsid w:val="00B646FB"/>
    <w:rsid w:val="00B6496E"/>
    <w:rsid w:val="00B64A9C"/>
    <w:rsid w:val="00B64AB1"/>
    <w:rsid w:val="00B64DEA"/>
    <w:rsid w:val="00B64E01"/>
    <w:rsid w:val="00B650E3"/>
    <w:rsid w:val="00B65191"/>
    <w:rsid w:val="00B655CF"/>
    <w:rsid w:val="00B65A99"/>
    <w:rsid w:val="00B65D9E"/>
    <w:rsid w:val="00B65F99"/>
    <w:rsid w:val="00B66104"/>
    <w:rsid w:val="00B66141"/>
    <w:rsid w:val="00B661ED"/>
    <w:rsid w:val="00B66585"/>
    <w:rsid w:val="00B666AE"/>
    <w:rsid w:val="00B669B3"/>
    <w:rsid w:val="00B66C55"/>
    <w:rsid w:val="00B67D2B"/>
    <w:rsid w:val="00B67D9F"/>
    <w:rsid w:val="00B67ECD"/>
    <w:rsid w:val="00B67F49"/>
    <w:rsid w:val="00B67FF4"/>
    <w:rsid w:val="00B70369"/>
    <w:rsid w:val="00B7072D"/>
    <w:rsid w:val="00B70743"/>
    <w:rsid w:val="00B7074C"/>
    <w:rsid w:val="00B7138A"/>
    <w:rsid w:val="00B71634"/>
    <w:rsid w:val="00B71918"/>
    <w:rsid w:val="00B71A0C"/>
    <w:rsid w:val="00B71C29"/>
    <w:rsid w:val="00B71F54"/>
    <w:rsid w:val="00B721E1"/>
    <w:rsid w:val="00B723E8"/>
    <w:rsid w:val="00B728C2"/>
    <w:rsid w:val="00B728EF"/>
    <w:rsid w:val="00B72DCB"/>
    <w:rsid w:val="00B72F95"/>
    <w:rsid w:val="00B731D5"/>
    <w:rsid w:val="00B7350F"/>
    <w:rsid w:val="00B7398A"/>
    <w:rsid w:val="00B73A9E"/>
    <w:rsid w:val="00B73BFE"/>
    <w:rsid w:val="00B73E14"/>
    <w:rsid w:val="00B74149"/>
    <w:rsid w:val="00B741DC"/>
    <w:rsid w:val="00B742D5"/>
    <w:rsid w:val="00B743B5"/>
    <w:rsid w:val="00B744C5"/>
    <w:rsid w:val="00B74654"/>
    <w:rsid w:val="00B74678"/>
    <w:rsid w:val="00B7474E"/>
    <w:rsid w:val="00B74872"/>
    <w:rsid w:val="00B7493C"/>
    <w:rsid w:val="00B74952"/>
    <w:rsid w:val="00B74E95"/>
    <w:rsid w:val="00B74E97"/>
    <w:rsid w:val="00B7545A"/>
    <w:rsid w:val="00B755E6"/>
    <w:rsid w:val="00B75728"/>
    <w:rsid w:val="00B75CB7"/>
    <w:rsid w:val="00B75ED6"/>
    <w:rsid w:val="00B761FD"/>
    <w:rsid w:val="00B76479"/>
    <w:rsid w:val="00B76573"/>
    <w:rsid w:val="00B767A3"/>
    <w:rsid w:val="00B769AB"/>
    <w:rsid w:val="00B76FC7"/>
    <w:rsid w:val="00B76FF0"/>
    <w:rsid w:val="00B77AA7"/>
    <w:rsid w:val="00B77F39"/>
    <w:rsid w:val="00B77FC0"/>
    <w:rsid w:val="00B80090"/>
    <w:rsid w:val="00B8012E"/>
    <w:rsid w:val="00B80222"/>
    <w:rsid w:val="00B802B1"/>
    <w:rsid w:val="00B80346"/>
    <w:rsid w:val="00B8041C"/>
    <w:rsid w:val="00B804BD"/>
    <w:rsid w:val="00B808B1"/>
    <w:rsid w:val="00B80A1A"/>
    <w:rsid w:val="00B80AB1"/>
    <w:rsid w:val="00B80C2B"/>
    <w:rsid w:val="00B80F92"/>
    <w:rsid w:val="00B80FC2"/>
    <w:rsid w:val="00B8150E"/>
    <w:rsid w:val="00B815B6"/>
    <w:rsid w:val="00B81788"/>
    <w:rsid w:val="00B81885"/>
    <w:rsid w:val="00B81A10"/>
    <w:rsid w:val="00B81BD0"/>
    <w:rsid w:val="00B81CEB"/>
    <w:rsid w:val="00B82B96"/>
    <w:rsid w:val="00B82D73"/>
    <w:rsid w:val="00B82DDD"/>
    <w:rsid w:val="00B82F18"/>
    <w:rsid w:val="00B83021"/>
    <w:rsid w:val="00B8334F"/>
    <w:rsid w:val="00B83AD8"/>
    <w:rsid w:val="00B83E1A"/>
    <w:rsid w:val="00B84028"/>
    <w:rsid w:val="00B8470F"/>
    <w:rsid w:val="00B84AB5"/>
    <w:rsid w:val="00B85164"/>
    <w:rsid w:val="00B85E14"/>
    <w:rsid w:val="00B864A4"/>
    <w:rsid w:val="00B86575"/>
    <w:rsid w:val="00B866A3"/>
    <w:rsid w:val="00B867E8"/>
    <w:rsid w:val="00B8722C"/>
    <w:rsid w:val="00B872CD"/>
    <w:rsid w:val="00B876CB"/>
    <w:rsid w:val="00B87CA2"/>
    <w:rsid w:val="00B87FA5"/>
    <w:rsid w:val="00B90088"/>
    <w:rsid w:val="00B90332"/>
    <w:rsid w:val="00B9047F"/>
    <w:rsid w:val="00B90705"/>
    <w:rsid w:val="00B90787"/>
    <w:rsid w:val="00B907B1"/>
    <w:rsid w:val="00B90A65"/>
    <w:rsid w:val="00B90EC4"/>
    <w:rsid w:val="00B910E4"/>
    <w:rsid w:val="00B91157"/>
    <w:rsid w:val="00B9123B"/>
    <w:rsid w:val="00B9131D"/>
    <w:rsid w:val="00B91777"/>
    <w:rsid w:val="00B92277"/>
    <w:rsid w:val="00B92903"/>
    <w:rsid w:val="00B92AC1"/>
    <w:rsid w:val="00B92AEE"/>
    <w:rsid w:val="00B92D83"/>
    <w:rsid w:val="00B92F7F"/>
    <w:rsid w:val="00B93BCC"/>
    <w:rsid w:val="00B93BFB"/>
    <w:rsid w:val="00B94197"/>
    <w:rsid w:val="00B945E6"/>
    <w:rsid w:val="00B94634"/>
    <w:rsid w:val="00B94AD0"/>
    <w:rsid w:val="00B95378"/>
    <w:rsid w:val="00B95906"/>
    <w:rsid w:val="00B95AA4"/>
    <w:rsid w:val="00B962D9"/>
    <w:rsid w:val="00B966E2"/>
    <w:rsid w:val="00B96899"/>
    <w:rsid w:val="00B96A0F"/>
    <w:rsid w:val="00B96BB0"/>
    <w:rsid w:val="00B96BE9"/>
    <w:rsid w:val="00B96CCA"/>
    <w:rsid w:val="00B96DB1"/>
    <w:rsid w:val="00B9754D"/>
    <w:rsid w:val="00B977CF"/>
    <w:rsid w:val="00B97C9A"/>
    <w:rsid w:val="00B97CD1"/>
    <w:rsid w:val="00BA039D"/>
    <w:rsid w:val="00BA057B"/>
    <w:rsid w:val="00BA0686"/>
    <w:rsid w:val="00BA0696"/>
    <w:rsid w:val="00BA08A4"/>
    <w:rsid w:val="00BA08C2"/>
    <w:rsid w:val="00BA0A91"/>
    <w:rsid w:val="00BA0AE6"/>
    <w:rsid w:val="00BA0CE9"/>
    <w:rsid w:val="00BA0E0D"/>
    <w:rsid w:val="00BA0EBB"/>
    <w:rsid w:val="00BA0F77"/>
    <w:rsid w:val="00BA11A2"/>
    <w:rsid w:val="00BA1280"/>
    <w:rsid w:val="00BA12C9"/>
    <w:rsid w:val="00BA1556"/>
    <w:rsid w:val="00BA1728"/>
    <w:rsid w:val="00BA186F"/>
    <w:rsid w:val="00BA1C2B"/>
    <w:rsid w:val="00BA1C46"/>
    <w:rsid w:val="00BA1CDB"/>
    <w:rsid w:val="00BA2A5C"/>
    <w:rsid w:val="00BA2C79"/>
    <w:rsid w:val="00BA2D2A"/>
    <w:rsid w:val="00BA2F23"/>
    <w:rsid w:val="00BA3163"/>
    <w:rsid w:val="00BA32CB"/>
    <w:rsid w:val="00BA372E"/>
    <w:rsid w:val="00BA37D2"/>
    <w:rsid w:val="00BA39AC"/>
    <w:rsid w:val="00BA3C87"/>
    <w:rsid w:val="00BA3D2B"/>
    <w:rsid w:val="00BA3EDC"/>
    <w:rsid w:val="00BA404A"/>
    <w:rsid w:val="00BA44F9"/>
    <w:rsid w:val="00BA45DA"/>
    <w:rsid w:val="00BA4A38"/>
    <w:rsid w:val="00BA4A5F"/>
    <w:rsid w:val="00BA4E54"/>
    <w:rsid w:val="00BA5462"/>
    <w:rsid w:val="00BA54B3"/>
    <w:rsid w:val="00BA54B7"/>
    <w:rsid w:val="00BA54E5"/>
    <w:rsid w:val="00BA55E7"/>
    <w:rsid w:val="00BA58D3"/>
    <w:rsid w:val="00BA6136"/>
    <w:rsid w:val="00BA61CB"/>
    <w:rsid w:val="00BA64F6"/>
    <w:rsid w:val="00BA6829"/>
    <w:rsid w:val="00BA6B7C"/>
    <w:rsid w:val="00BA6E3B"/>
    <w:rsid w:val="00BA6F2E"/>
    <w:rsid w:val="00BA704E"/>
    <w:rsid w:val="00BA72B5"/>
    <w:rsid w:val="00BA7604"/>
    <w:rsid w:val="00BB01E7"/>
    <w:rsid w:val="00BB06E9"/>
    <w:rsid w:val="00BB08ED"/>
    <w:rsid w:val="00BB0D4D"/>
    <w:rsid w:val="00BB16E1"/>
    <w:rsid w:val="00BB179C"/>
    <w:rsid w:val="00BB1BE5"/>
    <w:rsid w:val="00BB1BFF"/>
    <w:rsid w:val="00BB26E4"/>
    <w:rsid w:val="00BB2805"/>
    <w:rsid w:val="00BB2844"/>
    <w:rsid w:val="00BB2D29"/>
    <w:rsid w:val="00BB2FAB"/>
    <w:rsid w:val="00BB343D"/>
    <w:rsid w:val="00BB353F"/>
    <w:rsid w:val="00BB3BAA"/>
    <w:rsid w:val="00BB3D6E"/>
    <w:rsid w:val="00BB3EB0"/>
    <w:rsid w:val="00BB3EFF"/>
    <w:rsid w:val="00BB4A00"/>
    <w:rsid w:val="00BB4B7D"/>
    <w:rsid w:val="00BB4EC3"/>
    <w:rsid w:val="00BB4F8A"/>
    <w:rsid w:val="00BB4FD6"/>
    <w:rsid w:val="00BB55DF"/>
    <w:rsid w:val="00BB5635"/>
    <w:rsid w:val="00BB567B"/>
    <w:rsid w:val="00BB5CDB"/>
    <w:rsid w:val="00BB5DF9"/>
    <w:rsid w:val="00BB5F93"/>
    <w:rsid w:val="00BB6009"/>
    <w:rsid w:val="00BB6306"/>
    <w:rsid w:val="00BB6322"/>
    <w:rsid w:val="00BB633E"/>
    <w:rsid w:val="00BB66F7"/>
    <w:rsid w:val="00BB697E"/>
    <w:rsid w:val="00BB6E05"/>
    <w:rsid w:val="00BB6F15"/>
    <w:rsid w:val="00BB71C6"/>
    <w:rsid w:val="00BB71E1"/>
    <w:rsid w:val="00BB72E2"/>
    <w:rsid w:val="00BB738D"/>
    <w:rsid w:val="00BB74B7"/>
    <w:rsid w:val="00BB7799"/>
    <w:rsid w:val="00BB7951"/>
    <w:rsid w:val="00BB7D18"/>
    <w:rsid w:val="00BC0068"/>
    <w:rsid w:val="00BC0526"/>
    <w:rsid w:val="00BC057F"/>
    <w:rsid w:val="00BC06F5"/>
    <w:rsid w:val="00BC0F6F"/>
    <w:rsid w:val="00BC0F7C"/>
    <w:rsid w:val="00BC10CA"/>
    <w:rsid w:val="00BC11D0"/>
    <w:rsid w:val="00BC1200"/>
    <w:rsid w:val="00BC1242"/>
    <w:rsid w:val="00BC1589"/>
    <w:rsid w:val="00BC15C6"/>
    <w:rsid w:val="00BC1691"/>
    <w:rsid w:val="00BC16CD"/>
    <w:rsid w:val="00BC1BB8"/>
    <w:rsid w:val="00BC1C28"/>
    <w:rsid w:val="00BC1CCB"/>
    <w:rsid w:val="00BC1E6B"/>
    <w:rsid w:val="00BC21E7"/>
    <w:rsid w:val="00BC2204"/>
    <w:rsid w:val="00BC2229"/>
    <w:rsid w:val="00BC2359"/>
    <w:rsid w:val="00BC2EAA"/>
    <w:rsid w:val="00BC2FEE"/>
    <w:rsid w:val="00BC31DC"/>
    <w:rsid w:val="00BC3223"/>
    <w:rsid w:val="00BC3308"/>
    <w:rsid w:val="00BC35FF"/>
    <w:rsid w:val="00BC38BF"/>
    <w:rsid w:val="00BC38CF"/>
    <w:rsid w:val="00BC3A83"/>
    <w:rsid w:val="00BC3D7F"/>
    <w:rsid w:val="00BC43DC"/>
    <w:rsid w:val="00BC4603"/>
    <w:rsid w:val="00BC46F6"/>
    <w:rsid w:val="00BC4972"/>
    <w:rsid w:val="00BC4981"/>
    <w:rsid w:val="00BC4D28"/>
    <w:rsid w:val="00BC5642"/>
    <w:rsid w:val="00BC5798"/>
    <w:rsid w:val="00BC59B7"/>
    <w:rsid w:val="00BC5A6F"/>
    <w:rsid w:val="00BC5CA7"/>
    <w:rsid w:val="00BC64F5"/>
    <w:rsid w:val="00BC651D"/>
    <w:rsid w:val="00BC656B"/>
    <w:rsid w:val="00BC66C8"/>
    <w:rsid w:val="00BC6DD3"/>
    <w:rsid w:val="00BC7064"/>
    <w:rsid w:val="00BC7405"/>
    <w:rsid w:val="00BC7490"/>
    <w:rsid w:val="00BC770E"/>
    <w:rsid w:val="00BC771F"/>
    <w:rsid w:val="00BC78DB"/>
    <w:rsid w:val="00BC7D37"/>
    <w:rsid w:val="00BD0229"/>
    <w:rsid w:val="00BD08BC"/>
    <w:rsid w:val="00BD09CC"/>
    <w:rsid w:val="00BD18E4"/>
    <w:rsid w:val="00BD1916"/>
    <w:rsid w:val="00BD1EF6"/>
    <w:rsid w:val="00BD2CAB"/>
    <w:rsid w:val="00BD3257"/>
    <w:rsid w:val="00BD35B0"/>
    <w:rsid w:val="00BD35F3"/>
    <w:rsid w:val="00BD3AAD"/>
    <w:rsid w:val="00BD3B35"/>
    <w:rsid w:val="00BD403F"/>
    <w:rsid w:val="00BD41A3"/>
    <w:rsid w:val="00BD42BC"/>
    <w:rsid w:val="00BD43E4"/>
    <w:rsid w:val="00BD5539"/>
    <w:rsid w:val="00BD5684"/>
    <w:rsid w:val="00BD61AF"/>
    <w:rsid w:val="00BD6727"/>
    <w:rsid w:val="00BD73A1"/>
    <w:rsid w:val="00BD7475"/>
    <w:rsid w:val="00BE00CE"/>
    <w:rsid w:val="00BE04A8"/>
    <w:rsid w:val="00BE07B3"/>
    <w:rsid w:val="00BE0AE4"/>
    <w:rsid w:val="00BE0DC4"/>
    <w:rsid w:val="00BE122B"/>
    <w:rsid w:val="00BE1886"/>
    <w:rsid w:val="00BE1E4D"/>
    <w:rsid w:val="00BE203C"/>
    <w:rsid w:val="00BE2251"/>
    <w:rsid w:val="00BE22CE"/>
    <w:rsid w:val="00BE28BF"/>
    <w:rsid w:val="00BE2F4F"/>
    <w:rsid w:val="00BE343C"/>
    <w:rsid w:val="00BE3633"/>
    <w:rsid w:val="00BE3798"/>
    <w:rsid w:val="00BE37AD"/>
    <w:rsid w:val="00BE3E50"/>
    <w:rsid w:val="00BE4079"/>
    <w:rsid w:val="00BE467B"/>
    <w:rsid w:val="00BE486B"/>
    <w:rsid w:val="00BE4BBB"/>
    <w:rsid w:val="00BE4DC7"/>
    <w:rsid w:val="00BE4DFF"/>
    <w:rsid w:val="00BE5077"/>
    <w:rsid w:val="00BE52A8"/>
    <w:rsid w:val="00BE5309"/>
    <w:rsid w:val="00BE538F"/>
    <w:rsid w:val="00BE54F7"/>
    <w:rsid w:val="00BE595E"/>
    <w:rsid w:val="00BE5A0F"/>
    <w:rsid w:val="00BE5A6D"/>
    <w:rsid w:val="00BE60C1"/>
    <w:rsid w:val="00BE676C"/>
    <w:rsid w:val="00BE6903"/>
    <w:rsid w:val="00BE692F"/>
    <w:rsid w:val="00BE6A6D"/>
    <w:rsid w:val="00BE6A74"/>
    <w:rsid w:val="00BE6D3D"/>
    <w:rsid w:val="00BE73E2"/>
    <w:rsid w:val="00BE740B"/>
    <w:rsid w:val="00BE7B38"/>
    <w:rsid w:val="00BE7C18"/>
    <w:rsid w:val="00BE7CE3"/>
    <w:rsid w:val="00BE7DE3"/>
    <w:rsid w:val="00BF02FA"/>
    <w:rsid w:val="00BF045C"/>
    <w:rsid w:val="00BF0E2D"/>
    <w:rsid w:val="00BF0F27"/>
    <w:rsid w:val="00BF1163"/>
    <w:rsid w:val="00BF1ACA"/>
    <w:rsid w:val="00BF1D05"/>
    <w:rsid w:val="00BF1EE9"/>
    <w:rsid w:val="00BF2278"/>
    <w:rsid w:val="00BF29B2"/>
    <w:rsid w:val="00BF29C2"/>
    <w:rsid w:val="00BF2A7C"/>
    <w:rsid w:val="00BF2B03"/>
    <w:rsid w:val="00BF2F1A"/>
    <w:rsid w:val="00BF3068"/>
    <w:rsid w:val="00BF316F"/>
    <w:rsid w:val="00BF317A"/>
    <w:rsid w:val="00BF354E"/>
    <w:rsid w:val="00BF3967"/>
    <w:rsid w:val="00BF442F"/>
    <w:rsid w:val="00BF45E7"/>
    <w:rsid w:val="00BF499C"/>
    <w:rsid w:val="00BF50BB"/>
    <w:rsid w:val="00BF57DD"/>
    <w:rsid w:val="00BF58AE"/>
    <w:rsid w:val="00BF5BB6"/>
    <w:rsid w:val="00BF5D45"/>
    <w:rsid w:val="00BF6158"/>
    <w:rsid w:val="00BF63E9"/>
    <w:rsid w:val="00BF642B"/>
    <w:rsid w:val="00BF651B"/>
    <w:rsid w:val="00BF681A"/>
    <w:rsid w:val="00BF6ABF"/>
    <w:rsid w:val="00BF6B4C"/>
    <w:rsid w:val="00BF72D4"/>
    <w:rsid w:val="00BF763F"/>
    <w:rsid w:val="00BF7A5B"/>
    <w:rsid w:val="00BF7EE9"/>
    <w:rsid w:val="00C001BF"/>
    <w:rsid w:val="00C003CE"/>
    <w:rsid w:val="00C0054C"/>
    <w:rsid w:val="00C0058F"/>
    <w:rsid w:val="00C00E88"/>
    <w:rsid w:val="00C01091"/>
    <w:rsid w:val="00C014B0"/>
    <w:rsid w:val="00C01995"/>
    <w:rsid w:val="00C01B79"/>
    <w:rsid w:val="00C01C5F"/>
    <w:rsid w:val="00C01F56"/>
    <w:rsid w:val="00C0325C"/>
    <w:rsid w:val="00C032E3"/>
    <w:rsid w:val="00C034CC"/>
    <w:rsid w:val="00C036B5"/>
    <w:rsid w:val="00C0370B"/>
    <w:rsid w:val="00C037AF"/>
    <w:rsid w:val="00C03B65"/>
    <w:rsid w:val="00C03C0F"/>
    <w:rsid w:val="00C03C4C"/>
    <w:rsid w:val="00C03D50"/>
    <w:rsid w:val="00C0445A"/>
    <w:rsid w:val="00C04966"/>
    <w:rsid w:val="00C04C45"/>
    <w:rsid w:val="00C051EE"/>
    <w:rsid w:val="00C05AC8"/>
    <w:rsid w:val="00C05F2B"/>
    <w:rsid w:val="00C062EC"/>
    <w:rsid w:val="00C062F8"/>
    <w:rsid w:val="00C06328"/>
    <w:rsid w:val="00C06333"/>
    <w:rsid w:val="00C066DB"/>
    <w:rsid w:val="00C06901"/>
    <w:rsid w:val="00C06D01"/>
    <w:rsid w:val="00C06E20"/>
    <w:rsid w:val="00C0715D"/>
    <w:rsid w:val="00C071C1"/>
    <w:rsid w:val="00C07605"/>
    <w:rsid w:val="00C0785F"/>
    <w:rsid w:val="00C07D50"/>
    <w:rsid w:val="00C07ED8"/>
    <w:rsid w:val="00C07F50"/>
    <w:rsid w:val="00C1034B"/>
    <w:rsid w:val="00C1038C"/>
    <w:rsid w:val="00C10408"/>
    <w:rsid w:val="00C105EC"/>
    <w:rsid w:val="00C10857"/>
    <w:rsid w:val="00C10994"/>
    <w:rsid w:val="00C10E73"/>
    <w:rsid w:val="00C10FD5"/>
    <w:rsid w:val="00C11255"/>
    <w:rsid w:val="00C11363"/>
    <w:rsid w:val="00C11419"/>
    <w:rsid w:val="00C119FB"/>
    <w:rsid w:val="00C11B4E"/>
    <w:rsid w:val="00C11D95"/>
    <w:rsid w:val="00C11E2B"/>
    <w:rsid w:val="00C120A5"/>
    <w:rsid w:val="00C1227C"/>
    <w:rsid w:val="00C123BD"/>
    <w:rsid w:val="00C1242C"/>
    <w:rsid w:val="00C1248B"/>
    <w:rsid w:val="00C125DA"/>
    <w:rsid w:val="00C125E9"/>
    <w:rsid w:val="00C1268A"/>
    <w:rsid w:val="00C12702"/>
    <w:rsid w:val="00C13132"/>
    <w:rsid w:val="00C13255"/>
    <w:rsid w:val="00C13878"/>
    <w:rsid w:val="00C13B40"/>
    <w:rsid w:val="00C141C2"/>
    <w:rsid w:val="00C14281"/>
    <w:rsid w:val="00C14291"/>
    <w:rsid w:val="00C143D2"/>
    <w:rsid w:val="00C1471B"/>
    <w:rsid w:val="00C14892"/>
    <w:rsid w:val="00C14A97"/>
    <w:rsid w:val="00C14C24"/>
    <w:rsid w:val="00C14DBD"/>
    <w:rsid w:val="00C14EB8"/>
    <w:rsid w:val="00C156A7"/>
    <w:rsid w:val="00C157E5"/>
    <w:rsid w:val="00C159DC"/>
    <w:rsid w:val="00C15ABD"/>
    <w:rsid w:val="00C15C89"/>
    <w:rsid w:val="00C15D21"/>
    <w:rsid w:val="00C15E80"/>
    <w:rsid w:val="00C163BD"/>
    <w:rsid w:val="00C16471"/>
    <w:rsid w:val="00C164A6"/>
    <w:rsid w:val="00C16633"/>
    <w:rsid w:val="00C16684"/>
    <w:rsid w:val="00C167F9"/>
    <w:rsid w:val="00C16DDB"/>
    <w:rsid w:val="00C16F0E"/>
    <w:rsid w:val="00C170BE"/>
    <w:rsid w:val="00C1717E"/>
    <w:rsid w:val="00C1763A"/>
    <w:rsid w:val="00C17E45"/>
    <w:rsid w:val="00C203AC"/>
    <w:rsid w:val="00C20A99"/>
    <w:rsid w:val="00C20BC5"/>
    <w:rsid w:val="00C20C4D"/>
    <w:rsid w:val="00C20D3B"/>
    <w:rsid w:val="00C20D61"/>
    <w:rsid w:val="00C20E5D"/>
    <w:rsid w:val="00C20ED0"/>
    <w:rsid w:val="00C21A57"/>
    <w:rsid w:val="00C21A8B"/>
    <w:rsid w:val="00C21B30"/>
    <w:rsid w:val="00C21B70"/>
    <w:rsid w:val="00C21CAC"/>
    <w:rsid w:val="00C21E93"/>
    <w:rsid w:val="00C2211B"/>
    <w:rsid w:val="00C2216F"/>
    <w:rsid w:val="00C22195"/>
    <w:rsid w:val="00C226D5"/>
    <w:rsid w:val="00C22CDC"/>
    <w:rsid w:val="00C22F48"/>
    <w:rsid w:val="00C23446"/>
    <w:rsid w:val="00C236B7"/>
    <w:rsid w:val="00C23757"/>
    <w:rsid w:val="00C239B1"/>
    <w:rsid w:val="00C23B3E"/>
    <w:rsid w:val="00C23BE0"/>
    <w:rsid w:val="00C23D3E"/>
    <w:rsid w:val="00C240D3"/>
    <w:rsid w:val="00C24364"/>
    <w:rsid w:val="00C24810"/>
    <w:rsid w:val="00C24925"/>
    <w:rsid w:val="00C24B75"/>
    <w:rsid w:val="00C24CB9"/>
    <w:rsid w:val="00C2524D"/>
    <w:rsid w:val="00C25551"/>
    <w:rsid w:val="00C2560C"/>
    <w:rsid w:val="00C25770"/>
    <w:rsid w:val="00C25797"/>
    <w:rsid w:val="00C25B77"/>
    <w:rsid w:val="00C25BF1"/>
    <w:rsid w:val="00C25EAA"/>
    <w:rsid w:val="00C262D5"/>
    <w:rsid w:val="00C264D4"/>
    <w:rsid w:val="00C268BE"/>
    <w:rsid w:val="00C26B12"/>
    <w:rsid w:val="00C26C20"/>
    <w:rsid w:val="00C26DEC"/>
    <w:rsid w:val="00C26F11"/>
    <w:rsid w:val="00C27C72"/>
    <w:rsid w:val="00C27EB1"/>
    <w:rsid w:val="00C306E1"/>
    <w:rsid w:val="00C3098A"/>
    <w:rsid w:val="00C309C7"/>
    <w:rsid w:val="00C30A14"/>
    <w:rsid w:val="00C31123"/>
    <w:rsid w:val="00C313B3"/>
    <w:rsid w:val="00C32416"/>
    <w:rsid w:val="00C32450"/>
    <w:rsid w:val="00C325F3"/>
    <w:rsid w:val="00C32655"/>
    <w:rsid w:val="00C32677"/>
    <w:rsid w:val="00C326FA"/>
    <w:rsid w:val="00C32A20"/>
    <w:rsid w:val="00C32A7F"/>
    <w:rsid w:val="00C32EDA"/>
    <w:rsid w:val="00C3330D"/>
    <w:rsid w:val="00C334CB"/>
    <w:rsid w:val="00C334FC"/>
    <w:rsid w:val="00C338F9"/>
    <w:rsid w:val="00C33A5F"/>
    <w:rsid w:val="00C33A83"/>
    <w:rsid w:val="00C33CD9"/>
    <w:rsid w:val="00C33D4C"/>
    <w:rsid w:val="00C33F86"/>
    <w:rsid w:val="00C3400B"/>
    <w:rsid w:val="00C34769"/>
    <w:rsid w:val="00C34B7B"/>
    <w:rsid w:val="00C34DA8"/>
    <w:rsid w:val="00C34E27"/>
    <w:rsid w:val="00C34F23"/>
    <w:rsid w:val="00C34FEB"/>
    <w:rsid w:val="00C35089"/>
    <w:rsid w:val="00C354B8"/>
    <w:rsid w:val="00C354E5"/>
    <w:rsid w:val="00C356AC"/>
    <w:rsid w:val="00C3573B"/>
    <w:rsid w:val="00C3577B"/>
    <w:rsid w:val="00C357F8"/>
    <w:rsid w:val="00C35A82"/>
    <w:rsid w:val="00C36139"/>
    <w:rsid w:val="00C36C48"/>
    <w:rsid w:val="00C37341"/>
    <w:rsid w:val="00C37400"/>
    <w:rsid w:val="00C40063"/>
    <w:rsid w:val="00C40159"/>
    <w:rsid w:val="00C40606"/>
    <w:rsid w:val="00C407B7"/>
    <w:rsid w:val="00C40C56"/>
    <w:rsid w:val="00C41232"/>
    <w:rsid w:val="00C41312"/>
    <w:rsid w:val="00C4136F"/>
    <w:rsid w:val="00C41486"/>
    <w:rsid w:val="00C419E7"/>
    <w:rsid w:val="00C41B79"/>
    <w:rsid w:val="00C41C9C"/>
    <w:rsid w:val="00C421FF"/>
    <w:rsid w:val="00C42263"/>
    <w:rsid w:val="00C4241A"/>
    <w:rsid w:val="00C42698"/>
    <w:rsid w:val="00C426D6"/>
    <w:rsid w:val="00C42D3F"/>
    <w:rsid w:val="00C42F8E"/>
    <w:rsid w:val="00C42FD2"/>
    <w:rsid w:val="00C43117"/>
    <w:rsid w:val="00C43142"/>
    <w:rsid w:val="00C43647"/>
    <w:rsid w:val="00C439BA"/>
    <w:rsid w:val="00C43DF8"/>
    <w:rsid w:val="00C442A5"/>
    <w:rsid w:val="00C44505"/>
    <w:rsid w:val="00C449FD"/>
    <w:rsid w:val="00C44B7D"/>
    <w:rsid w:val="00C45170"/>
    <w:rsid w:val="00C455A3"/>
    <w:rsid w:val="00C456FF"/>
    <w:rsid w:val="00C458AE"/>
    <w:rsid w:val="00C458B2"/>
    <w:rsid w:val="00C45933"/>
    <w:rsid w:val="00C45ED5"/>
    <w:rsid w:val="00C45F11"/>
    <w:rsid w:val="00C46158"/>
    <w:rsid w:val="00C462D8"/>
    <w:rsid w:val="00C46430"/>
    <w:rsid w:val="00C46A64"/>
    <w:rsid w:val="00C46AF7"/>
    <w:rsid w:val="00C46B2E"/>
    <w:rsid w:val="00C47116"/>
    <w:rsid w:val="00C47908"/>
    <w:rsid w:val="00C47AAD"/>
    <w:rsid w:val="00C47AC3"/>
    <w:rsid w:val="00C47C61"/>
    <w:rsid w:val="00C47D5F"/>
    <w:rsid w:val="00C47DA2"/>
    <w:rsid w:val="00C47DEE"/>
    <w:rsid w:val="00C47E0D"/>
    <w:rsid w:val="00C5009C"/>
    <w:rsid w:val="00C5033F"/>
    <w:rsid w:val="00C50AA6"/>
    <w:rsid w:val="00C50B87"/>
    <w:rsid w:val="00C50CE3"/>
    <w:rsid w:val="00C51352"/>
    <w:rsid w:val="00C51823"/>
    <w:rsid w:val="00C51B43"/>
    <w:rsid w:val="00C51ED9"/>
    <w:rsid w:val="00C520B7"/>
    <w:rsid w:val="00C5215F"/>
    <w:rsid w:val="00C525D5"/>
    <w:rsid w:val="00C52BAE"/>
    <w:rsid w:val="00C52D85"/>
    <w:rsid w:val="00C530F9"/>
    <w:rsid w:val="00C532B7"/>
    <w:rsid w:val="00C5355B"/>
    <w:rsid w:val="00C53A33"/>
    <w:rsid w:val="00C53B30"/>
    <w:rsid w:val="00C53E7C"/>
    <w:rsid w:val="00C54178"/>
    <w:rsid w:val="00C54214"/>
    <w:rsid w:val="00C54528"/>
    <w:rsid w:val="00C54540"/>
    <w:rsid w:val="00C545C4"/>
    <w:rsid w:val="00C547E5"/>
    <w:rsid w:val="00C548B8"/>
    <w:rsid w:val="00C54C75"/>
    <w:rsid w:val="00C55307"/>
    <w:rsid w:val="00C55A5F"/>
    <w:rsid w:val="00C55AF1"/>
    <w:rsid w:val="00C55B60"/>
    <w:rsid w:val="00C55C3D"/>
    <w:rsid w:val="00C55DD9"/>
    <w:rsid w:val="00C560E3"/>
    <w:rsid w:val="00C56298"/>
    <w:rsid w:val="00C562E7"/>
    <w:rsid w:val="00C56417"/>
    <w:rsid w:val="00C56B19"/>
    <w:rsid w:val="00C56CC6"/>
    <w:rsid w:val="00C56F12"/>
    <w:rsid w:val="00C5704E"/>
    <w:rsid w:val="00C57894"/>
    <w:rsid w:val="00C578AA"/>
    <w:rsid w:val="00C578B7"/>
    <w:rsid w:val="00C57F02"/>
    <w:rsid w:val="00C57F89"/>
    <w:rsid w:val="00C600A7"/>
    <w:rsid w:val="00C607F9"/>
    <w:rsid w:val="00C60BD4"/>
    <w:rsid w:val="00C61294"/>
    <w:rsid w:val="00C61E4D"/>
    <w:rsid w:val="00C61EF7"/>
    <w:rsid w:val="00C620C2"/>
    <w:rsid w:val="00C625B7"/>
    <w:rsid w:val="00C62903"/>
    <w:rsid w:val="00C62AB3"/>
    <w:rsid w:val="00C636D1"/>
    <w:rsid w:val="00C63AB9"/>
    <w:rsid w:val="00C63B50"/>
    <w:rsid w:val="00C63CCA"/>
    <w:rsid w:val="00C63DDD"/>
    <w:rsid w:val="00C63FCE"/>
    <w:rsid w:val="00C6423B"/>
    <w:rsid w:val="00C64507"/>
    <w:rsid w:val="00C6468E"/>
    <w:rsid w:val="00C64724"/>
    <w:rsid w:val="00C64842"/>
    <w:rsid w:val="00C6497E"/>
    <w:rsid w:val="00C64A14"/>
    <w:rsid w:val="00C64E28"/>
    <w:rsid w:val="00C64FCC"/>
    <w:rsid w:val="00C6530E"/>
    <w:rsid w:val="00C65960"/>
    <w:rsid w:val="00C659C3"/>
    <w:rsid w:val="00C65DCB"/>
    <w:rsid w:val="00C65FBC"/>
    <w:rsid w:val="00C66137"/>
    <w:rsid w:val="00C66144"/>
    <w:rsid w:val="00C6635D"/>
    <w:rsid w:val="00C664D1"/>
    <w:rsid w:val="00C6674E"/>
    <w:rsid w:val="00C66846"/>
    <w:rsid w:val="00C670B1"/>
    <w:rsid w:val="00C671F1"/>
    <w:rsid w:val="00C67378"/>
    <w:rsid w:val="00C67383"/>
    <w:rsid w:val="00C674D6"/>
    <w:rsid w:val="00C70A17"/>
    <w:rsid w:val="00C70BD5"/>
    <w:rsid w:val="00C70CFA"/>
    <w:rsid w:val="00C70F8F"/>
    <w:rsid w:val="00C71159"/>
    <w:rsid w:val="00C71553"/>
    <w:rsid w:val="00C715A8"/>
    <w:rsid w:val="00C71903"/>
    <w:rsid w:val="00C719EE"/>
    <w:rsid w:val="00C71A65"/>
    <w:rsid w:val="00C71ACD"/>
    <w:rsid w:val="00C71BCC"/>
    <w:rsid w:val="00C71BE5"/>
    <w:rsid w:val="00C72426"/>
    <w:rsid w:val="00C726C2"/>
    <w:rsid w:val="00C72FF3"/>
    <w:rsid w:val="00C7372B"/>
    <w:rsid w:val="00C737E1"/>
    <w:rsid w:val="00C73927"/>
    <w:rsid w:val="00C73CCE"/>
    <w:rsid w:val="00C73E30"/>
    <w:rsid w:val="00C74047"/>
    <w:rsid w:val="00C741A9"/>
    <w:rsid w:val="00C7433B"/>
    <w:rsid w:val="00C746E6"/>
    <w:rsid w:val="00C749B7"/>
    <w:rsid w:val="00C749F3"/>
    <w:rsid w:val="00C74A8D"/>
    <w:rsid w:val="00C74B94"/>
    <w:rsid w:val="00C751A0"/>
    <w:rsid w:val="00C7530C"/>
    <w:rsid w:val="00C75D12"/>
    <w:rsid w:val="00C75DA0"/>
    <w:rsid w:val="00C75FA8"/>
    <w:rsid w:val="00C76078"/>
    <w:rsid w:val="00C760A6"/>
    <w:rsid w:val="00C7646C"/>
    <w:rsid w:val="00C765E5"/>
    <w:rsid w:val="00C77141"/>
    <w:rsid w:val="00C77C0B"/>
    <w:rsid w:val="00C77C38"/>
    <w:rsid w:val="00C77DC9"/>
    <w:rsid w:val="00C77DF5"/>
    <w:rsid w:val="00C77E81"/>
    <w:rsid w:val="00C8037F"/>
    <w:rsid w:val="00C8040B"/>
    <w:rsid w:val="00C8059B"/>
    <w:rsid w:val="00C80728"/>
    <w:rsid w:val="00C80D59"/>
    <w:rsid w:val="00C811CC"/>
    <w:rsid w:val="00C8151C"/>
    <w:rsid w:val="00C81682"/>
    <w:rsid w:val="00C81835"/>
    <w:rsid w:val="00C8185D"/>
    <w:rsid w:val="00C82064"/>
    <w:rsid w:val="00C82191"/>
    <w:rsid w:val="00C826CE"/>
    <w:rsid w:val="00C82D65"/>
    <w:rsid w:val="00C83310"/>
    <w:rsid w:val="00C83873"/>
    <w:rsid w:val="00C83BE3"/>
    <w:rsid w:val="00C83BEA"/>
    <w:rsid w:val="00C845F4"/>
    <w:rsid w:val="00C846B1"/>
    <w:rsid w:val="00C848A5"/>
    <w:rsid w:val="00C84BC5"/>
    <w:rsid w:val="00C84C30"/>
    <w:rsid w:val="00C84F1A"/>
    <w:rsid w:val="00C850B6"/>
    <w:rsid w:val="00C850FB"/>
    <w:rsid w:val="00C8563F"/>
    <w:rsid w:val="00C85EBE"/>
    <w:rsid w:val="00C863F3"/>
    <w:rsid w:val="00C86815"/>
    <w:rsid w:val="00C86BD4"/>
    <w:rsid w:val="00C86D4F"/>
    <w:rsid w:val="00C86DDC"/>
    <w:rsid w:val="00C86DFD"/>
    <w:rsid w:val="00C86E14"/>
    <w:rsid w:val="00C86E4E"/>
    <w:rsid w:val="00C87140"/>
    <w:rsid w:val="00C87353"/>
    <w:rsid w:val="00C8737A"/>
    <w:rsid w:val="00C87796"/>
    <w:rsid w:val="00C877DD"/>
    <w:rsid w:val="00C87809"/>
    <w:rsid w:val="00C878DC"/>
    <w:rsid w:val="00C878E3"/>
    <w:rsid w:val="00C87912"/>
    <w:rsid w:val="00C87B50"/>
    <w:rsid w:val="00C87D23"/>
    <w:rsid w:val="00C901BA"/>
    <w:rsid w:val="00C90953"/>
    <w:rsid w:val="00C909B5"/>
    <w:rsid w:val="00C90A18"/>
    <w:rsid w:val="00C90BC0"/>
    <w:rsid w:val="00C90C32"/>
    <w:rsid w:val="00C90D96"/>
    <w:rsid w:val="00C90DCA"/>
    <w:rsid w:val="00C91804"/>
    <w:rsid w:val="00C91A36"/>
    <w:rsid w:val="00C91A62"/>
    <w:rsid w:val="00C91C08"/>
    <w:rsid w:val="00C91C94"/>
    <w:rsid w:val="00C91EA7"/>
    <w:rsid w:val="00C92056"/>
    <w:rsid w:val="00C92142"/>
    <w:rsid w:val="00C9223A"/>
    <w:rsid w:val="00C92383"/>
    <w:rsid w:val="00C926C9"/>
    <w:rsid w:val="00C92E45"/>
    <w:rsid w:val="00C92F8C"/>
    <w:rsid w:val="00C93238"/>
    <w:rsid w:val="00C93369"/>
    <w:rsid w:val="00C9365C"/>
    <w:rsid w:val="00C937FB"/>
    <w:rsid w:val="00C939B7"/>
    <w:rsid w:val="00C93BE0"/>
    <w:rsid w:val="00C94710"/>
    <w:rsid w:val="00C94763"/>
    <w:rsid w:val="00C94FDF"/>
    <w:rsid w:val="00C95044"/>
    <w:rsid w:val="00C951B2"/>
    <w:rsid w:val="00C95207"/>
    <w:rsid w:val="00C95402"/>
    <w:rsid w:val="00C955C3"/>
    <w:rsid w:val="00C955F2"/>
    <w:rsid w:val="00C9594B"/>
    <w:rsid w:val="00C963D0"/>
    <w:rsid w:val="00C964D4"/>
    <w:rsid w:val="00C964DD"/>
    <w:rsid w:val="00C96C13"/>
    <w:rsid w:val="00C96C38"/>
    <w:rsid w:val="00C96FBE"/>
    <w:rsid w:val="00C97103"/>
    <w:rsid w:val="00C9762B"/>
    <w:rsid w:val="00C97705"/>
    <w:rsid w:val="00C97782"/>
    <w:rsid w:val="00C979B7"/>
    <w:rsid w:val="00C97D3F"/>
    <w:rsid w:val="00CA0730"/>
    <w:rsid w:val="00CA08F8"/>
    <w:rsid w:val="00CA0D32"/>
    <w:rsid w:val="00CA0E73"/>
    <w:rsid w:val="00CA10B8"/>
    <w:rsid w:val="00CA1342"/>
    <w:rsid w:val="00CA1465"/>
    <w:rsid w:val="00CA17F7"/>
    <w:rsid w:val="00CA1B66"/>
    <w:rsid w:val="00CA1B6C"/>
    <w:rsid w:val="00CA1BE6"/>
    <w:rsid w:val="00CA1D3D"/>
    <w:rsid w:val="00CA1F52"/>
    <w:rsid w:val="00CA2200"/>
    <w:rsid w:val="00CA2840"/>
    <w:rsid w:val="00CA2A73"/>
    <w:rsid w:val="00CA302B"/>
    <w:rsid w:val="00CA3487"/>
    <w:rsid w:val="00CA349F"/>
    <w:rsid w:val="00CA34F2"/>
    <w:rsid w:val="00CA362A"/>
    <w:rsid w:val="00CA36DC"/>
    <w:rsid w:val="00CA37D5"/>
    <w:rsid w:val="00CA3D90"/>
    <w:rsid w:val="00CA45AE"/>
    <w:rsid w:val="00CA46DC"/>
    <w:rsid w:val="00CA46E3"/>
    <w:rsid w:val="00CA479C"/>
    <w:rsid w:val="00CA4A65"/>
    <w:rsid w:val="00CA4A6E"/>
    <w:rsid w:val="00CA52C0"/>
    <w:rsid w:val="00CA59D2"/>
    <w:rsid w:val="00CA5A48"/>
    <w:rsid w:val="00CA648A"/>
    <w:rsid w:val="00CA64DA"/>
    <w:rsid w:val="00CA6A1A"/>
    <w:rsid w:val="00CA6B1B"/>
    <w:rsid w:val="00CA7332"/>
    <w:rsid w:val="00CA7444"/>
    <w:rsid w:val="00CA786E"/>
    <w:rsid w:val="00CA7A1A"/>
    <w:rsid w:val="00CA7A59"/>
    <w:rsid w:val="00CA7CB8"/>
    <w:rsid w:val="00CA7DE1"/>
    <w:rsid w:val="00CA7E92"/>
    <w:rsid w:val="00CB0035"/>
    <w:rsid w:val="00CB04C2"/>
    <w:rsid w:val="00CB099C"/>
    <w:rsid w:val="00CB12D3"/>
    <w:rsid w:val="00CB138D"/>
    <w:rsid w:val="00CB14A2"/>
    <w:rsid w:val="00CB1540"/>
    <w:rsid w:val="00CB1934"/>
    <w:rsid w:val="00CB196F"/>
    <w:rsid w:val="00CB19D1"/>
    <w:rsid w:val="00CB1C7C"/>
    <w:rsid w:val="00CB1E5D"/>
    <w:rsid w:val="00CB1F48"/>
    <w:rsid w:val="00CB21E4"/>
    <w:rsid w:val="00CB2350"/>
    <w:rsid w:val="00CB246F"/>
    <w:rsid w:val="00CB26F6"/>
    <w:rsid w:val="00CB2777"/>
    <w:rsid w:val="00CB28EC"/>
    <w:rsid w:val="00CB2963"/>
    <w:rsid w:val="00CB2B6B"/>
    <w:rsid w:val="00CB2CA5"/>
    <w:rsid w:val="00CB2DF0"/>
    <w:rsid w:val="00CB2F4B"/>
    <w:rsid w:val="00CB32E1"/>
    <w:rsid w:val="00CB35BA"/>
    <w:rsid w:val="00CB3637"/>
    <w:rsid w:val="00CB36EB"/>
    <w:rsid w:val="00CB3A5F"/>
    <w:rsid w:val="00CB3BB1"/>
    <w:rsid w:val="00CB3DD7"/>
    <w:rsid w:val="00CB4025"/>
    <w:rsid w:val="00CB424D"/>
    <w:rsid w:val="00CB42FB"/>
    <w:rsid w:val="00CB47D4"/>
    <w:rsid w:val="00CB47E0"/>
    <w:rsid w:val="00CB4924"/>
    <w:rsid w:val="00CB4B44"/>
    <w:rsid w:val="00CB53E7"/>
    <w:rsid w:val="00CB5421"/>
    <w:rsid w:val="00CB594F"/>
    <w:rsid w:val="00CB5BA7"/>
    <w:rsid w:val="00CB5E14"/>
    <w:rsid w:val="00CB63E4"/>
    <w:rsid w:val="00CB64DC"/>
    <w:rsid w:val="00CB65CE"/>
    <w:rsid w:val="00CB680E"/>
    <w:rsid w:val="00CB6A32"/>
    <w:rsid w:val="00CB6A63"/>
    <w:rsid w:val="00CB6B7C"/>
    <w:rsid w:val="00CB7028"/>
    <w:rsid w:val="00CB7290"/>
    <w:rsid w:val="00CB7971"/>
    <w:rsid w:val="00CB7D26"/>
    <w:rsid w:val="00CB7E3F"/>
    <w:rsid w:val="00CC0347"/>
    <w:rsid w:val="00CC09E0"/>
    <w:rsid w:val="00CC0B0C"/>
    <w:rsid w:val="00CC0D6B"/>
    <w:rsid w:val="00CC1044"/>
    <w:rsid w:val="00CC1193"/>
    <w:rsid w:val="00CC1282"/>
    <w:rsid w:val="00CC1312"/>
    <w:rsid w:val="00CC13DD"/>
    <w:rsid w:val="00CC154F"/>
    <w:rsid w:val="00CC1AEF"/>
    <w:rsid w:val="00CC1C11"/>
    <w:rsid w:val="00CC1C64"/>
    <w:rsid w:val="00CC1E43"/>
    <w:rsid w:val="00CC21BE"/>
    <w:rsid w:val="00CC27E4"/>
    <w:rsid w:val="00CC299F"/>
    <w:rsid w:val="00CC2DFF"/>
    <w:rsid w:val="00CC305B"/>
    <w:rsid w:val="00CC30DC"/>
    <w:rsid w:val="00CC34C6"/>
    <w:rsid w:val="00CC34DD"/>
    <w:rsid w:val="00CC3912"/>
    <w:rsid w:val="00CC3B40"/>
    <w:rsid w:val="00CC3ECE"/>
    <w:rsid w:val="00CC4259"/>
    <w:rsid w:val="00CC4266"/>
    <w:rsid w:val="00CC47EF"/>
    <w:rsid w:val="00CC49AA"/>
    <w:rsid w:val="00CC49F7"/>
    <w:rsid w:val="00CC4A84"/>
    <w:rsid w:val="00CC4B64"/>
    <w:rsid w:val="00CC4C17"/>
    <w:rsid w:val="00CC5217"/>
    <w:rsid w:val="00CC5227"/>
    <w:rsid w:val="00CC5482"/>
    <w:rsid w:val="00CC5503"/>
    <w:rsid w:val="00CC596B"/>
    <w:rsid w:val="00CC59B6"/>
    <w:rsid w:val="00CC5B34"/>
    <w:rsid w:val="00CC6206"/>
    <w:rsid w:val="00CC638C"/>
    <w:rsid w:val="00CC66CB"/>
    <w:rsid w:val="00CC6A34"/>
    <w:rsid w:val="00CC6A50"/>
    <w:rsid w:val="00CC6BC8"/>
    <w:rsid w:val="00CC6CBA"/>
    <w:rsid w:val="00CC6D36"/>
    <w:rsid w:val="00CC6DFF"/>
    <w:rsid w:val="00CC7794"/>
    <w:rsid w:val="00CC7A73"/>
    <w:rsid w:val="00CD0244"/>
    <w:rsid w:val="00CD097B"/>
    <w:rsid w:val="00CD09E1"/>
    <w:rsid w:val="00CD0B9C"/>
    <w:rsid w:val="00CD0C6A"/>
    <w:rsid w:val="00CD0EA1"/>
    <w:rsid w:val="00CD102D"/>
    <w:rsid w:val="00CD14F5"/>
    <w:rsid w:val="00CD199B"/>
    <w:rsid w:val="00CD1D76"/>
    <w:rsid w:val="00CD1FB0"/>
    <w:rsid w:val="00CD2305"/>
    <w:rsid w:val="00CD2603"/>
    <w:rsid w:val="00CD2B66"/>
    <w:rsid w:val="00CD2B7A"/>
    <w:rsid w:val="00CD2D23"/>
    <w:rsid w:val="00CD2D48"/>
    <w:rsid w:val="00CD325E"/>
    <w:rsid w:val="00CD4446"/>
    <w:rsid w:val="00CD48DF"/>
    <w:rsid w:val="00CD49D3"/>
    <w:rsid w:val="00CD4CCB"/>
    <w:rsid w:val="00CD4DB9"/>
    <w:rsid w:val="00CD4ED8"/>
    <w:rsid w:val="00CD521F"/>
    <w:rsid w:val="00CD53D3"/>
    <w:rsid w:val="00CD5B17"/>
    <w:rsid w:val="00CD5DDB"/>
    <w:rsid w:val="00CD5FCD"/>
    <w:rsid w:val="00CD6107"/>
    <w:rsid w:val="00CD697D"/>
    <w:rsid w:val="00CD6B1A"/>
    <w:rsid w:val="00CD705D"/>
    <w:rsid w:val="00CD7282"/>
    <w:rsid w:val="00CD7567"/>
    <w:rsid w:val="00CD775A"/>
    <w:rsid w:val="00CD7C3B"/>
    <w:rsid w:val="00CD7D58"/>
    <w:rsid w:val="00CE008F"/>
    <w:rsid w:val="00CE03FF"/>
    <w:rsid w:val="00CE04EC"/>
    <w:rsid w:val="00CE074F"/>
    <w:rsid w:val="00CE080C"/>
    <w:rsid w:val="00CE08BA"/>
    <w:rsid w:val="00CE09FD"/>
    <w:rsid w:val="00CE0CB5"/>
    <w:rsid w:val="00CE0D27"/>
    <w:rsid w:val="00CE0E31"/>
    <w:rsid w:val="00CE12EE"/>
    <w:rsid w:val="00CE19A6"/>
    <w:rsid w:val="00CE1BD8"/>
    <w:rsid w:val="00CE1FE3"/>
    <w:rsid w:val="00CE20BD"/>
    <w:rsid w:val="00CE26AA"/>
    <w:rsid w:val="00CE2A4C"/>
    <w:rsid w:val="00CE2B9F"/>
    <w:rsid w:val="00CE2BAA"/>
    <w:rsid w:val="00CE2BE5"/>
    <w:rsid w:val="00CE2BF2"/>
    <w:rsid w:val="00CE2ED9"/>
    <w:rsid w:val="00CE314F"/>
    <w:rsid w:val="00CE35E0"/>
    <w:rsid w:val="00CE3D28"/>
    <w:rsid w:val="00CE3FDF"/>
    <w:rsid w:val="00CE42D2"/>
    <w:rsid w:val="00CE4641"/>
    <w:rsid w:val="00CE46AC"/>
    <w:rsid w:val="00CE46EF"/>
    <w:rsid w:val="00CE4C63"/>
    <w:rsid w:val="00CE4D6A"/>
    <w:rsid w:val="00CE553A"/>
    <w:rsid w:val="00CE59E3"/>
    <w:rsid w:val="00CE6041"/>
    <w:rsid w:val="00CE6042"/>
    <w:rsid w:val="00CE663A"/>
    <w:rsid w:val="00CE66F8"/>
    <w:rsid w:val="00CE6741"/>
    <w:rsid w:val="00CE6DDB"/>
    <w:rsid w:val="00CE6E19"/>
    <w:rsid w:val="00CE6E46"/>
    <w:rsid w:val="00CE6E56"/>
    <w:rsid w:val="00CE712B"/>
    <w:rsid w:val="00CE7617"/>
    <w:rsid w:val="00CE77F1"/>
    <w:rsid w:val="00CE797D"/>
    <w:rsid w:val="00CE79E1"/>
    <w:rsid w:val="00CE7B63"/>
    <w:rsid w:val="00CE7BEA"/>
    <w:rsid w:val="00CE7FF2"/>
    <w:rsid w:val="00CF000F"/>
    <w:rsid w:val="00CF017D"/>
    <w:rsid w:val="00CF026D"/>
    <w:rsid w:val="00CF03AE"/>
    <w:rsid w:val="00CF03C7"/>
    <w:rsid w:val="00CF047A"/>
    <w:rsid w:val="00CF06F3"/>
    <w:rsid w:val="00CF06F8"/>
    <w:rsid w:val="00CF085E"/>
    <w:rsid w:val="00CF08E1"/>
    <w:rsid w:val="00CF0A9B"/>
    <w:rsid w:val="00CF1676"/>
    <w:rsid w:val="00CF1977"/>
    <w:rsid w:val="00CF2184"/>
    <w:rsid w:val="00CF2A31"/>
    <w:rsid w:val="00CF2C8D"/>
    <w:rsid w:val="00CF2E88"/>
    <w:rsid w:val="00CF2EC5"/>
    <w:rsid w:val="00CF312F"/>
    <w:rsid w:val="00CF3163"/>
    <w:rsid w:val="00CF38F4"/>
    <w:rsid w:val="00CF39A4"/>
    <w:rsid w:val="00CF3AA0"/>
    <w:rsid w:val="00CF3E20"/>
    <w:rsid w:val="00CF3E53"/>
    <w:rsid w:val="00CF41BA"/>
    <w:rsid w:val="00CF450F"/>
    <w:rsid w:val="00CF4C14"/>
    <w:rsid w:val="00CF4FB7"/>
    <w:rsid w:val="00CF51EF"/>
    <w:rsid w:val="00CF52C4"/>
    <w:rsid w:val="00CF57E9"/>
    <w:rsid w:val="00CF58A7"/>
    <w:rsid w:val="00CF5CDF"/>
    <w:rsid w:val="00CF5DF7"/>
    <w:rsid w:val="00CF5E15"/>
    <w:rsid w:val="00CF5F48"/>
    <w:rsid w:val="00CF638F"/>
    <w:rsid w:val="00CF6557"/>
    <w:rsid w:val="00CF6748"/>
    <w:rsid w:val="00CF69DF"/>
    <w:rsid w:val="00CF69F9"/>
    <w:rsid w:val="00CF6F91"/>
    <w:rsid w:val="00CF7140"/>
    <w:rsid w:val="00CF71ED"/>
    <w:rsid w:val="00CF7263"/>
    <w:rsid w:val="00CF7485"/>
    <w:rsid w:val="00CF7574"/>
    <w:rsid w:val="00CF75EC"/>
    <w:rsid w:val="00CF7671"/>
    <w:rsid w:val="00CF778B"/>
    <w:rsid w:val="00CF7C39"/>
    <w:rsid w:val="00D000E4"/>
    <w:rsid w:val="00D0075C"/>
    <w:rsid w:val="00D008FA"/>
    <w:rsid w:val="00D00DE2"/>
    <w:rsid w:val="00D01501"/>
    <w:rsid w:val="00D01619"/>
    <w:rsid w:val="00D018A8"/>
    <w:rsid w:val="00D018CC"/>
    <w:rsid w:val="00D01BDE"/>
    <w:rsid w:val="00D01EAB"/>
    <w:rsid w:val="00D0224A"/>
    <w:rsid w:val="00D024DE"/>
    <w:rsid w:val="00D02C07"/>
    <w:rsid w:val="00D02CE3"/>
    <w:rsid w:val="00D02E53"/>
    <w:rsid w:val="00D033FA"/>
    <w:rsid w:val="00D034B0"/>
    <w:rsid w:val="00D0389C"/>
    <w:rsid w:val="00D03F1A"/>
    <w:rsid w:val="00D04033"/>
    <w:rsid w:val="00D041A6"/>
    <w:rsid w:val="00D0434A"/>
    <w:rsid w:val="00D044E2"/>
    <w:rsid w:val="00D045F7"/>
    <w:rsid w:val="00D0471C"/>
    <w:rsid w:val="00D04744"/>
    <w:rsid w:val="00D04762"/>
    <w:rsid w:val="00D0499F"/>
    <w:rsid w:val="00D04A22"/>
    <w:rsid w:val="00D04E38"/>
    <w:rsid w:val="00D04E9C"/>
    <w:rsid w:val="00D04F03"/>
    <w:rsid w:val="00D0511D"/>
    <w:rsid w:val="00D05275"/>
    <w:rsid w:val="00D05289"/>
    <w:rsid w:val="00D055DE"/>
    <w:rsid w:val="00D056B4"/>
    <w:rsid w:val="00D05AB9"/>
    <w:rsid w:val="00D05B3D"/>
    <w:rsid w:val="00D05CCC"/>
    <w:rsid w:val="00D05D86"/>
    <w:rsid w:val="00D0620F"/>
    <w:rsid w:val="00D0637B"/>
    <w:rsid w:val="00D06600"/>
    <w:rsid w:val="00D06BEE"/>
    <w:rsid w:val="00D06C27"/>
    <w:rsid w:val="00D07042"/>
    <w:rsid w:val="00D07472"/>
    <w:rsid w:val="00D07496"/>
    <w:rsid w:val="00D074C8"/>
    <w:rsid w:val="00D077F0"/>
    <w:rsid w:val="00D078E0"/>
    <w:rsid w:val="00D07AA1"/>
    <w:rsid w:val="00D07AF4"/>
    <w:rsid w:val="00D07D03"/>
    <w:rsid w:val="00D1030D"/>
    <w:rsid w:val="00D108DE"/>
    <w:rsid w:val="00D109AC"/>
    <w:rsid w:val="00D10B82"/>
    <w:rsid w:val="00D10E2A"/>
    <w:rsid w:val="00D1166D"/>
    <w:rsid w:val="00D121C3"/>
    <w:rsid w:val="00D122B0"/>
    <w:rsid w:val="00D1270A"/>
    <w:rsid w:val="00D12962"/>
    <w:rsid w:val="00D12977"/>
    <w:rsid w:val="00D12A42"/>
    <w:rsid w:val="00D12CB8"/>
    <w:rsid w:val="00D12FF7"/>
    <w:rsid w:val="00D13020"/>
    <w:rsid w:val="00D13163"/>
    <w:rsid w:val="00D131F4"/>
    <w:rsid w:val="00D134A7"/>
    <w:rsid w:val="00D13721"/>
    <w:rsid w:val="00D13F87"/>
    <w:rsid w:val="00D145AA"/>
    <w:rsid w:val="00D14AD9"/>
    <w:rsid w:val="00D14D9D"/>
    <w:rsid w:val="00D15452"/>
    <w:rsid w:val="00D15513"/>
    <w:rsid w:val="00D155F7"/>
    <w:rsid w:val="00D1595A"/>
    <w:rsid w:val="00D15BB6"/>
    <w:rsid w:val="00D15D7B"/>
    <w:rsid w:val="00D15ED6"/>
    <w:rsid w:val="00D15F82"/>
    <w:rsid w:val="00D16000"/>
    <w:rsid w:val="00D164B4"/>
    <w:rsid w:val="00D1653E"/>
    <w:rsid w:val="00D1675C"/>
    <w:rsid w:val="00D168DD"/>
    <w:rsid w:val="00D16924"/>
    <w:rsid w:val="00D16937"/>
    <w:rsid w:val="00D16A2B"/>
    <w:rsid w:val="00D16A2F"/>
    <w:rsid w:val="00D16B38"/>
    <w:rsid w:val="00D16DCA"/>
    <w:rsid w:val="00D16FF7"/>
    <w:rsid w:val="00D17468"/>
    <w:rsid w:val="00D178EA"/>
    <w:rsid w:val="00D17A7C"/>
    <w:rsid w:val="00D20498"/>
    <w:rsid w:val="00D204C8"/>
    <w:rsid w:val="00D208A8"/>
    <w:rsid w:val="00D2099E"/>
    <w:rsid w:val="00D20BAF"/>
    <w:rsid w:val="00D21005"/>
    <w:rsid w:val="00D21447"/>
    <w:rsid w:val="00D217F6"/>
    <w:rsid w:val="00D21D94"/>
    <w:rsid w:val="00D221AD"/>
    <w:rsid w:val="00D221BA"/>
    <w:rsid w:val="00D22487"/>
    <w:rsid w:val="00D226A5"/>
    <w:rsid w:val="00D22892"/>
    <w:rsid w:val="00D229E7"/>
    <w:rsid w:val="00D22B45"/>
    <w:rsid w:val="00D22B62"/>
    <w:rsid w:val="00D22C9B"/>
    <w:rsid w:val="00D22DC4"/>
    <w:rsid w:val="00D22EBF"/>
    <w:rsid w:val="00D23625"/>
    <w:rsid w:val="00D23773"/>
    <w:rsid w:val="00D23781"/>
    <w:rsid w:val="00D237B3"/>
    <w:rsid w:val="00D238D5"/>
    <w:rsid w:val="00D24431"/>
    <w:rsid w:val="00D24479"/>
    <w:rsid w:val="00D2453D"/>
    <w:rsid w:val="00D24601"/>
    <w:rsid w:val="00D24815"/>
    <w:rsid w:val="00D249E4"/>
    <w:rsid w:val="00D24A35"/>
    <w:rsid w:val="00D24B41"/>
    <w:rsid w:val="00D24BD8"/>
    <w:rsid w:val="00D251BF"/>
    <w:rsid w:val="00D25343"/>
    <w:rsid w:val="00D25398"/>
    <w:rsid w:val="00D254FE"/>
    <w:rsid w:val="00D255EF"/>
    <w:rsid w:val="00D26129"/>
    <w:rsid w:val="00D26698"/>
    <w:rsid w:val="00D267E2"/>
    <w:rsid w:val="00D268D6"/>
    <w:rsid w:val="00D268F6"/>
    <w:rsid w:val="00D26BC7"/>
    <w:rsid w:val="00D26F8E"/>
    <w:rsid w:val="00D271E6"/>
    <w:rsid w:val="00D27729"/>
    <w:rsid w:val="00D27921"/>
    <w:rsid w:val="00D27E2F"/>
    <w:rsid w:val="00D27F53"/>
    <w:rsid w:val="00D30069"/>
    <w:rsid w:val="00D300AC"/>
    <w:rsid w:val="00D301F6"/>
    <w:rsid w:val="00D3050A"/>
    <w:rsid w:val="00D305F8"/>
    <w:rsid w:val="00D30764"/>
    <w:rsid w:val="00D308DE"/>
    <w:rsid w:val="00D30AD6"/>
    <w:rsid w:val="00D30D06"/>
    <w:rsid w:val="00D30DE8"/>
    <w:rsid w:val="00D30F2F"/>
    <w:rsid w:val="00D31410"/>
    <w:rsid w:val="00D31A79"/>
    <w:rsid w:val="00D31BBC"/>
    <w:rsid w:val="00D324B8"/>
    <w:rsid w:val="00D3271A"/>
    <w:rsid w:val="00D32EE6"/>
    <w:rsid w:val="00D33563"/>
    <w:rsid w:val="00D337A1"/>
    <w:rsid w:val="00D34091"/>
    <w:rsid w:val="00D341CA"/>
    <w:rsid w:val="00D34216"/>
    <w:rsid w:val="00D34442"/>
    <w:rsid w:val="00D345B0"/>
    <w:rsid w:val="00D349B5"/>
    <w:rsid w:val="00D34AB7"/>
    <w:rsid w:val="00D34BC4"/>
    <w:rsid w:val="00D34D7D"/>
    <w:rsid w:val="00D34D89"/>
    <w:rsid w:val="00D35A90"/>
    <w:rsid w:val="00D35CBC"/>
    <w:rsid w:val="00D35E10"/>
    <w:rsid w:val="00D35E2A"/>
    <w:rsid w:val="00D35F1F"/>
    <w:rsid w:val="00D3619F"/>
    <w:rsid w:val="00D3635B"/>
    <w:rsid w:val="00D363E5"/>
    <w:rsid w:val="00D36468"/>
    <w:rsid w:val="00D3648D"/>
    <w:rsid w:val="00D36DA1"/>
    <w:rsid w:val="00D36E4B"/>
    <w:rsid w:val="00D36F35"/>
    <w:rsid w:val="00D3701D"/>
    <w:rsid w:val="00D37633"/>
    <w:rsid w:val="00D37910"/>
    <w:rsid w:val="00D37D57"/>
    <w:rsid w:val="00D403C8"/>
    <w:rsid w:val="00D40624"/>
    <w:rsid w:val="00D4079D"/>
    <w:rsid w:val="00D40804"/>
    <w:rsid w:val="00D40D88"/>
    <w:rsid w:val="00D40F76"/>
    <w:rsid w:val="00D41391"/>
    <w:rsid w:val="00D42006"/>
    <w:rsid w:val="00D421AC"/>
    <w:rsid w:val="00D4253A"/>
    <w:rsid w:val="00D42697"/>
    <w:rsid w:val="00D42851"/>
    <w:rsid w:val="00D4294A"/>
    <w:rsid w:val="00D42A73"/>
    <w:rsid w:val="00D42E5F"/>
    <w:rsid w:val="00D42EE7"/>
    <w:rsid w:val="00D42F9A"/>
    <w:rsid w:val="00D43309"/>
    <w:rsid w:val="00D43414"/>
    <w:rsid w:val="00D43425"/>
    <w:rsid w:val="00D43AF6"/>
    <w:rsid w:val="00D43B00"/>
    <w:rsid w:val="00D43C95"/>
    <w:rsid w:val="00D43D44"/>
    <w:rsid w:val="00D43D5C"/>
    <w:rsid w:val="00D44131"/>
    <w:rsid w:val="00D4428C"/>
    <w:rsid w:val="00D44970"/>
    <w:rsid w:val="00D44C58"/>
    <w:rsid w:val="00D44D5F"/>
    <w:rsid w:val="00D451D5"/>
    <w:rsid w:val="00D45537"/>
    <w:rsid w:val="00D4556D"/>
    <w:rsid w:val="00D455C6"/>
    <w:rsid w:val="00D456CD"/>
    <w:rsid w:val="00D459F9"/>
    <w:rsid w:val="00D45AFF"/>
    <w:rsid w:val="00D45B9B"/>
    <w:rsid w:val="00D45C7A"/>
    <w:rsid w:val="00D45E6E"/>
    <w:rsid w:val="00D45EA2"/>
    <w:rsid w:val="00D4634A"/>
    <w:rsid w:val="00D46ABD"/>
    <w:rsid w:val="00D46B2E"/>
    <w:rsid w:val="00D46BF9"/>
    <w:rsid w:val="00D46D8C"/>
    <w:rsid w:val="00D46E7A"/>
    <w:rsid w:val="00D471C5"/>
    <w:rsid w:val="00D474BE"/>
    <w:rsid w:val="00D474CE"/>
    <w:rsid w:val="00D4782C"/>
    <w:rsid w:val="00D47DE8"/>
    <w:rsid w:val="00D47F8E"/>
    <w:rsid w:val="00D507F9"/>
    <w:rsid w:val="00D509BF"/>
    <w:rsid w:val="00D5199E"/>
    <w:rsid w:val="00D51B22"/>
    <w:rsid w:val="00D51E91"/>
    <w:rsid w:val="00D52050"/>
    <w:rsid w:val="00D5210D"/>
    <w:rsid w:val="00D52309"/>
    <w:rsid w:val="00D52789"/>
    <w:rsid w:val="00D527F2"/>
    <w:rsid w:val="00D52A48"/>
    <w:rsid w:val="00D52CE0"/>
    <w:rsid w:val="00D52D8D"/>
    <w:rsid w:val="00D531EA"/>
    <w:rsid w:val="00D5333D"/>
    <w:rsid w:val="00D535A5"/>
    <w:rsid w:val="00D5369D"/>
    <w:rsid w:val="00D5377F"/>
    <w:rsid w:val="00D53BC5"/>
    <w:rsid w:val="00D54271"/>
    <w:rsid w:val="00D5476A"/>
    <w:rsid w:val="00D547C4"/>
    <w:rsid w:val="00D548CC"/>
    <w:rsid w:val="00D54B81"/>
    <w:rsid w:val="00D54B88"/>
    <w:rsid w:val="00D55182"/>
    <w:rsid w:val="00D55678"/>
    <w:rsid w:val="00D55A2D"/>
    <w:rsid w:val="00D55D68"/>
    <w:rsid w:val="00D56434"/>
    <w:rsid w:val="00D567AF"/>
    <w:rsid w:val="00D56965"/>
    <w:rsid w:val="00D56A72"/>
    <w:rsid w:val="00D56CE3"/>
    <w:rsid w:val="00D56E7B"/>
    <w:rsid w:val="00D571AF"/>
    <w:rsid w:val="00D5769D"/>
    <w:rsid w:val="00D57747"/>
    <w:rsid w:val="00D57C8F"/>
    <w:rsid w:val="00D57CE0"/>
    <w:rsid w:val="00D57DEB"/>
    <w:rsid w:val="00D57E3D"/>
    <w:rsid w:val="00D6054E"/>
    <w:rsid w:val="00D6056F"/>
    <w:rsid w:val="00D606BE"/>
    <w:rsid w:val="00D607C0"/>
    <w:rsid w:val="00D607CA"/>
    <w:rsid w:val="00D60A1C"/>
    <w:rsid w:val="00D610DE"/>
    <w:rsid w:val="00D6121C"/>
    <w:rsid w:val="00D61242"/>
    <w:rsid w:val="00D6127E"/>
    <w:rsid w:val="00D612BA"/>
    <w:rsid w:val="00D61908"/>
    <w:rsid w:val="00D61C98"/>
    <w:rsid w:val="00D61F92"/>
    <w:rsid w:val="00D621A5"/>
    <w:rsid w:val="00D6258B"/>
    <w:rsid w:val="00D625CB"/>
    <w:rsid w:val="00D62B8D"/>
    <w:rsid w:val="00D62CFB"/>
    <w:rsid w:val="00D62E30"/>
    <w:rsid w:val="00D630AB"/>
    <w:rsid w:val="00D630C6"/>
    <w:rsid w:val="00D63239"/>
    <w:rsid w:val="00D6369D"/>
    <w:rsid w:val="00D63B6D"/>
    <w:rsid w:val="00D63CE2"/>
    <w:rsid w:val="00D64384"/>
    <w:rsid w:val="00D64432"/>
    <w:rsid w:val="00D647E3"/>
    <w:rsid w:val="00D64B60"/>
    <w:rsid w:val="00D64E63"/>
    <w:rsid w:val="00D652E4"/>
    <w:rsid w:val="00D65743"/>
    <w:rsid w:val="00D65A24"/>
    <w:rsid w:val="00D65E14"/>
    <w:rsid w:val="00D65EAD"/>
    <w:rsid w:val="00D6637B"/>
    <w:rsid w:val="00D66417"/>
    <w:rsid w:val="00D671D5"/>
    <w:rsid w:val="00D6780B"/>
    <w:rsid w:val="00D67887"/>
    <w:rsid w:val="00D679BC"/>
    <w:rsid w:val="00D67B89"/>
    <w:rsid w:val="00D67C0F"/>
    <w:rsid w:val="00D67F14"/>
    <w:rsid w:val="00D67F55"/>
    <w:rsid w:val="00D67F93"/>
    <w:rsid w:val="00D70022"/>
    <w:rsid w:val="00D7014C"/>
    <w:rsid w:val="00D702CD"/>
    <w:rsid w:val="00D70358"/>
    <w:rsid w:val="00D70377"/>
    <w:rsid w:val="00D703E3"/>
    <w:rsid w:val="00D706F6"/>
    <w:rsid w:val="00D707E1"/>
    <w:rsid w:val="00D7081D"/>
    <w:rsid w:val="00D71180"/>
    <w:rsid w:val="00D714E1"/>
    <w:rsid w:val="00D715A0"/>
    <w:rsid w:val="00D715C1"/>
    <w:rsid w:val="00D71AB7"/>
    <w:rsid w:val="00D71B11"/>
    <w:rsid w:val="00D71F58"/>
    <w:rsid w:val="00D71FA4"/>
    <w:rsid w:val="00D72241"/>
    <w:rsid w:val="00D72B95"/>
    <w:rsid w:val="00D72BD1"/>
    <w:rsid w:val="00D72D8A"/>
    <w:rsid w:val="00D72EB3"/>
    <w:rsid w:val="00D730C1"/>
    <w:rsid w:val="00D730DB"/>
    <w:rsid w:val="00D736B8"/>
    <w:rsid w:val="00D738B9"/>
    <w:rsid w:val="00D738E0"/>
    <w:rsid w:val="00D739A9"/>
    <w:rsid w:val="00D73A9D"/>
    <w:rsid w:val="00D73DFC"/>
    <w:rsid w:val="00D74055"/>
    <w:rsid w:val="00D740D3"/>
    <w:rsid w:val="00D741C7"/>
    <w:rsid w:val="00D74504"/>
    <w:rsid w:val="00D74971"/>
    <w:rsid w:val="00D74B47"/>
    <w:rsid w:val="00D75204"/>
    <w:rsid w:val="00D7559A"/>
    <w:rsid w:val="00D7588C"/>
    <w:rsid w:val="00D761C6"/>
    <w:rsid w:val="00D76650"/>
    <w:rsid w:val="00D76C1F"/>
    <w:rsid w:val="00D76C93"/>
    <w:rsid w:val="00D77144"/>
    <w:rsid w:val="00D772F6"/>
    <w:rsid w:val="00D77384"/>
    <w:rsid w:val="00D773B0"/>
    <w:rsid w:val="00D773C9"/>
    <w:rsid w:val="00D77560"/>
    <w:rsid w:val="00D77BA1"/>
    <w:rsid w:val="00D80073"/>
    <w:rsid w:val="00D803BF"/>
    <w:rsid w:val="00D806AF"/>
    <w:rsid w:val="00D80BFF"/>
    <w:rsid w:val="00D810A3"/>
    <w:rsid w:val="00D8133D"/>
    <w:rsid w:val="00D8136A"/>
    <w:rsid w:val="00D81463"/>
    <w:rsid w:val="00D8161F"/>
    <w:rsid w:val="00D817E5"/>
    <w:rsid w:val="00D81E39"/>
    <w:rsid w:val="00D81ED4"/>
    <w:rsid w:val="00D82466"/>
    <w:rsid w:val="00D825A6"/>
    <w:rsid w:val="00D82791"/>
    <w:rsid w:val="00D83493"/>
    <w:rsid w:val="00D8449D"/>
    <w:rsid w:val="00D847B4"/>
    <w:rsid w:val="00D84EDA"/>
    <w:rsid w:val="00D85217"/>
    <w:rsid w:val="00D85735"/>
    <w:rsid w:val="00D857FC"/>
    <w:rsid w:val="00D858D9"/>
    <w:rsid w:val="00D85C49"/>
    <w:rsid w:val="00D85FDB"/>
    <w:rsid w:val="00D86AE8"/>
    <w:rsid w:val="00D86C1A"/>
    <w:rsid w:val="00D86F07"/>
    <w:rsid w:val="00D86F97"/>
    <w:rsid w:val="00D870AF"/>
    <w:rsid w:val="00D874EA"/>
    <w:rsid w:val="00D87537"/>
    <w:rsid w:val="00D87834"/>
    <w:rsid w:val="00D8789B"/>
    <w:rsid w:val="00D87B47"/>
    <w:rsid w:val="00D87BBF"/>
    <w:rsid w:val="00D87CE3"/>
    <w:rsid w:val="00D87E72"/>
    <w:rsid w:val="00D90104"/>
    <w:rsid w:val="00D9052E"/>
    <w:rsid w:val="00D907DF"/>
    <w:rsid w:val="00D909C4"/>
    <w:rsid w:val="00D91087"/>
    <w:rsid w:val="00D91117"/>
    <w:rsid w:val="00D91371"/>
    <w:rsid w:val="00D914F8"/>
    <w:rsid w:val="00D916F1"/>
    <w:rsid w:val="00D91AA4"/>
    <w:rsid w:val="00D91D40"/>
    <w:rsid w:val="00D9206E"/>
    <w:rsid w:val="00D92292"/>
    <w:rsid w:val="00D9244D"/>
    <w:rsid w:val="00D92491"/>
    <w:rsid w:val="00D925C1"/>
    <w:rsid w:val="00D92B2F"/>
    <w:rsid w:val="00D92E1C"/>
    <w:rsid w:val="00D93502"/>
    <w:rsid w:val="00D93CAB"/>
    <w:rsid w:val="00D93DB3"/>
    <w:rsid w:val="00D94072"/>
    <w:rsid w:val="00D9414F"/>
    <w:rsid w:val="00D94610"/>
    <w:rsid w:val="00D9474C"/>
    <w:rsid w:val="00D94854"/>
    <w:rsid w:val="00D94B54"/>
    <w:rsid w:val="00D94BDB"/>
    <w:rsid w:val="00D94D14"/>
    <w:rsid w:val="00D94F6B"/>
    <w:rsid w:val="00D95424"/>
    <w:rsid w:val="00D954C9"/>
    <w:rsid w:val="00D95638"/>
    <w:rsid w:val="00D958A2"/>
    <w:rsid w:val="00D958AA"/>
    <w:rsid w:val="00D95AB3"/>
    <w:rsid w:val="00D95B00"/>
    <w:rsid w:val="00D95E4B"/>
    <w:rsid w:val="00D95FE9"/>
    <w:rsid w:val="00D96239"/>
    <w:rsid w:val="00D9627F"/>
    <w:rsid w:val="00D9634A"/>
    <w:rsid w:val="00D96759"/>
    <w:rsid w:val="00D969CE"/>
    <w:rsid w:val="00D96A30"/>
    <w:rsid w:val="00D96A94"/>
    <w:rsid w:val="00D96C02"/>
    <w:rsid w:val="00D96EED"/>
    <w:rsid w:val="00D9707B"/>
    <w:rsid w:val="00D972E8"/>
    <w:rsid w:val="00D9732F"/>
    <w:rsid w:val="00D975D5"/>
    <w:rsid w:val="00D97605"/>
    <w:rsid w:val="00D97771"/>
    <w:rsid w:val="00D978F4"/>
    <w:rsid w:val="00D9794D"/>
    <w:rsid w:val="00D97CE7"/>
    <w:rsid w:val="00D97F65"/>
    <w:rsid w:val="00DA0469"/>
    <w:rsid w:val="00DA09BF"/>
    <w:rsid w:val="00DA0F55"/>
    <w:rsid w:val="00DA1477"/>
    <w:rsid w:val="00DA1A98"/>
    <w:rsid w:val="00DA1B7E"/>
    <w:rsid w:val="00DA1B92"/>
    <w:rsid w:val="00DA1BFD"/>
    <w:rsid w:val="00DA1C48"/>
    <w:rsid w:val="00DA2431"/>
    <w:rsid w:val="00DA2608"/>
    <w:rsid w:val="00DA275F"/>
    <w:rsid w:val="00DA278E"/>
    <w:rsid w:val="00DA2955"/>
    <w:rsid w:val="00DA2ABC"/>
    <w:rsid w:val="00DA2C22"/>
    <w:rsid w:val="00DA2DB8"/>
    <w:rsid w:val="00DA2F4A"/>
    <w:rsid w:val="00DA33CE"/>
    <w:rsid w:val="00DA35A9"/>
    <w:rsid w:val="00DA373F"/>
    <w:rsid w:val="00DA3A7B"/>
    <w:rsid w:val="00DA3E8C"/>
    <w:rsid w:val="00DA3F04"/>
    <w:rsid w:val="00DA44FA"/>
    <w:rsid w:val="00DA469F"/>
    <w:rsid w:val="00DA4973"/>
    <w:rsid w:val="00DA49CC"/>
    <w:rsid w:val="00DA4BB1"/>
    <w:rsid w:val="00DA4D77"/>
    <w:rsid w:val="00DA50DC"/>
    <w:rsid w:val="00DA522A"/>
    <w:rsid w:val="00DA538B"/>
    <w:rsid w:val="00DA54D2"/>
    <w:rsid w:val="00DA569B"/>
    <w:rsid w:val="00DA57B6"/>
    <w:rsid w:val="00DA5A1A"/>
    <w:rsid w:val="00DA5B27"/>
    <w:rsid w:val="00DA5EA4"/>
    <w:rsid w:val="00DA6061"/>
    <w:rsid w:val="00DA6369"/>
    <w:rsid w:val="00DA6562"/>
    <w:rsid w:val="00DA65FE"/>
    <w:rsid w:val="00DA6BBC"/>
    <w:rsid w:val="00DA6C5C"/>
    <w:rsid w:val="00DA6DBB"/>
    <w:rsid w:val="00DA6F69"/>
    <w:rsid w:val="00DA6FFC"/>
    <w:rsid w:val="00DA7270"/>
    <w:rsid w:val="00DA7576"/>
    <w:rsid w:val="00DA77A0"/>
    <w:rsid w:val="00DA7997"/>
    <w:rsid w:val="00DA7B9E"/>
    <w:rsid w:val="00DA7C4B"/>
    <w:rsid w:val="00DB01B5"/>
    <w:rsid w:val="00DB063A"/>
    <w:rsid w:val="00DB0899"/>
    <w:rsid w:val="00DB0E69"/>
    <w:rsid w:val="00DB0E76"/>
    <w:rsid w:val="00DB1A54"/>
    <w:rsid w:val="00DB1A64"/>
    <w:rsid w:val="00DB1EAE"/>
    <w:rsid w:val="00DB1F41"/>
    <w:rsid w:val="00DB25A0"/>
    <w:rsid w:val="00DB288B"/>
    <w:rsid w:val="00DB2A7B"/>
    <w:rsid w:val="00DB2F53"/>
    <w:rsid w:val="00DB3054"/>
    <w:rsid w:val="00DB335A"/>
    <w:rsid w:val="00DB34DE"/>
    <w:rsid w:val="00DB3588"/>
    <w:rsid w:val="00DB3758"/>
    <w:rsid w:val="00DB3800"/>
    <w:rsid w:val="00DB3DA7"/>
    <w:rsid w:val="00DB3DC5"/>
    <w:rsid w:val="00DB3FBF"/>
    <w:rsid w:val="00DB4500"/>
    <w:rsid w:val="00DB4896"/>
    <w:rsid w:val="00DB4897"/>
    <w:rsid w:val="00DB50F1"/>
    <w:rsid w:val="00DB5220"/>
    <w:rsid w:val="00DB52DE"/>
    <w:rsid w:val="00DB584D"/>
    <w:rsid w:val="00DB58E6"/>
    <w:rsid w:val="00DB5A9A"/>
    <w:rsid w:val="00DB60E2"/>
    <w:rsid w:val="00DB6139"/>
    <w:rsid w:val="00DB61BD"/>
    <w:rsid w:val="00DB62D6"/>
    <w:rsid w:val="00DB653E"/>
    <w:rsid w:val="00DB6568"/>
    <w:rsid w:val="00DB65FD"/>
    <w:rsid w:val="00DB6B1E"/>
    <w:rsid w:val="00DB6B8A"/>
    <w:rsid w:val="00DB70C6"/>
    <w:rsid w:val="00DB725F"/>
    <w:rsid w:val="00DB75A3"/>
    <w:rsid w:val="00DB7835"/>
    <w:rsid w:val="00DB7A5F"/>
    <w:rsid w:val="00DB7A78"/>
    <w:rsid w:val="00DB7BC8"/>
    <w:rsid w:val="00DB7CC7"/>
    <w:rsid w:val="00DB7F54"/>
    <w:rsid w:val="00DC0234"/>
    <w:rsid w:val="00DC03B4"/>
    <w:rsid w:val="00DC0727"/>
    <w:rsid w:val="00DC0D69"/>
    <w:rsid w:val="00DC0F00"/>
    <w:rsid w:val="00DC12B5"/>
    <w:rsid w:val="00DC15BA"/>
    <w:rsid w:val="00DC1C3B"/>
    <w:rsid w:val="00DC1C95"/>
    <w:rsid w:val="00DC1F55"/>
    <w:rsid w:val="00DC2114"/>
    <w:rsid w:val="00DC23A9"/>
    <w:rsid w:val="00DC23BD"/>
    <w:rsid w:val="00DC28BD"/>
    <w:rsid w:val="00DC29D8"/>
    <w:rsid w:val="00DC30E5"/>
    <w:rsid w:val="00DC3268"/>
    <w:rsid w:val="00DC3A27"/>
    <w:rsid w:val="00DC3B7F"/>
    <w:rsid w:val="00DC3C8B"/>
    <w:rsid w:val="00DC3E3D"/>
    <w:rsid w:val="00DC40D2"/>
    <w:rsid w:val="00DC431C"/>
    <w:rsid w:val="00DC441F"/>
    <w:rsid w:val="00DC44C5"/>
    <w:rsid w:val="00DC4795"/>
    <w:rsid w:val="00DC4BB2"/>
    <w:rsid w:val="00DC4C38"/>
    <w:rsid w:val="00DC4C70"/>
    <w:rsid w:val="00DC5164"/>
    <w:rsid w:val="00DC5273"/>
    <w:rsid w:val="00DC5558"/>
    <w:rsid w:val="00DC55F5"/>
    <w:rsid w:val="00DC5AD6"/>
    <w:rsid w:val="00DC5BF0"/>
    <w:rsid w:val="00DC5C9F"/>
    <w:rsid w:val="00DC62F2"/>
    <w:rsid w:val="00DC63F4"/>
    <w:rsid w:val="00DC6417"/>
    <w:rsid w:val="00DC652D"/>
    <w:rsid w:val="00DC668C"/>
    <w:rsid w:val="00DC6831"/>
    <w:rsid w:val="00DC6B2F"/>
    <w:rsid w:val="00DC6B7F"/>
    <w:rsid w:val="00DC6C7F"/>
    <w:rsid w:val="00DC6DE7"/>
    <w:rsid w:val="00DC7096"/>
    <w:rsid w:val="00DC7159"/>
    <w:rsid w:val="00DC7BCD"/>
    <w:rsid w:val="00DD02F3"/>
    <w:rsid w:val="00DD0A53"/>
    <w:rsid w:val="00DD0AEC"/>
    <w:rsid w:val="00DD10B6"/>
    <w:rsid w:val="00DD15DA"/>
    <w:rsid w:val="00DD16BF"/>
    <w:rsid w:val="00DD1C32"/>
    <w:rsid w:val="00DD1C39"/>
    <w:rsid w:val="00DD1D24"/>
    <w:rsid w:val="00DD1E00"/>
    <w:rsid w:val="00DD1F1A"/>
    <w:rsid w:val="00DD204D"/>
    <w:rsid w:val="00DD2970"/>
    <w:rsid w:val="00DD2A22"/>
    <w:rsid w:val="00DD2BBB"/>
    <w:rsid w:val="00DD339B"/>
    <w:rsid w:val="00DD33D4"/>
    <w:rsid w:val="00DD3424"/>
    <w:rsid w:val="00DD36AB"/>
    <w:rsid w:val="00DD3882"/>
    <w:rsid w:val="00DD38A5"/>
    <w:rsid w:val="00DD3A50"/>
    <w:rsid w:val="00DD3B0B"/>
    <w:rsid w:val="00DD3D5F"/>
    <w:rsid w:val="00DD4673"/>
    <w:rsid w:val="00DD4942"/>
    <w:rsid w:val="00DD4AA4"/>
    <w:rsid w:val="00DD4B03"/>
    <w:rsid w:val="00DD4BDE"/>
    <w:rsid w:val="00DD51A7"/>
    <w:rsid w:val="00DD54A1"/>
    <w:rsid w:val="00DD56FE"/>
    <w:rsid w:val="00DD5CA9"/>
    <w:rsid w:val="00DD5DF8"/>
    <w:rsid w:val="00DD5FB3"/>
    <w:rsid w:val="00DD614C"/>
    <w:rsid w:val="00DD6650"/>
    <w:rsid w:val="00DD672B"/>
    <w:rsid w:val="00DD70EA"/>
    <w:rsid w:val="00DD71D5"/>
    <w:rsid w:val="00DD73F8"/>
    <w:rsid w:val="00DD76A8"/>
    <w:rsid w:val="00DD77D3"/>
    <w:rsid w:val="00DD7CFF"/>
    <w:rsid w:val="00DD7EE7"/>
    <w:rsid w:val="00DE0674"/>
    <w:rsid w:val="00DE07FE"/>
    <w:rsid w:val="00DE09B5"/>
    <w:rsid w:val="00DE0B9B"/>
    <w:rsid w:val="00DE0EAC"/>
    <w:rsid w:val="00DE0FB5"/>
    <w:rsid w:val="00DE0FF3"/>
    <w:rsid w:val="00DE1191"/>
    <w:rsid w:val="00DE11F2"/>
    <w:rsid w:val="00DE13C9"/>
    <w:rsid w:val="00DE13FC"/>
    <w:rsid w:val="00DE15C5"/>
    <w:rsid w:val="00DE1917"/>
    <w:rsid w:val="00DE1939"/>
    <w:rsid w:val="00DE1B78"/>
    <w:rsid w:val="00DE21C8"/>
    <w:rsid w:val="00DE2244"/>
    <w:rsid w:val="00DE25EF"/>
    <w:rsid w:val="00DE2695"/>
    <w:rsid w:val="00DE2741"/>
    <w:rsid w:val="00DE2C3A"/>
    <w:rsid w:val="00DE2D7D"/>
    <w:rsid w:val="00DE2FA7"/>
    <w:rsid w:val="00DE3255"/>
    <w:rsid w:val="00DE32AB"/>
    <w:rsid w:val="00DE339E"/>
    <w:rsid w:val="00DE33F9"/>
    <w:rsid w:val="00DE3B56"/>
    <w:rsid w:val="00DE3D23"/>
    <w:rsid w:val="00DE3EE7"/>
    <w:rsid w:val="00DE450E"/>
    <w:rsid w:val="00DE492B"/>
    <w:rsid w:val="00DE4EEB"/>
    <w:rsid w:val="00DE5309"/>
    <w:rsid w:val="00DE53A3"/>
    <w:rsid w:val="00DE56C2"/>
    <w:rsid w:val="00DE5812"/>
    <w:rsid w:val="00DE588D"/>
    <w:rsid w:val="00DE6248"/>
    <w:rsid w:val="00DE64E7"/>
    <w:rsid w:val="00DE682A"/>
    <w:rsid w:val="00DE6851"/>
    <w:rsid w:val="00DE726D"/>
    <w:rsid w:val="00DE7937"/>
    <w:rsid w:val="00DE79FD"/>
    <w:rsid w:val="00DE7DF0"/>
    <w:rsid w:val="00DE7F25"/>
    <w:rsid w:val="00DE7F6C"/>
    <w:rsid w:val="00DF08BF"/>
    <w:rsid w:val="00DF09D1"/>
    <w:rsid w:val="00DF0A03"/>
    <w:rsid w:val="00DF0EBB"/>
    <w:rsid w:val="00DF10D1"/>
    <w:rsid w:val="00DF1195"/>
    <w:rsid w:val="00DF12C5"/>
    <w:rsid w:val="00DF1365"/>
    <w:rsid w:val="00DF142D"/>
    <w:rsid w:val="00DF1AE6"/>
    <w:rsid w:val="00DF2877"/>
    <w:rsid w:val="00DF2C49"/>
    <w:rsid w:val="00DF2E25"/>
    <w:rsid w:val="00DF2E52"/>
    <w:rsid w:val="00DF3004"/>
    <w:rsid w:val="00DF3785"/>
    <w:rsid w:val="00DF380A"/>
    <w:rsid w:val="00DF3898"/>
    <w:rsid w:val="00DF3B82"/>
    <w:rsid w:val="00DF3F79"/>
    <w:rsid w:val="00DF407B"/>
    <w:rsid w:val="00DF436C"/>
    <w:rsid w:val="00DF468C"/>
    <w:rsid w:val="00DF4860"/>
    <w:rsid w:val="00DF48ED"/>
    <w:rsid w:val="00DF499A"/>
    <w:rsid w:val="00DF49FB"/>
    <w:rsid w:val="00DF51A1"/>
    <w:rsid w:val="00DF559E"/>
    <w:rsid w:val="00DF5A42"/>
    <w:rsid w:val="00DF5A80"/>
    <w:rsid w:val="00DF5AFE"/>
    <w:rsid w:val="00DF5BB8"/>
    <w:rsid w:val="00DF5C22"/>
    <w:rsid w:val="00DF61A3"/>
    <w:rsid w:val="00DF61D5"/>
    <w:rsid w:val="00DF61E2"/>
    <w:rsid w:val="00DF6419"/>
    <w:rsid w:val="00DF677A"/>
    <w:rsid w:val="00DF6DC2"/>
    <w:rsid w:val="00DF7102"/>
    <w:rsid w:val="00DF7286"/>
    <w:rsid w:val="00DF77DB"/>
    <w:rsid w:val="00DF79E3"/>
    <w:rsid w:val="00DF7A71"/>
    <w:rsid w:val="00DF7AA2"/>
    <w:rsid w:val="00DF7B66"/>
    <w:rsid w:val="00DF7E32"/>
    <w:rsid w:val="00DF7F1F"/>
    <w:rsid w:val="00E00D1B"/>
    <w:rsid w:val="00E00F1A"/>
    <w:rsid w:val="00E0114B"/>
    <w:rsid w:val="00E0126E"/>
    <w:rsid w:val="00E01411"/>
    <w:rsid w:val="00E015D2"/>
    <w:rsid w:val="00E01CCE"/>
    <w:rsid w:val="00E01DF6"/>
    <w:rsid w:val="00E02046"/>
    <w:rsid w:val="00E02188"/>
    <w:rsid w:val="00E02416"/>
    <w:rsid w:val="00E02485"/>
    <w:rsid w:val="00E02584"/>
    <w:rsid w:val="00E02800"/>
    <w:rsid w:val="00E02CC9"/>
    <w:rsid w:val="00E02D52"/>
    <w:rsid w:val="00E02F5C"/>
    <w:rsid w:val="00E03009"/>
    <w:rsid w:val="00E03DC0"/>
    <w:rsid w:val="00E0402A"/>
    <w:rsid w:val="00E04613"/>
    <w:rsid w:val="00E04DA8"/>
    <w:rsid w:val="00E04E92"/>
    <w:rsid w:val="00E052F2"/>
    <w:rsid w:val="00E05609"/>
    <w:rsid w:val="00E058D3"/>
    <w:rsid w:val="00E059CF"/>
    <w:rsid w:val="00E059D4"/>
    <w:rsid w:val="00E05AA1"/>
    <w:rsid w:val="00E05CAE"/>
    <w:rsid w:val="00E05E1C"/>
    <w:rsid w:val="00E05F1B"/>
    <w:rsid w:val="00E05FD2"/>
    <w:rsid w:val="00E06011"/>
    <w:rsid w:val="00E06656"/>
    <w:rsid w:val="00E066F1"/>
    <w:rsid w:val="00E06EC7"/>
    <w:rsid w:val="00E072A0"/>
    <w:rsid w:val="00E073A1"/>
    <w:rsid w:val="00E07805"/>
    <w:rsid w:val="00E07BB5"/>
    <w:rsid w:val="00E10189"/>
    <w:rsid w:val="00E101F6"/>
    <w:rsid w:val="00E104BC"/>
    <w:rsid w:val="00E104F1"/>
    <w:rsid w:val="00E10514"/>
    <w:rsid w:val="00E105D6"/>
    <w:rsid w:val="00E10915"/>
    <w:rsid w:val="00E10B89"/>
    <w:rsid w:val="00E10CD5"/>
    <w:rsid w:val="00E10E6B"/>
    <w:rsid w:val="00E10EC9"/>
    <w:rsid w:val="00E110C5"/>
    <w:rsid w:val="00E1144D"/>
    <w:rsid w:val="00E1190C"/>
    <w:rsid w:val="00E12030"/>
    <w:rsid w:val="00E124C6"/>
    <w:rsid w:val="00E12857"/>
    <w:rsid w:val="00E12958"/>
    <w:rsid w:val="00E12C79"/>
    <w:rsid w:val="00E13216"/>
    <w:rsid w:val="00E132C8"/>
    <w:rsid w:val="00E132FE"/>
    <w:rsid w:val="00E1332C"/>
    <w:rsid w:val="00E13779"/>
    <w:rsid w:val="00E13781"/>
    <w:rsid w:val="00E13B4E"/>
    <w:rsid w:val="00E13F28"/>
    <w:rsid w:val="00E141BE"/>
    <w:rsid w:val="00E1470D"/>
    <w:rsid w:val="00E14790"/>
    <w:rsid w:val="00E14CDE"/>
    <w:rsid w:val="00E14D9B"/>
    <w:rsid w:val="00E14DE1"/>
    <w:rsid w:val="00E15239"/>
    <w:rsid w:val="00E15C9D"/>
    <w:rsid w:val="00E15CC7"/>
    <w:rsid w:val="00E15D64"/>
    <w:rsid w:val="00E16010"/>
    <w:rsid w:val="00E16047"/>
    <w:rsid w:val="00E16509"/>
    <w:rsid w:val="00E16623"/>
    <w:rsid w:val="00E1672E"/>
    <w:rsid w:val="00E16F45"/>
    <w:rsid w:val="00E1753B"/>
    <w:rsid w:val="00E17A44"/>
    <w:rsid w:val="00E17F57"/>
    <w:rsid w:val="00E2043C"/>
    <w:rsid w:val="00E20631"/>
    <w:rsid w:val="00E2092D"/>
    <w:rsid w:val="00E20C90"/>
    <w:rsid w:val="00E21165"/>
    <w:rsid w:val="00E21412"/>
    <w:rsid w:val="00E216B6"/>
    <w:rsid w:val="00E2173D"/>
    <w:rsid w:val="00E21EFC"/>
    <w:rsid w:val="00E22365"/>
    <w:rsid w:val="00E2238C"/>
    <w:rsid w:val="00E2275F"/>
    <w:rsid w:val="00E22A4E"/>
    <w:rsid w:val="00E22D17"/>
    <w:rsid w:val="00E22D1B"/>
    <w:rsid w:val="00E22D73"/>
    <w:rsid w:val="00E23337"/>
    <w:rsid w:val="00E235B2"/>
    <w:rsid w:val="00E2392F"/>
    <w:rsid w:val="00E23D63"/>
    <w:rsid w:val="00E23F97"/>
    <w:rsid w:val="00E24462"/>
    <w:rsid w:val="00E244D0"/>
    <w:rsid w:val="00E24777"/>
    <w:rsid w:val="00E249BD"/>
    <w:rsid w:val="00E249D8"/>
    <w:rsid w:val="00E24BAF"/>
    <w:rsid w:val="00E24C11"/>
    <w:rsid w:val="00E24C85"/>
    <w:rsid w:val="00E24D1F"/>
    <w:rsid w:val="00E24E3B"/>
    <w:rsid w:val="00E24E3D"/>
    <w:rsid w:val="00E2525C"/>
    <w:rsid w:val="00E25579"/>
    <w:rsid w:val="00E257D7"/>
    <w:rsid w:val="00E25D3B"/>
    <w:rsid w:val="00E25EE4"/>
    <w:rsid w:val="00E25F6F"/>
    <w:rsid w:val="00E260A0"/>
    <w:rsid w:val="00E2615F"/>
    <w:rsid w:val="00E26229"/>
    <w:rsid w:val="00E264F3"/>
    <w:rsid w:val="00E26905"/>
    <w:rsid w:val="00E26C58"/>
    <w:rsid w:val="00E26E37"/>
    <w:rsid w:val="00E2713A"/>
    <w:rsid w:val="00E274C6"/>
    <w:rsid w:val="00E27690"/>
    <w:rsid w:val="00E279FE"/>
    <w:rsid w:val="00E27AC7"/>
    <w:rsid w:val="00E27E16"/>
    <w:rsid w:val="00E300CA"/>
    <w:rsid w:val="00E301B8"/>
    <w:rsid w:val="00E3050E"/>
    <w:rsid w:val="00E305AD"/>
    <w:rsid w:val="00E305CC"/>
    <w:rsid w:val="00E30620"/>
    <w:rsid w:val="00E30700"/>
    <w:rsid w:val="00E30750"/>
    <w:rsid w:val="00E307DC"/>
    <w:rsid w:val="00E30827"/>
    <w:rsid w:val="00E30B45"/>
    <w:rsid w:val="00E30F6F"/>
    <w:rsid w:val="00E310BF"/>
    <w:rsid w:val="00E311EB"/>
    <w:rsid w:val="00E31467"/>
    <w:rsid w:val="00E3148E"/>
    <w:rsid w:val="00E3167C"/>
    <w:rsid w:val="00E31728"/>
    <w:rsid w:val="00E320E9"/>
    <w:rsid w:val="00E320F6"/>
    <w:rsid w:val="00E3218D"/>
    <w:rsid w:val="00E32356"/>
    <w:rsid w:val="00E325E2"/>
    <w:rsid w:val="00E326D0"/>
    <w:rsid w:val="00E326D8"/>
    <w:rsid w:val="00E326FF"/>
    <w:rsid w:val="00E3299E"/>
    <w:rsid w:val="00E32D46"/>
    <w:rsid w:val="00E32EA6"/>
    <w:rsid w:val="00E32F7F"/>
    <w:rsid w:val="00E332A4"/>
    <w:rsid w:val="00E332ED"/>
    <w:rsid w:val="00E3353A"/>
    <w:rsid w:val="00E33C62"/>
    <w:rsid w:val="00E33E14"/>
    <w:rsid w:val="00E33E90"/>
    <w:rsid w:val="00E33ED4"/>
    <w:rsid w:val="00E343B3"/>
    <w:rsid w:val="00E34922"/>
    <w:rsid w:val="00E351B1"/>
    <w:rsid w:val="00E3534A"/>
    <w:rsid w:val="00E353CD"/>
    <w:rsid w:val="00E35C6C"/>
    <w:rsid w:val="00E36064"/>
    <w:rsid w:val="00E3657C"/>
    <w:rsid w:val="00E369D9"/>
    <w:rsid w:val="00E36BC3"/>
    <w:rsid w:val="00E36DD5"/>
    <w:rsid w:val="00E375BF"/>
    <w:rsid w:val="00E37A6E"/>
    <w:rsid w:val="00E40099"/>
    <w:rsid w:val="00E412D2"/>
    <w:rsid w:val="00E41CBC"/>
    <w:rsid w:val="00E41E33"/>
    <w:rsid w:val="00E4217F"/>
    <w:rsid w:val="00E4238D"/>
    <w:rsid w:val="00E4286E"/>
    <w:rsid w:val="00E42AB2"/>
    <w:rsid w:val="00E42D7A"/>
    <w:rsid w:val="00E42F61"/>
    <w:rsid w:val="00E4333A"/>
    <w:rsid w:val="00E43386"/>
    <w:rsid w:val="00E43624"/>
    <w:rsid w:val="00E436DE"/>
    <w:rsid w:val="00E43710"/>
    <w:rsid w:val="00E43EA5"/>
    <w:rsid w:val="00E442DC"/>
    <w:rsid w:val="00E4446C"/>
    <w:rsid w:val="00E4450A"/>
    <w:rsid w:val="00E445D7"/>
    <w:rsid w:val="00E44A32"/>
    <w:rsid w:val="00E44DA4"/>
    <w:rsid w:val="00E4530D"/>
    <w:rsid w:val="00E454DE"/>
    <w:rsid w:val="00E45882"/>
    <w:rsid w:val="00E45EFB"/>
    <w:rsid w:val="00E45F46"/>
    <w:rsid w:val="00E460D2"/>
    <w:rsid w:val="00E465E2"/>
    <w:rsid w:val="00E4671B"/>
    <w:rsid w:val="00E4695D"/>
    <w:rsid w:val="00E46A58"/>
    <w:rsid w:val="00E46CBC"/>
    <w:rsid w:val="00E46D91"/>
    <w:rsid w:val="00E46E40"/>
    <w:rsid w:val="00E46EAF"/>
    <w:rsid w:val="00E4768F"/>
    <w:rsid w:val="00E47953"/>
    <w:rsid w:val="00E479B7"/>
    <w:rsid w:val="00E47C82"/>
    <w:rsid w:val="00E47E96"/>
    <w:rsid w:val="00E50048"/>
    <w:rsid w:val="00E502C9"/>
    <w:rsid w:val="00E5043B"/>
    <w:rsid w:val="00E50531"/>
    <w:rsid w:val="00E50779"/>
    <w:rsid w:val="00E50A62"/>
    <w:rsid w:val="00E50B9B"/>
    <w:rsid w:val="00E50D6B"/>
    <w:rsid w:val="00E50F6E"/>
    <w:rsid w:val="00E51260"/>
    <w:rsid w:val="00E51402"/>
    <w:rsid w:val="00E51551"/>
    <w:rsid w:val="00E51C2B"/>
    <w:rsid w:val="00E521F3"/>
    <w:rsid w:val="00E5240F"/>
    <w:rsid w:val="00E526EB"/>
    <w:rsid w:val="00E527ED"/>
    <w:rsid w:val="00E529F8"/>
    <w:rsid w:val="00E52AB2"/>
    <w:rsid w:val="00E530D7"/>
    <w:rsid w:val="00E53775"/>
    <w:rsid w:val="00E537BA"/>
    <w:rsid w:val="00E539CC"/>
    <w:rsid w:val="00E53B86"/>
    <w:rsid w:val="00E53C58"/>
    <w:rsid w:val="00E541BF"/>
    <w:rsid w:val="00E5439C"/>
    <w:rsid w:val="00E54838"/>
    <w:rsid w:val="00E54B55"/>
    <w:rsid w:val="00E54F66"/>
    <w:rsid w:val="00E54F7E"/>
    <w:rsid w:val="00E55195"/>
    <w:rsid w:val="00E55D47"/>
    <w:rsid w:val="00E55D6E"/>
    <w:rsid w:val="00E5607C"/>
    <w:rsid w:val="00E56B11"/>
    <w:rsid w:val="00E56D94"/>
    <w:rsid w:val="00E56E7D"/>
    <w:rsid w:val="00E57272"/>
    <w:rsid w:val="00E574A5"/>
    <w:rsid w:val="00E575FE"/>
    <w:rsid w:val="00E57E7D"/>
    <w:rsid w:val="00E6004B"/>
    <w:rsid w:val="00E6021C"/>
    <w:rsid w:val="00E605C5"/>
    <w:rsid w:val="00E60961"/>
    <w:rsid w:val="00E60AA2"/>
    <w:rsid w:val="00E614DE"/>
    <w:rsid w:val="00E61860"/>
    <w:rsid w:val="00E61A4D"/>
    <w:rsid w:val="00E61AB8"/>
    <w:rsid w:val="00E61BA6"/>
    <w:rsid w:val="00E61FE8"/>
    <w:rsid w:val="00E6214A"/>
    <w:rsid w:val="00E62415"/>
    <w:rsid w:val="00E62E98"/>
    <w:rsid w:val="00E63258"/>
    <w:rsid w:val="00E635DE"/>
    <w:rsid w:val="00E63883"/>
    <w:rsid w:val="00E63A26"/>
    <w:rsid w:val="00E63B8F"/>
    <w:rsid w:val="00E63D85"/>
    <w:rsid w:val="00E63DD9"/>
    <w:rsid w:val="00E6404E"/>
    <w:rsid w:val="00E646BE"/>
    <w:rsid w:val="00E64AD5"/>
    <w:rsid w:val="00E64D60"/>
    <w:rsid w:val="00E64DA3"/>
    <w:rsid w:val="00E64EA9"/>
    <w:rsid w:val="00E650A3"/>
    <w:rsid w:val="00E6546F"/>
    <w:rsid w:val="00E65512"/>
    <w:rsid w:val="00E6558F"/>
    <w:rsid w:val="00E65ECF"/>
    <w:rsid w:val="00E65EF2"/>
    <w:rsid w:val="00E65FCE"/>
    <w:rsid w:val="00E6601F"/>
    <w:rsid w:val="00E6612B"/>
    <w:rsid w:val="00E66890"/>
    <w:rsid w:val="00E676F4"/>
    <w:rsid w:val="00E67712"/>
    <w:rsid w:val="00E67C1A"/>
    <w:rsid w:val="00E67D1F"/>
    <w:rsid w:val="00E67E7C"/>
    <w:rsid w:val="00E70005"/>
    <w:rsid w:val="00E70203"/>
    <w:rsid w:val="00E70621"/>
    <w:rsid w:val="00E70ADF"/>
    <w:rsid w:val="00E70D0C"/>
    <w:rsid w:val="00E711E9"/>
    <w:rsid w:val="00E7121D"/>
    <w:rsid w:val="00E71220"/>
    <w:rsid w:val="00E71506"/>
    <w:rsid w:val="00E71A81"/>
    <w:rsid w:val="00E71B2C"/>
    <w:rsid w:val="00E71BD3"/>
    <w:rsid w:val="00E71CF8"/>
    <w:rsid w:val="00E71E65"/>
    <w:rsid w:val="00E720ED"/>
    <w:rsid w:val="00E72AD5"/>
    <w:rsid w:val="00E72C34"/>
    <w:rsid w:val="00E72D1C"/>
    <w:rsid w:val="00E72DA2"/>
    <w:rsid w:val="00E72E48"/>
    <w:rsid w:val="00E72E77"/>
    <w:rsid w:val="00E73479"/>
    <w:rsid w:val="00E73527"/>
    <w:rsid w:val="00E73542"/>
    <w:rsid w:val="00E73ABC"/>
    <w:rsid w:val="00E73D76"/>
    <w:rsid w:val="00E73E3D"/>
    <w:rsid w:val="00E74288"/>
    <w:rsid w:val="00E7440D"/>
    <w:rsid w:val="00E74A43"/>
    <w:rsid w:val="00E74A63"/>
    <w:rsid w:val="00E74F05"/>
    <w:rsid w:val="00E751FA"/>
    <w:rsid w:val="00E757F3"/>
    <w:rsid w:val="00E75A3F"/>
    <w:rsid w:val="00E75C01"/>
    <w:rsid w:val="00E75D10"/>
    <w:rsid w:val="00E75D42"/>
    <w:rsid w:val="00E75F16"/>
    <w:rsid w:val="00E76EFE"/>
    <w:rsid w:val="00E76F17"/>
    <w:rsid w:val="00E770DE"/>
    <w:rsid w:val="00E772D2"/>
    <w:rsid w:val="00E77556"/>
    <w:rsid w:val="00E77808"/>
    <w:rsid w:val="00E77988"/>
    <w:rsid w:val="00E77CEF"/>
    <w:rsid w:val="00E77D04"/>
    <w:rsid w:val="00E80047"/>
    <w:rsid w:val="00E801E0"/>
    <w:rsid w:val="00E806BA"/>
    <w:rsid w:val="00E8074F"/>
    <w:rsid w:val="00E80EEE"/>
    <w:rsid w:val="00E80FBE"/>
    <w:rsid w:val="00E8128D"/>
    <w:rsid w:val="00E81597"/>
    <w:rsid w:val="00E815BB"/>
    <w:rsid w:val="00E8178A"/>
    <w:rsid w:val="00E81A5E"/>
    <w:rsid w:val="00E81ABC"/>
    <w:rsid w:val="00E81BA9"/>
    <w:rsid w:val="00E81C98"/>
    <w:rsid w:val="00E81E33"/>
    <w:rsid w:val="00E81FBD"/>
    <w:rsid w:val="00E821C0"/>
    <w:rsid w:val="00E821C7"/>
    <w:rsid w:val="00E82218"/>
    <w:rsid w:val="00E823D8"/>
    <w:rsid w:val="00E82515"/>
    <w:rsid w:val="00E82CE0"/>
    <w:rsid w:val="00E82DBA"/>
    <w:rsid w:val="00E831C3"/>
    <w:rsid w:val="00E832DD"/>
    <w:rsid w:val="00E8368A"/>
    <w:rsid w:val="00E836BE"/>
    <w:rsid w:val="00E83B72"/>
    <w:rsid w:val="00E83D53"/>
    <w:rsid w:val="00E83F25"/>
    <w:rsid w:val="00E84CD0"/>
    <w:rsid w:val="00E84D21"/>
    <w:rsid w:val="00E84EF5"/>
    <w:rsid w:val="00E852CA"/>
    <w:rsid w:val="00E8532C"/>
    <w:rsid w:val="00E855DA"/>
    <w:rsid w:val="00E8574B"/>
    <w:rsid w:val="00E85A67"/>
    <w:rsid w:val="00E85D14"/>
    <w:rsid w:val="00E865FE"/>
    <w:rsid w:val="00E8695F"/>
    <w:rsid w:val="00E86E42"/>
    <w:rsid w:val="00E87372"/>
    <w:rsid w:val="00E87566"/>
    <w:rsid w:val="00E8774D"/>
    <w:rsid w:val="00E87B72"/>
    <w:rsid w:val="00E87E1C"/>
    <w:rsid w:val="00E9007F"/>
    <w:rsid w:val="00E904A8"/>
    <w:rsid w:val="00E90A23"/>
    <w:rsid w:val="00E90A50"/>
    <w:rsid w:val="00E90BA7"/>
    <w:rsid w:val="00E90CCF"/>
    <w:rsid w:val="00E91003"/>
    <w:rsid w:val="00E9100C"/>
    <w:rsid w:val="00E912A0"/>
    <w:rsid w:val="00E91636"/>
    <w:rsid w:val="00E917AF"/>
    <w:rsid w:val="00E919CB"/>
    <w:rsid w:val="00E91B69"/>
    <w:rsid w:val="00E91BA5"/>
    <w:rsid w:val="00E920AA"/>
    <w:rsid w:val="00E92106"/>
    <w:rsid w:val="00E927C4"/>
    <w:rsid w:val="00E927DF"/>
    <w:rsid w:val="00E927F5"/>
    <w:rsid w:val="00E92E05"/>
    <w:rsid w:val="00E92F16"/>
    <w:rsid w:val="00E930C2"/>
    <w:rsid w:val="00E9313D"/>
    <w:rsid w:val="00E93A86"/>
    <w:rsid w:val="00E93BD0"/>
    <w:rsid w:val="00E9415F"/>
    <w:rsid w:val="00E941D1"/>
    <w:rsid w:val="00E942B2"/>
    <w:rsid w:val="00E9466D"/>
    <w:rsid w:val="00E947AF"/>
    <w:rsid w:val="00E947DA"/>
    <w:rsid w:val="00E94A4B"/>
    <w:rsid w:val="00E953A4"/>
    <w:rsid w:val="00E95784"/>
    <w:rsid w:val="00E95A97"/>
    <w:rsid w:val="00E962AF"/>
    <w:rsid w:val="00E96965"/>
    <w:rsid w:val="00E9696B"/>
    <w:rsid w:val="00E969F6"/>
    <w:rsid w:val="00E96BA3"/>
    <w:rsid w:val="00E96CAB"/>
    <w:rsid w:val="00E9725C"/>
    <w:rsid w:val="00E97494"/>
    <w:rsid w:val="00E975C7"/>
    <w:rsid w:val="00E97BF6"/>
    <w:rsid w:val="00E97FBC"/>
    <w:rsid w:val="00EA0030"/>
    <w:rsid w:val="00EA00D6"/>
    <w:rsid w:val="00EA02C0"/>
    <w:rsid w:val="00EA03F7"/>
    <w:rsid w:val="00EA0716"/>
    <w:rsid w:val="00EA0978"/>
    <w:rsid w:val="00EA0B1F"/>
    <w:rsid w:val="00EA0D64"/>
    <w:rsid w:val="00EA0EE0"/>
    <w:rsid w:val="00EA111F"/>
    <w:rsid w:val="00EA126F"/>
    <w:rsid w:val="00EA12B6"/>
    <w:rsid w:val="00EA1836"/>
    <w:rsid w:val="00EA1DA5"/>
    <w:rsid w:val="00EA1E33"/>
    <w:rsid w:val="00EA1E41"/>
    <w:rsid w:val="00EA1E7B"/>
    <w:rsid w:val="00EA20EC"/>
    <w:rsid w:val="00EA26D7"/>
    <w:rsid w:val="00EA28C5"/>
    <w:rsid w:val="00EA2BBC"/>
    <w:rsid w:val="00EA2BDD"/>
    <w:rsid w:val="00EA3306"/>
    <w:rsid w:val="00EA347A"/>
    <w:rsid w:val="00EA34AF"/>
    <w:rsid w:val="00EA3558"/>
    <w:rsid w:val="00EA3642"/>
    <w:rsid w:val="00EA3795"/>
    <w:rsid w:val="00EA38D8"/>
    <w:rsid w:val="00EA3B3D"/>
    <w:rsid w:val="00EA415C"/>
    <w:rsid w:val="00EA4167"/>
    <w:rsid w:val="00EA4290"/>
    <w:rsid w:val="00EA4FFC"/>
    <w:rsid w:val="00EA51B1"/>
    <w:rsid w:val="00EA54A1"/>
    <w:rsid w:val="00EA5B34"/>
    <w:rsid w:val="00EA61A3"/>
    <w:rsid w:val="00EA63E8"/>
    <w:rsid w:val="00EA6587"/>
    <w:rsid w:val="00EA65E8"/>
    <w:rsid w:val="00EA667E"/>
    <w:rsid w:val="00EA6726"/>
    <w:rsid w:val="00EA6F15"/>
    <w:rsid w:val="00EA74E1"/>
    <w:rsid w:val="00EA7980"/>
    <w:rsid w:val="00EA7AB2"/>
    <w:rsid w:val="00EA7B93"/>
    <w:rsid w:val="00EB01DC"/>
    <w:rsid w:val="00EB0321"/>
    <w:rsid w:val="00EB08E7"/>
    <w:rsid w:val="00EB08EB"/>
    <w:rsid w:val="00EB0DA7"/>
    <w:rsid w:val="00EB1457"/>
    <w:rsid w:val="00EB194D"/>
    <w:rsid w:val="00EB1C67"/>
    <w:rsid w:val="00EB1E68"/>
    <w:rsid w:val="00EB1E69"/>
    <w:rsid w:val="00EB2213"/>
    <w:rsid w:val="00EB240C"/>
    <w:rsid w:val="00EB26AD"/>
    <w:rsid w:val="00EB27F7"/>
    <w:rsid w:val="00EB2903"/>
    <w:rsid w:val="00EB2946"/>
    <w:rsid w:val="00EB2B4D"/>
    <w:rsid w:val="00EB2F43"/>
    <w:rsid w:val="00EB309E"/>
    <w:rsid w:val="00EB3406"/>
    <w:rsid w:val="00EB34B1"/>
    <w:rsid w:val="00EB3629"/>
    <w:rsid w:val="00EB36CA"/>
    <w:rsid w:val="00EB38A2"/>
    <w:rsid w:val="00EB3A49"/>
    <w:rsid w:val="00EB3C96"/>
    <w:rsid w:val="00EB4D06"/>
    <w:rsid w:val="00EB4DFD"/>
    <w:rsid w:val="00EB4EB2"/>
    <w:rsid w:val="00EB5257"/>
    <w:rsid w:val="00EB5550"/>
    <w:rsid w:val="00EB5557"/>
    <w:rsid w:val="00EB594A"/>
    <w:rsid w:val="00EB5EA4"/>
    <w:rsid w:val="00EB622C"/>
    <w:rsid w:val="00EB64F1"/>
    <w:rsid w:val="00EB6578"/>
    <w:rsid w:val="00EB67F6"/>
    <w:rsid w:val="00EB686D"/>
    <w:rsid w:val="00EB6DEE"/>
    <w:rsid w:val="00EB6E05"/>
    <w:rsid w:val="00EB70B2"/>
    <w:rsid w:val="00EB716E"/>
    <w:rsid w:val="00EB72B9"/>
    <w:rsid w:val="00EB7516"/>
    <w:rsid w:val="00EB7948"/>
    <w:rsid w:val="00EB7A8D"/>
    <w:rsid w:val="00EB7C2C"/>
    <w:rsid w:val="00EB7CE6"/>
    <w:rsid w:val="00EB7D24"/>
    <w:rsid w:val="00EC02EE"/>
    <w:rsid w:val="00EC02FB"/>
    <w:rsid w:val="00EC080E"/>
    <w:rsid w:val="00EC091D"/>
    <w:rsid w:val="00EC0AAF"/>
    <w:rsid w:val="00EC0B6D"/>
    <w:rsid w:val="00EC0F7F"/>
    <w:rsid w:val="00EC1153"/>
    <w:rsid w:val="00EC13DC"/>
    <w:rsid w:val="00EC1664"/>
    <w:rsid w:val="00EC16B3"/>
    <w:rsid w:val="00EC1CCB"/>
    <w:rsid w:val="00EC1CFA"/>
    <w:rsid w:val="00EC20CD"/>
    <w:rsid w:val="00EC24C0"/>
    <w:rsid w:val="00EC2527"/>
    <w:rsid w:val="00EC27E2"/>
    <w:rsid w:val="00EC2C0B"/>
    <w:rsid w:val="00EC2D97"/>
    <w:rsid w:val="00EC2EA8"/>
    <w:rsid w:val="00EC2FDE"/>
    <w:rsid w:val="00EC3041"/>
    <w:rsid w:val="00EC34B3"/>
    <w:rsid w:val="00EC3603"/>
    <w:rsid w:val="00EC368A"/>
    <w:rsid w:val="00EC3807"/>
    <w:rsid w:val="00EC3A1C"/>
    <w:rsid w:val="00EC3CEF"/>
    <w:rsid w:val="00EC3F2E"/>
    <w:rsid w:val="00EC3F34"/>
    <w:rsid w:val="00EC40F9"/>
    <w:rsid w:val="00EC4586"/>
    <w:rsid w:val="00EC473F"/>
    <w:rsid w:val="00EC475A"/>
    <w:rsid w:val="00EC48E1"/>
    <w:rsid w:val="00EC4B03"/>
    <w:rsid w:val="00EC4C3D"/>
    <w:rsid w:val="00EC4C79"/>
    <w:rsid w:val="00EC4CC2"/>
    <w:rsid w:val="00EC4D7D"/>
    <w:rsid w:val="00EC4DDF"/>
    <w:rsid w:val="00EC4EE4"/>
    <w:rsid w:val="00EC4FA7"/>
    <w:rsid w:val="00EC515A"/>
    <w:rsid w:val="00EC5625"/>
    <w:rsid w:val="00EC591E"/>
    <w:rsid w:val="00EC5A19"/>
    <w:rsid w:val="00EC5B2D"/>
    <w:rsid w:val="00EC5B43"/>
    <w:rsid w:val="00EC5B79"/>
    <w:rsid w:val="00EC60B5"/>
    <w:rsid w:val="00EC6749"/>
    <w:rsid w:val="00EC6794"/>
    <w:rsid w:val="00EC67C4"/>
    <w:rsid w:val="00EC69A3"/>
    <w:rsid w:val="00EC69EB"/>
    <w:rsid w:val="00EC6B7B"/>
    <w:rsid w:val="00EC6BA8"/>
    <w:rsid w:val="00EC758C"/>
    <w:rsid w:val="00EC768A"/>
    <w:rsid w:val="00EC76A2"/>
    <w:rsid w:val="00EC7730"/>
    <w:rsid w:val="00EC78FE"/>
    <w:rsid w:val="00EC7916"/>
    <w:rsid w:val="00EC7928"/>
    <w:rsid w:val="00EC7DDA"/>
    <w:rsid w:val="00EC7E60"/>
    <w:rsid w:val="00EC7E66"/>
    <w:rsid w:val="00EC7F8B"/>
    <w:rsid w:val="00ED02C8"/>
    <w:rsid w:val="00ED0558"/>
    <w:rsid w:val="00ED07BC"/>
    <w:rsid w:val="00ED0942"/>
    <w:rsid w:val="00ED0DC8"/>
    <w:rsid w:val="00ED1039"/>
    <w:rsid w:val="00ED1189"/>
    <w:rsid w:val="00ED12BB"/>
    <w:rsid w:val="00ED1595"/>
    <w:rsid w:val="00ED170F"/>
    <w:rsid w:val="00ED17C6"/>
    <w:rsid w:val="00ED1C5D"/>
    <w:rsid w:val="00ED1DF9"/>
    <w:rsid w:val="00ED2A69"/>
    <w:rsid w:val="00ED2E94"/>
    <w:rsid w:val="00ED32CE"/>
    <w:rsid w:val="00ED34F2"/>
    <w:rsid w:val="00ED357D"/>
    <w:rsid w:val="00ED36C8"/>
    <w:rsid w:val="00ED383F"/>
    <w:rsid w:val="00ED3977"/>
    <w:rsid w:val="00ED3BC5"/>
    <w:rsid w:val="00ED3C84"/>
    <w:rsid w:val="00ED3E63"/>
    <w:rsid w:val="00ED3E6B"/>
    <w:rsid w:val="00ED3EA4"/>
    <w:rsid w:val="00ED3ECB"/>
    <w:rsid w:val="00ED4119"/>
    <w:rsid w:val="00ED4DF4"/>
    <w:rsid w:val="00ED5BD2"/>
    <w:rsid w:val="00ED5CDC"/>
    <w:rsid w:val="00ED5F4D"/>
    <w:rsid w:val="00ED6083"/>
    <w:rsid w:val="00ED60B6"/>
    <w:rsid w:val="00ED671A"/>
    <w:rsid w:val="00ED6BC4"/>
    <w:rsid w:val="00ED6D10"/>
    <w:rsid w:val="00ED72DA"/>
    <w:rsid w:val="00ED78C0"/>
    <w:rsid w:val="00ED7A1F"/>
    <w:rsid w:val="00ED7B43"/>
    <w:rsid w:val="00ED7BA7"/>
    <w:rsid w:val="00ED7BF3"/>
    <w:rsid w:val="00ED7C74"/>
    <w:rsid w:val="00EE0122"/>
    <w:rsid w:val="00EE05DC"/>
    <w:rsid w:val="00EE08C1"/>
    <w:rsid w:val="00EE09E4"/>
    <w:rsid w:val="00EE0A8D"/>
    <w:rsid w:val="00EE0CC7"/>
    <w:rsid w:val="00EE0D75"/>
    <w:rsid w:val="00EE135E"/>
    <w:rsid w:val="00EE1421"/>
    <w:rsid w:val="00EE18FF"/>
    <w:rsid w:val="00EE1E20"/>
    <w:rsid w:val="00EE1E46"/>
    <w:rsid w:val="00EE22F9"/>
    <w:rsid w:val="00EE247C"/>
    <w:rsid w:val="00EE25E4"/>
    <w:rsid w:val="00EE26E4"/>
    <w:rsid w:val="00EE2982"/>
    <w:rsid w:val="00EE299F"/>
    <w:rsid w:val="00EE29C4"/>
    <w:rsid w:val="00EE2B92"/>
    <w:rsid w:val="00EE2FE0"/>
    <w:rsid w:val="00EE2FF8"/>
    <w:rsid w:val="00EE33C3"/>
    <w:rsid w:val="00EE3440"/>
    <w:rsid w:val="00EE3687"/>
    <w:rsid w:val="00EE36E0"/>
    <w:rsid w:val="00EE3787"/>
    <w:rsid w:val="00EE3AD7"/>
    <w:rsid w:val="00EE3EE6"/>
    <w:rsid w:val="00EE4556"/>
    <w:rsid w:val="00EE4587"/>
    <w:rsid w:val="00EE4833"/>
    <w:rsid w:val="00EE4CC2"/>
    <w:rsid w:val="00EE4ED9"/>
    <w:rsid w:val="00EE4F5A"/>
    <w:rsid w:val="00EE5148"/>
    <w:rsid w:val="00EE551C"/>
    <w:rsid w:val="00EE5710"/>
    <w:rsid w:val="00EE5787"/>
    <w:rsid w:val="00EE5E9E"/>
    <w:rsid w:val="00EE5EB7"/>
    <w:rsid w:val="00EE64CC"/>
    <w:rsid w:val="00EE676F"/>
    <w:rsid w:val="00EE68A2"/>
    <w:rsid w:val="00EE695C"/>
    <w:rsid w:val="00EE6EC0"/>
    <w:rsid w:val="00EE7002"/>
    <w:rsid w:val="00EE7173"/>
    <w:rsid w:val="00EE73E8"/>
    <w:rsid w:val="00EE7851"/>
    <w:rsid w:val="00EE7EA2"/>
    <w:rsid w:val="00EE7EC7"/>
    <w:rsid w:val="00EE7FB9"/>
    <w:rsid w:val="00EF0406"/>
    <w:rsid w:val="00EF09D6"/>
    <w:rsid w:val="00EF0B4C"/>
    <w:rsid w:val="00EF0D4C"/>
    <w:rsid w:val="00EF0F1F"/>
    <w:rsid w:val="00EF11DE"/>
    <w:rsid w:val="00EF1309"/>
    <w:rsid w:val="00EF13B3"/>
    <w:rsid w:val="00EF1549"/>
    <w:rsid w:val="00EF15B8"/>
    <w:rsid w:val="00EF1706"/>
    <w:rsid w:val="00EF1F54"/>
    <w:rsid w:val="00EF202A"/>
    <w:rsid w:val="00EF2344"/>
    <w:rsid w:val="00EF24AA"/>
    <w:rsid w:val="00EF24C8"/>
    <w:rsid w:val="00EF2521"/>
    <w:rsid w:val="00EF25EB"/>
    <w:rsid w:val="00EF26F8"/>
    <w:rsid w:val="00EF293E"/>
    <w:rsid w:val="00EF299A"/>
    <w:rsid w:val="00EF2AF7"/>
    <w:rsid w:val="00EF2F75"/>
    <w:rsid w:val="00EF3624"/>
    <w:rsid w:val="00EF39DE"/>
    <w:rsid w:val="00EF3A02"/>
    <w:rsid w:val="00EF3A23"/>
    <w:rsid w:val="00EF3F79"/>
    <w:rsid w:val="00EF43BB"/>
    <w:rsid w:val="00EF4450"/>
    <w:rsid w:val="00EF45B3"/>
    <w:rsid w:val="00EF4639"/>
    <w:rsid w:val="00EF4667"/>
    <w:rsid w:val="00EF4712"/>
    <w:rsid w:val="00EF4720"/>
    <w:rsid w:val="00EF48F3"/>
    <w:rsid w:val="00EF503F"/>
    <w:rsid w:val="00EF5382"/>
    <w:rsid w:val="00EF5ADD"/>
    <w:rsid w:val="00EF5C1B"/>
    <w:rsid w:val="00EF5E01"/>
    <w:rsid w:val="00EF5E60"/>
    <w:rsid w:val="00EF5EB8"/>
    <w:rsid w:val="00EF61A0"/>
    <w:rsid w:val="00EF6373"/>
    <w:rsid w:val="00EF63FC"/>
    <w:rsid w:val="00EF646B"/>
    <w:rsid w:val="00EF64CC"/>
    <w:rsid w:val="00EF65A3"/>
    <w:rsid w:val="00EF662F"/>
    <w:rsid w:val="00EF6D35"/>
    <w:rsid w:val="00EF6DBD"/>
    <w:rsid w:val="00EF7520"/>
    <w:rsid w:val="00EF7CF6"/>
    <w:rsid w:val="00EF7D27"/>
    <w:rsid w:val="00F00020"/>
    <w:rsid w:val="00F00085"/>
    <w:rsid w:val="00F000DB"/>
    <w:rsid w:val="00F002AB"/>
    <w:rsid w:val="00F003C2"/>
    <w:rsid w:val="00F00595"/>
    <w:rsid w:val="00F008C7"/>
    <w:rsid w:val="00F00D5B"/>
    <w:rsid w:val="00F00F24"/>
    <w:rsid w:val="00F010F7"/>
    <w:rsid w:val="00F016FD"/>
    <w:rsid w:val="00F0175D"/>
    <w:rsid w:val="00F01B9E"/>
    <w:rsid w:val="00F01F47"/>
    <w:rsid w:val="00F0205A"/>
    <w:rsid w:val="00F0208F"/>
    <w:rsid w:val="00F0214E"/>
    <w:rsid w:val="00F02165"/>
    <w:rsid w:val="00F022E6"/>
    <w:rsid w:val="00F02661"/>
    <w:rsid w:val="00F027EC"/>
    <w:rsid w:val="00F02D61"/>
    <w:rsid w:val="00F03708"/>
    <w:rsid w:val="00F03782"/>
    <w:rsid w:val="00F039F8"/>
    <w:rsid w:val="00F041F6"/>
    <w:rsid w:val="00F045F1"/>
    <w:rsid w:val="00F0468F"/>
    <w:rsid w:val="00F047DC"/>
    <w:rsid w:val="00F0494F"/>
    <w:rsid w:val="00F04E05"/>
    <w:rsid w:val="00F04EDD"/>
    <w:rsid w:val="00F059C0"/>
    <w:rsid w:val="00F061B8"/>
    <w:rsid w:val="00F062A9"/>
    <w:rsid w:val="00F06839"/>
    <w:rsid w:val="00F069A5"/>
    <w:rsid w:val="00F06AEE"/>
    <w:rsid w:val="00F06ED2"/>
    <w:rsid w:val="00F06FD4"/>
    <w:rsid w:val="00F07168"/>
    <w:rsid w:val="00F0783A"/>
    <w:rsid w:val="00F07898"/>
    <w:rsid w:val="00F079A0"/>
    <w:rsid w:val="00F07C7C"/>
    <w:rsid w:val="00F103E1"/>
    <w:rsid w:val="00F104BC"/>
    <w:rsid w:val="00F10794"/>
    <w:rsid w:val="00F10B57"/>
    <w:rsid w:val="00F10C31"/>
    <w:rsid w:val="00F10DEA"/>
    <w:rsid w:val="00F116DF"/>
    <w:rsid w:val="00F1190C"/>
    <w:rsid w:val="00F1191D"/>
    <w:rsid w:val="00F1199B"/>
    <w:rsid w:val="00F11CF1"/>
    <w:rsid w:val="00F11DAF"/>
    <w:rsid w:val="00F1232D"/>
    <w:rsid w:val="00F123F1"/>
    <w:rsid w:val="00F126D4"/>
    <w:rsid w:val="00F127E8"/>
    <w:rsid w:val="00F1290E"/>
    <w:rsid w:val="00F1296D"/>
    <w:rsid w:val="00F12D99"/>
    <w:rsid w:val="00F13250"/>
    <w:rsid w:val="00F1327D"/>
    <w:rsid w:val="00F134BD"/>
    <w:rsid w:val="00F13621"/>
    <w:rsid w:val="00F1391A"/>
    <w:rsid w:val="00F13996"/>
    <w:rsid w:val="00F13BA1"/>
    <w:rsid w:val="00F13BCA"/>
    <w:rsid w:val="00F13C11"/>
    <w:rsid w:val="00F13DA9"/>
    <w:rsid w:val="00F13F23"/>
    <w:rsid w:val="00F13FEE"/>
    <w:rsid w:val="00F1403D"/>
    <w:rsid w:val="00F145EF"/>
    <w:rsid w:val="00F14614"/>
    <w:rsid w:val="00F14A0B"/>
    <w:rsid w:val="00F14C65"/>
    <w:rsid w:val="00F14D44"/>
    <w:rsid w:val="00F14F5D"/>
    <w:rsid w:val="00F150BF"/>
    <w:rsid w:val="00F1561A"/>
    <w:rsid w:val="00F15621"/>
    <w:rsid w:val="00F1565D"/>
    <w:rsid w:val="00F1568C"/>
    <w:rsid w:val="00F158B1"/>
    <w:rsid w:val="00F15BCA"/>
    <w:rsid w:val="00F15DF4"/>
    <w:rsid w:val="00F15FC7"/>
    <w:rsid w:val="00F16553"/>
    <w:rsid w:val="00F1690C"/>
    <w:rsid w:val="00F1695D"/>
    <w:rsid w:val="00F16A22"/>
    <w:rsid w:val="00F16D6F"/>
    <w:rsid w:val="00F16E50"/>
    <w:rsid w:val="00F173C8"/>
    <w:rsid w:val="00F17414"/>
    <w:rsid w:val="00F17419"/>
    <w:rsid w:val="00F176A8"/>
    <w:rsid w:val="00F17822"/>
    <w:rsid w:val="00F2027F"/>
    <w:rsid w:val="00F205F8"/>
    <w:rsid w:val="00F20644"/>
    <w:rsid w:val="00F20BCF"/>
    <w:rsid w:val="00F20CCF"/>
    <w:rsid w:val="00F20EEE"/>
    <w:rsid w:val="00F21183"/>
    <w:rsid w:val="00F211DF"/>
    <w:rsid w:val="00F214B4"/>
    <w:rsid w:val="00F214C4"/>
    <w:rsid w:val="00F21654"/>
    <w:rsid w:val="00F21688"/>
    <w:rsid w:val="00F21780"/>
    <w:rsid w:val="00F2190E"/>
    <w:rsid w:val="00F21C10"/>
    <w:rsid w:val="00F21EDB"/>
    <w:rsid w:val="00F224D7"/>
    <w:rsid w:val="00F22571"/>
    <w:rsid w:val="00F2289C"/>
    <w:rsid w:val="00F22D94"/>
    <w:rsid w:val="00F2324E"/>
    <w:rsid w:val="00F23366"/>
    <w:rsid w:val="00F2378E"/>
    <w:rsid w:val="00F23A93"/>
    <w:rsid w:val="00F23D1D"/>
    <w:rsid w:val="00F24135"/>
    <w:rsid w:val="00F24405"/>
    <w:rsid w:val="00F247DB"/>
    <w:rsid w:val="00F24AEC"/>
    <w:rsid w:val="00F24BAF"/>
    <w:rsid w:val="00F24FA2"/>
    <w:rsid w:val="00F251F5"/>
    <w:rsid w:val="00F2528C"/>
    <w:rsid w:val="00F25723"/>
    <w:rsid w:val="00F257F4"/>
    <w:rsid w:val="00F25926"/>
    <w:rsid w:val="00F25B4E"/>
    <w:rsid w:val="00F25D61"/>
    <w:rsid w:val="00F261B4"/>
    <w:rsid w:val="00F269EE"/>
    <w:rsid w:val="00F26BE5"/>
    <w:rsid w:val="00F272B5"/>
    <w:rsid w:val="00F27704"/>
    <w:rsid w:val="00F27880"/>
    <w:rsid w:val="00F278F7"/>
    <w:rsid w:val="00F27CF9"/>
    <w:rsid w:val="00F30372"/>
    <w:rsid w:val="00F30ED0"/>
    <w:rsid w:val="00F31207"/>
    <w:rsid w:val="00F3168A"/>
    <w:rsid w:val="00F31E0B"/>
    <w:rsid w:val="00F31F72"/>
    <w:rsid w:val="00F320B9"/>
    <w:rsid w:val="00F3212C"/>
    <w:rsid w:val="00F32159"/>
    <w:rsid w:val="00F3216B"/>
    <w:rsid w:val="00F32281"/>
    <w:rsid w:val="00F323DC"/>
    <w:rsid w:val="00F3251D"/>
    <w:rsid w:val="00F32687"/>
    <w:rsid w:val="00F32BFB"/>
    <w:rsid w:val="00F32CA1"/>
    <w:rsid w:val="00F32E1E"/>
    <w:rsid w:val="00F33101"/>
    <w:rsid w:val="00F33204"/>
    <w:rsid w:val="00F33BB9"/>
    <w:rsid w:val="00F34240"/>
    <w:rsid w:val="00F34303"/>
    <w:rsid w:val="00F345FF"/>
    <w:rsid w:val="00F346FD"/>
    <w:rsid w:val="00F34724"/>
    <w:rsid w:val="00F3519D"/>
    <w:rsid w:val="00F35256"/>
    <w:rsid w:val="00F35409"/>
    <w:rsid w:val="00F35915"/>
    <w:rsid w:val="00F35966"/>
    <w:rsid w:val="00F35CCF"/>
    <w:rsid w:val="00F36789"/>
    <w:rsid w:val="00F367D0"/>
    <w:rsid w:val="00F3682D"/>
    <w:rsid w:val="00F36920"/>
    <w:rsid w:val="00F36B49"/>
    <w:rsid w:val="00F36BD4"/>
    <w:rsid w:val="00F3720D"/>
    <w:rsid w:val="00F37241"/>
    <w:rsid w:val="00F37338"/>
    <w:rsid w:val="00F37608"/>
    <w:rsid w:val="00F376C0"/>
    <w:rsid w:val="00F37F41"/>
    <w:rsid w:val="00F37FC3"/>
    <w:rsid w:val="00F40217"/>
    <w:rsid w:val="00F40434"/>
    <w:rsid w:val="00F4077A"/>
    <w:rsid w:val="00F41002"/>
    <w:rsid w:val="00F41862"/>
    <w:rsid w:val="00F41AD1"/>
    <w:rsid w:val="00F41BA2"/>
    <w:rsid w:val="00F41C5F"/>
    <w:rsid w:val="00F41DAF"/>
    <w:rsid w:val="00F41DEF"/>
    <w:rsid w:val="00F41E41"/>
    <w:rsid w:val="00F421E4"/>
    <w:rsid w:val="00F42267"/>
    <w:rsid w:val="00F4252E"/>
    <w:rsid w:val="00F42A26"/>
    <w:rsid w:val="00F42C69"/>
    <w:rsid w:val="00F42E8E"/>
    <w:rsid w:val="00F433A1"/>
    <w:rsid w:val="00F433B3"/>
    <w:rsid w:val="00F4371A"/>
    <w:rsid w:val="00F43AF9"/>
    <w:rsid w:val="00F43B33"/>
    <w:rsid w:val="00F43D49"/>
    <w:rsid w:val="00F43EC4"/>
    <w:rsid w:val="00F44261"/>
    <w:rsid w:val="00F442A6"/>
    <w:rsid w:val="00F446D4"/>
    <w:rsid w:val="00F44B9D"/>
    <w:rsid w:val="00F45079"/>
    <w:rsid w:val="00F45248"/>
    <w:rsid w:val="00F45743"/>
    <w:rsid w:val="00F4580D"/>
    <w:rsid w:val="00F45875"/>
    <w:rsid w:val="00F45A70"/>
    <w:rsid w:val="00F46472"/>
    <w:rsid w:val="00F46A99"/>
    <w:rsid w:val="00F47989"/>
    <w:rsid w:val="00F47A41"/>
    <w:rsid w:val="00F47B30"/>
    <w:rsid w:val="00F47C5B"/>
    <w:rsid w:val="00F50042"/>
    <w:rsid w:val="00F504DD"/>
    <w:rsid w:val="00F5082B"/>
    <w:rsid w:val="00F50AF7"/>
    <w:rsid w:val="00F50B92"/>
    <w:rsid w:val="00F50E97"/>
    <w:rsid w:val="00F51096"/>
    <w:rsid w:val="00F5131D"/>
    <w:rsid w:val="00F51361"/>
    <w:rsid w:val="00F513D0"/>
    <w:rsid w:val="00F51766"/>
    <w:rsid w:val="00F5188C"/>
    <w:rsid w:val="00F51B02"/>
    <w:rsid w:val="00F51D87"/>
    <w:rsid w:val="00F52077"/>
    <w:rsid w:val="00F52208"/>
    <w:rsid w:val="00F52E4D"/>
    <w:rsid w:val="00F532D1"/>
    <w:rsid w:val="00F53EF4"/>
    <w:rsid w:val="00F541DF"/>
    <w:rsid w:val="00F54A66"/>
    <w:rsid w:val="00F551DE"/>
    <w:rsid w:val="00F55358"/>
    <w:rsid w:val="00F55529"/>
    <w:rsid w:val="00F555D9"/>
    <w:rsid w:val="00F55642"/>
    <w:rsid w:val="00F55CCC"/>
    <w:rsid w:val="00F55E5F"/>
    <w:rsid w:val="00F56070"/>
    <w:rsid w:val="00F56232"/>
    <w:rsid w:val="00F5638E"/>
    <w:rsid w:val="00F5645A"/>
    <w:rsid w:val="00F565EA"/>
    <w:rsid w:val="00F56697"/>
    <w:rsid w:val="00F56865"/>
    <w:rsid w:val="00F56AB5"/>
    <w:rsid w:val="00F56B4A"/>
    <w:rsid w:val="00F56D14"/>
    <w:rsid w:val="00F56D99"/>
    <w:rsid w:val="00F57964"/>
    <w:rsid w:val="00F57C45"/>
    <w:rsid w:val="00F57FC7"/>
    <w:rsid w:val="00F604F4"/>
    <w:rsid w:val="00F60550"/>
    <w:rsid w:val="00F6061D"/>
    <w:rsid w:val="00F607BF"/>
    <w:rsid w:val="00F60D78"/>
    <w:rsid w:val="00F60E7A"/>
    <w:rsid w:val="00F6123A"/>
    <w:rsid w:val="00F612AB"/>
    <w:rsid w:val="00F61482"/>
    <w:rsid w:val="00F61633"/>
    <w:rsid w:val="00F6179A"/>
    <w:rsid w:val="00F618EC"/>
    <w:rsid w:val="00F61A5B"/>
    <w:rsid w:val="00F61A6B"/>
    <w:rsid w:val="00F61A80"/>
    <w:rsid w:val="00F62053"/>
    <w:rsid w:val="00F621EA"/>
    <w:rsid w:val="00F6233F"/>
    <w:rsid w:val="00F62352"/>
    <w:rsid w:val="00F62531"/>
    <w:rsid w:val="00F62544"/>
    <w:rsid w:val="00F62A73"/>
    <w:rsid w:val="00F62FB5"/>
    <w:rsid w:val="00F63731"/>
    <w:rsid w:val="00F63804"/>
    <w:rsid w:val="00F6385C"/>
    <w:rsid w:val="00F6392B"/>
    <w:rsid w:val="00F63D0E"/>
    <w:rsid w:val="00F6419E"/>
    <w:rsid w:val="00F642AC"/>
    <w:rsid w:val="00F6436B"/>
    <w:rsid w:val="00F64394"/>
    <w:rsid w:val="00F64681"/>
    <w:rsid w:val="00F64C45"/>
    <w:rsid w:val="00F64E47"/>
    <w:rsid w:val="00F64F5E"/>
    <w:rsid w:val="00F65128"/>
    <w:rsid w:val="00F65B87"/>
    <w:rsid w:val="00F663FB"/>
    <w:rsid w:val="00F66A70"/>
    <w:rsid w:val="00F67248"/>
    <w:rsid w:val="00F67935"/>
    <w:rsid w:val="00F679D9"/>
    <w:rsid w:val="00F67E2F"/>
    <w:rsid w:val="00F7003A"/>
    <w:rsid w:val="00F704BB"/>
    <w:rsid w:val="00F70AF2"/>
    <w:rsid w:val="00F70C7D"/>
    <w:rsid w:val="00F7103E"/>
    <w:rsid w:val="00F718DB"/>
    <w:rsid w:val="00F719E9"/>
    <w:rsid w:val="00F71C63"/>
    <w:rsid w:val="00F71CFD"/>
    <w:rsid w:val="00F71F1C"/>
    <w:rsid w:val="00F720B1"/>
    <w:rsid w:val="00F720E6"/>
    <w:rsid w:val="00F72D0F"/>
    <w:rsid w:val="00F72D59"/>
    <w:rsid w:val="00F72DB3"/>
    <w:rsid w:val="00F7306F"/>
    <w:rsid w:val="00F7327D"/>
    <w:rsid w:val="00F73599"/>
    <w:rsid w:val="00F73859"/>
    <w:rsid w:val="00F73892"/>
    <w:rsid w:val="00F73A40"/>
    <w:rsid w:val="00F73ABA"/>
    <w:rsid w:val="00F73C95"/>
    <w:rsid w:val="00F73D30"/>
    <w:rsid w:val="00F73D81"/>
    <w:rsid w:val="00F73FF7"/>
    <w:rsid w:val="00F74278"/>
    <w:rsid w:val="00F7440B"/>
    <w:rsid w:val="00F74441"/>
    <w:rsid w:val="00F74BE6"/>
    <w:rsid w:val="00F74CF4"/>
    <w:rsid w:val="00F74DA9"/>
    <w:rsid w:val="00F74DFE"/>
    <w:rsid w:val="00F74F08"/>
    <w:rsid w:val="00F75218"/>
    <w:rsid w:val="00F756E8"/>
    <w:rsid w:val="00F75CDE"/>
    <w:rsid w:val="00F75CFE"/>
    <w:rsid w:val="00F75E8B"/>
    <w:rsid w:val="00F75F40"/>
    <w:rsid w:val="00F7661F"/>
    <w:rsid w:val="00F766C8"/>
    <w:rsid w:val="00F771F8"/>
    <w:rsid w:val="00F772C3"/>
    <w:rsid w:val="00F773CA"/>
    <w:rsid w:val="00F7764B"/>
    <w:rsid w:val="00F777C0"/>
    <w:rsid w:val="00F778E8"/>
    <w:rsid w:val="00F77C9F"/>
    <w:rsid w:val="00F80146"/>
    <w:rsid w:val="00F8044E"/>
    <w:rsid w:val="00F8066D"/>
    <w:rsid w:val="00F806E5"/>
    <w:rsid w:val="00F80803"/>
    <w:rsid w:val="00F80B53"/>
    <w:rsid w:val="00F80B68"/>
    <w:rsid w:val="00F80F52"/>
    <w:rsid w:val="00F8119C"/>
    <w:rsid w:val="00F814BC"/>
    <w:rsid w:val="00F8167A"/>
    <w:rsid w:val="00F8170D"/>
    <w:rsid w:val="00F81786"/>
    <w:rsid w:val="00F81A57"/>
    <w:rsid w:val="00F81C63"/>
    <w:rsid w:val="00F82012"/>
    <w:rsid w:val="00F8260E"/>
    <w:rsid w:val="00F826C2"/>
    <w:rsid w:val="00F82727"/>
    <w:rsid w:val="00F82E2E"/>
    <w:rsid w:val="00F833CD"/>
    <w:rsid w:val="00F83939"/>
    <w:rsid w:val="00F83B0D"/>
    <w:rsid w:val="00F841A8"/>
    <w:rsid w:val="00F841B7"/>
    <w:rsid w:val="00F842CF"/>
    <w:rsid w:val="00F843F0"/>
    <w:rsid w:val="00F84401"/>
    <w:rsid w:val="00F84495"/>
    <w:rsid w:val="00F844DE"/>
    <w:rsid w:val="00F846CD"/>
    <w:rsid w:val="00F84AA0"/>
    <w:rsid w:val="00F84D08"/>
    <w:rsid w:val="00F85024"/>
    <w:rsid w:val="00F851DF"/>
    <w:rsid w:val="00F85237"/>
    <w:rsid w:val="00F85582"/>
    <w:rsid w:val="00F85725"/>
    <w:rsid w:val="00F8584F"/>
    <w:rsid w:val="00F85BE0"/>
    <w:rsid w:val="00F85D12"/>
    <w:rsid w:val="00F86001"/>
    <w:rsid w:val="00F861D5"/>
    <w:rsid w:val="00F86619"/>
    <w:rsid w:val="00F8680D"/>
    <w:rsid w:val="00F86A9B"/>
    <w:rsid w:val="00F86AEA"/>
    <w:rsid w:val="00F86AFE"/>
    <w:rsid w:val="00F86C4D"/>
    <w:rsid w:val="00F86D88"/>
    <w:rsid w:val="00F86F65"/>
    <w:rsid w:val="00F8767E"/>
    <w:rsid w:val="00F876B6"/>
    <w:rsid w:val="00F87815"/>
    <w:rsid w:val="00F87C43"/>
    <w:rsid w:val="00F87C47"/>
    <w:rsid w:val="00F87CFE"/>
    <w:rsid w:val="00F87ED5"/>
    <w:rsid w:val="00F904EA"/>
    <w:rsid w:val="00F907DC"/>
    <w:rsid w:val="00F90A33"/>
    <w:rsid w:val="00F90B72"/>
    <w:rsid w:val="00F90BCF"/>
    <w:rsid w:val="00F9100B"/>
    <w:rsid w:val="00F91056"/>
    <w:rsid w:val="00F91525"/>
    <w:rsid w:val="00F91D4B"/>
    <w:rsid w:val="00F923E6"/>
    <w:rsid w:val="00F92404"/>
    <w:rsid w:val="00F92809"/>
    <w:rsid w:val="00F92812"/>
    <w:rsid w:val="00F92E22"/>
    <w:rsid w:val="00F93030"/>
    <w:rsid w:val="00F930B1"/>
    <w:rsid w:val="00F930C7"/>
    <w:rsid w:val="00F930CC"/>
    <w:rsid w:val="00F931AD"/>
    <w:rsid w:val="00F93976"/>
    <w:rsid w:val="00F93ABA"/>
    <w:rsid w:val="00F93E79"/>
    <w:rsid w:val="00F93FBF"/>
    <w:rsid w:val="00F949ED"/>
    <w:rsid w:val="00F94E76"/>
    <w:rsid w:val="00F952C2"/>
    <w:rsid w:val="00F952D8"/>
    <w:rsid w:val="00F9530F"/>
    <w:rsid w:val="00F95533"/>
    <w:rsid w:val="00F9556E"/>
    <w:rsid w:val="00F95729"/>
    <w:rsid w:val="00F96157"/>
    <w:rsid w:val="00F96281"/>
    <w:rsid w:val="00F96327"/>
    <w:rsid w:val="00F964E2"/>
    <w:rsid w:val="00F96644"/>
    <w:rsid w:val="00F96B8E"/>
    <w:rsid w:val="00F96BE3"/>
    <w:rsid w:val="00F96CE4"/>
    <w:rsid w:val="00F974F6"/>
    <w:rsid w:val="00F97687"/>
    <w:rsid w:val="00F9776F"/>
    <w:rsid w:val="00F97B58"/>
    <w:rsid w:val="00F97CD2"/>
    <w:rsid w:val="00FA01BF"/>
    <w:rsid w:val="00FA02E0"/>
    <w:rsid w:val="00FA0A63"/>
    <w:rsid w:val="00FA0CEE"/>
    <w:rsid w:val="00FA0E1D"/>
    <w:rsid w:val="00FA0EDE"/>
    <w:rsid w:val="00FA105C"/>
    <w:rsid w:val="00FA1288"/>
    <w:rsid w:val="00FA12F2"/>
    <w:rsid w:val="00FA1459"/>
    <w:rsid w:val="00FA171B"/>
    <w:rsid w:val="00FA1873"/>
    <w:rsid w:val="00FA18AF"/>
    <w:rsid w:val="00FA19E8"/>
    <w:rsid w:val="00FA1A83"/>
    <w:rsid w:val="00FA1A9A"/>
    <w:rsid w:val="00FA1AB1"/>
    <w:rsid w:val="00FA20ED"/>
    <w:rsid w:val="00FA2136"/>
    <w:rsid w:val="00FA21B1"/>
    <w:rsid w:val="00FA2BC6"/>
    <w:rsid w:val="00FA2BCB"/>
    <w:rsid w:val="00FA2E6F"/>
    <w:rsid w:val="00FA321F"/>
    <w:rsid w:val="00FA32AC"/>
    <w:rsid w:val="00FA33CC"/>
    <w:rsid w:val="00FA34EC"/>
    <w:rsid w:val="00FA352F"/>
    <w:rsid w:val="00FA360E"/>
    <w:rsid w:val="00FA38E9"/>
    <w:rsid w:val="00FA3C34"/>
    <w:rsid w:val="00FA3CBA"/>
    <w:rsid w:val="00FA3DA0"/>
    <w:rsid w:val="00FA4108"/>
    <w:rsid w:val="00FA47DB"/>
    <w:rsid w:val="00FA4847"/>
    <w:rsid w:val="00FA490E"/>
    <w:rsid w:val="00FA4CEB"/>
    <w:rsid w:val="00FA4E05"/>
    <w:rsid w:val="00FA4FAF"/>
    <w:rsid w:val="00FA51E2"/>
    <w:rsid w:val="00FA5B35"/>
    <w:rsid w:val="00FA5DEB"/>
    <w:rsid w:val="00FA63A2"/>
    <w:rsid w:val="00FA63C0"/>
    <w:rsid w:val="00FA6738"/>
    <w:rsid w:val="00FA67EB"/>
    <w:rsid w:val="00FA6809"/>
    <w:rsid w:val="00FA6912"/>
    <w:rsid w:val="00FA6AC2"/>
    <w:rsid w:val="00FA7193"/>
    <w:rsid w:val="00FA765A"/>
    <w:rsid w:val="00FA7706"/>
    <w:rsid w:val="00FA7B80"/>
    <w:rsid w:val="00FA7C57"/>
    <w:rsid w:val="00FA7E1F"/>
    <w:rsid w:val="00FA7F0F"/>
    <w:rsid w:val="00FB0208"/>
    <w:rsid w:val="00FB05EA"/>
    <w:rsid w:val="00FB0827"/>
    <w:rsid w:val="00FB0872"/>
    <w:rsid w:val="00FB0956"/>
    <w:rsid w:val="00FB0CA6"/>
    <w:rsid w:val="00FB0E33"/>
    <w:rsid w:val="00FB0E89"/>
    <w:rsid w:val="00FB0FB5"/>
    <w:rsid w:val="00FB140B"/>
    <w:rsid w:val="00FB2491"/>
    <w:rsid w:val="00FB254A"/>
    <w:rsid w:val="00FB260C"/>
    <w:rsid w:val="00FB2A3E"/>
    <w:rsid w:val="00FB2B00"/>
    <w:rsid w:val="00FB2BA5"/>
    <w:rsid w:val="00FB31D5"/>
    <w:rsid w:val="00FB34D7"/>
    <w:rsid w:val="00FB35FC"/>
    <w:rsid w:val="00FB3672"/>
    <w:rsid w:val="00FB38A7"/>
    <w:rsid w:val="00FB3984"/>
    <w:rsid w:val="00FB3B0B"/>
    <w:rsid w:val="00FB3B47"/>
    <w:rsid w:val="00FB3CF2"/>
    <w:rsid w:val="00FB3DD7"/>
    <w:rsid w:val="00FB3E16"/>
    <w:rsid w:val="00FB3FB7"/>
    <w:rsid w:val="00FB410C"/>
    <w:rsid w:val="00FB4152"/>
    <w:rsid w:val="00FB41EE"/>
    <w:rsid w:val="00FB44B9"/>
    <w:rsid w:val="00FB4929"/>
    <w:rsid w:val="00FB4BE9"/>
    <w:rsid w:val="00FB4C09"/>
    <w:rsid w:val="00FB4C5A"/>
    <w:rsid w:val="00FB4CD3"/>
    <w:rsid w:val="00FB4CD9"/>
    <w:rsid w:val="00FB549F"/>
    <w:rsid w:val="00FB55A8"/>
    <w:rsid w:val="00FB56C0"/>
    <w:rsid w:val="00FB570D"/>
    <w:rsid w:val="00FB5856"/>
    <w:rsid w:val="00FB5D69"/>
    <w:rsid w:val="00FB5FCE"/>
    <w:rsid w:val="00FB6115"/>
    <w:rsid w:val="00FB6273"/>
    <w:rsid w:val="00FB6683"/>
    <w:rsid w:val="00FB6AE0"/>
    <w:rsid w:val="00FB6C45"/>
    <w:rsid w:val="00FB6CF5"/>
    <w:rsid w:val="00FB6E08"/>
    <w:rsid w:val="00FB6F94"/>
    <w:rsid w:val="00FB7270"/>
    <w:rsid w:val="00FB7319"/>
    <w:rsid w:val="00FB7A82"/>
    <w:rsid w:val="00FB7B80"/>
    <w:rsid w:val="00FC023B"/>
    <w:rsid w:val="00FC0273"/>
    <w:rsid w:val="00FC047A"/>
    <w:rsid w:val="00FC0601"/>
    <w:rsid w:val="00FC07DB"/>
    <w:rsid w:val="00FC0906"/>
    <w:rsid w:val="00FC0D39"/>
    <w:rsid w:val="00FC0E6C"/>
    <w:rsid w:val="00FC1728"/>
    <w:rsid w:val="00FC18C7"/>
    <w:rsid w:val="00FC19C3"/>
    <w:rsid w:val="00FC1BEF"/>
    <w:rsid w:val="00FC1C8B"/>
    <w:rsid w:val="00FC1F67"/>
    <w:rsid w:val="00FC24B1"/>
    <w:rsid w:val="00FC251A"/>
    <w:rsid w:val="00FC259B"/>
    <w:rsid w:val="00FC268E"/>
    <w:rsid w:val="00FC2923"/>
    <w:rsid w:val="00FC2BC9"/>
    <w:rsid w:val="00FC3420"/>
    <w:rsid w:val="00FC35F5"/>
    <w:rsid w:val="00FC39E3"/>
    <w:rsid w:val="00FC39FA"/>
    <w:rsid w:val="00FC3CF0"/>
    <w:rsid w:val="00FC3DBD"/>
    <w:rsid w:val="00FC3DBE"/>
    <w:rsid w:val="00FC3E0D"/>
    <w:rsid w:val="00FC4667"/>
    <w:rsid w:val="00FC4857"/>
    <w:rsid w:val="00FC495D"/>
    <w:rsid w:val="00FC4C56"/>
    <w:rsid w:val="00FC4F35"/>
    <w:rsid w:val="00FC5075"/>
    <w:rsid w:val="00FC50F8"/>
    <w:rsid w:val="00FC52CC"/>
    <w:rsid w:val="00FC5316"/>
    <w:rsid w:val="00FC5374"/>
    <w:rsid w:val="00FC54E1"/>
    <w:rsid w:val="00FC5ABD"/>
    <w:rsid w:val="00FC5B3D"/>
    <w:rsid w:val="00FC5E68"/>
    <w:rsid w:val="00FC5EA1"/>
    <w:rsid w:val="00FC5EBC"/>
    <w:rsid w:val="00FC5F1D"/>
    <w:rsid w:val="00FC5FC9"/>
    <w:rsid w:val="00FC626C"/>
    <w:rsid w:val="00FC63B2"/>
    <w:rsid w:val="00FC6667"/>
    <w:rsid w:val="00FC6C68"/>
    <w:rsid w:val="00FC7323"/>
    <w:rsid w:val="00FC77B4"/>
    <w:rsid w:val="00FC7900"/>
    <w:rsid w:val="00FC7968"/>
    <w:rsid w:val="00FC7E2D"/>
    <w:rsid w:val="00FC7EB0"/>
    <w:rsid w:val="00FD0410"/>
    <w:rsid w:val="00FD0969"/>
    <w:rsid w:val="00FD09BA"/>
    <w:rsid w:val="00FD0E6B"/>
    <w:rsid w:val="00FD0FA4"/>
    <w:rsid w:val="00FD124B"/>
    <w:rsid w:val="00FD1761"/>
    <w:rsid w:val="00FD1A5D"/>
    <w:rsid w:val="00FD1DE4"/>
    <w:rsid w:val="00FD1EF1"/>
    <w:rsid w:val="00FD273B"/>
    <w:rsid w:val="00FD2BCC"/>
    <w:rsid w:val="00FD3048"/>
    <w:rsid w:val="00FD35DA"/>
    <w:rsid w:val="00FD3887"/>
    <w:rsid w:val="00FD3ED1"/>
    <w:rsid w:val="00FD3F0E"/>
    <w:rsid w:val="00FD424B"/>
    <w:rsid w:val="00FD4485"/>
    <w:rsid w:val="00FD44BD"/>
    <w:rsid w:val="00FD45DC"/>
    <w:rsid w:val="00FD4646"/>
    <w:rsid w:val="00FD4708"/>
    <w:rsid w:val="00FD5130"/>
    <w:rsid w:val="00FD5968"/>
    <w:rsid w:val="00FD5A74"/>
    <w:rsid w:val="00FD5BB8"/>
    <w:rsid w:val="00FD5D1C"/>
    <w:rsid w:val="00FD62C4"/>
    <w:rsid w:val="00FD6871"/>
    <w:rsid w:val="00FD68F1"/>
    <w:rsid w:val="00FD6CE7"/>
    <w:rsid w:val="00FD6F6C"/>
    <w:rsid w:val="00FD7003"/>
    <w:rsid w:val="00FD70E0"/>
    <w:rsid w:val="00FD79DD"/>
    <w:rsid w:val="00FD7A05"/>
    <w:rsid w:val="00FD7A6B"/>
    <w:rsid w:val="00FD7BE5"/>
    <w:rsid w:val="00FD7D48"/>
    <w:rsid w:val="00FD7E0F"/>
    <w:rsid w:val="00FD7FC3"/>
    <w:rsid w:val="00FE0332"/>
    <w:rsid w:val="00FE0451"/>
    <w:rsid w:val="00FE05E3"/>
    <w:rsid w:val="00FE0607"/>
    <w:rsid w:val="00FE097F"/>
    <w:rsid w:val="00FE0A9A"/>
    <w:rsid w:val="00FE0B7C"/>
    <w:rsid w:val="00FE0F2F"/>
    <w:rsid w:val="00FE1016"/>
    <w:rsid w:val="00FE1336"/>
    <w:rsid w:val="00FE13E2"/>
    <w:rsid w:val="00FE18BD"/>
    <w:rsid w:val="00FE20A2"/>
    <w:rsid w:val="00FE2473"/>
    <w:rsid w:val="00FE2574"/>
    <w:rsid w:val="00FE27D7"/>
    <w:rsid w:val="00FE28EB"/>
    <w:rsid w:val="00FE2D52"/>
    <w:rsid w:val="00FE2F71"/>
    <w:rsid w:val="00FE31E1"/>
    <w:rsid w:val="00FE341D"/>
    <w:rsid w:val="00FE3475"/>
    <w:rsid w:val="00FE3702"/>
    <w:rsid w:val="00FE3766"/>
    <w:rsid w:val="00FE39F5"/>
    <w:rsid w:val="00FE3AB3"/>
    <w:rsid w:val="00FE3B61"/>
    <w:rsid w:val="00FE3C5C"/>
    <w:rsid w:val="00FE3D54"/>
    <w:rsid w:val="00FE3DCC"/>
    <w:rsid w:val="00FE3DDD"/>
    <w:rsid w:val="00FE3F10"/>
    <w:rsid w:val="00FE40A8"/>
    <w:rsid w:val="00FE40CF"/>
    <w:rsid w:val="00FE41FF"/>
    <w:rsid w:val="00FE462B"/>
    <w:rsid w:val="00FE4871"/>
    <w:rsid w:val="00FE4FF1"/>
    <w:rsid w:val="00FE5034"/>
    <w:rsid w:val="00FE5307"/>
    <w:rsid w:val="00FE581D"/>
    <w:rsid w:val="00FE5B85"/>
    <w:rsid w:val="00FE5D16"/>
    <w:rsid w:val="00FE5DB0"/>
    <w:rsid w:val="00FE5E5A"/>
    <w:rsid w:val="00FE5F24"/>
    <w:rsid w:val="00FE6174"/>
    <w:rsid w:val="00FE6490"/>
    <w:rsid w:val="00FE6C57"/>
    <w:rsid w:val="00FE6EF8"/>
    <w:rsid w:val="00FE713C"/>
    <w:rsid w:val="00FE73A5"/>
    <w:rsid w:val="00FE7945"/>
    <w:rsid w:val="00FE7C70"/>
    <w:rsid w:val="00FF07DB"/>
    <w:rsid w:val="00FF07FC"/>
    <w:rsid w:val="00FF1364"/>
    <w:rsid w:val="00FF144A"/>
    <w:rsid w:val="00FF159D"/>
    <w:rsid w:val="00FF18E2"/>
    <w:rsid w:val="00FF1946"/>
    <w:rsid w:val="00FF1964"/>
    <w:rsid w:val="00FF1C8A"/>
    <w:rsid w:val="00FF1D68"/>
    <w:rsid w:val="00FF1E88"/>
    <w:rsid w:val="00FF1E8E"/>
    <w:rsid w:val="00FF1E9F"/>
    <w:rsid w:val="00FF1FB6"/>
    <w:rsid w:val="00FF2110"/>
    <w:rsid w:val="00FF2322"/>
    <w:rsid w:val="00FF2329"/>
    <w:rsid w:val="00FF2337"/>
    <w:rsid w:val="00FF23B2"/>
    <w:rsid w:val="00FF2C77"/>
    <w:rsid w:val="00FF2F37"/>
    <w:rsid w:val="00FF2F3C"/>
    <w:rsid w:val="00FF31AB"/>
    <w:rsid w:val="00FF331F"/>
    <w:rsid w:val="00FF3511"/>
    <w:rsid w:val="00FF39B4"/>
    <w:rsid w:val="00FF39FC"/>
    <w:rsid w:val="00FF3DF8"/>
    <w:rsid w:val="00FF3F86"/>
    <w:rsid w:val="00FF47F6"/>
    <w:rsid w:val="00FF496F"/>
    <w:rsid w:val="00FF4C9E"/>
    <w:rsid w:val="00FF4F56"/>
    <w:rsid w:val="00FF510E"/>
    <w:rsid w:val="00FF58A9"/>
    <w:rsid w:val="00FF58B3"/>
    <w:rsid w:val="00FF5A07"/>
    <w:rsid w:val="00FF5D4D"/>
    <w:rsid w:val="00FF61C1"/>
    <w:rsid w:val="00FF62AE"/>
    <w:rsid w:val="00FF6560"/>
    <w:rsid w:val="00FF6C91"/>
    <w:rsid w:val="00FF6C92"/>
    <w:rsid w:val="00FF6D33"/>
    <w:rsid w:val="00FF6F30"/>
    <w:rsid w:val="00FF72BF"/>
    <w:rsid w:val="00FF7470"/>
    <w:rsid w:val="00FF75A9"/>
    <w:rsid w:val="00FF75C0"/>
    <w:rsid w:val="00FF75D4"/>
    <w:rsid w:val="00FF78E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89FDD8"/>
  <w15:docId w15:val="{0AF12FEF-D3DF-4A59-AC3B-90F8511D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uiPriority="9"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5390"/>
    <w:rPr>
      <w:sz w:val="24"/>
      <w:szCs w:val="24"/>
      <w:lang w:val="en-GB" w:eastAsia="en-GB"/>
    </w:rPr>
  </w:style>
  <w:style w:type="paragraph" w:styleId="Heading1">
    <w:name w:val="heading 1"/>
    <w:basedOn w:val="Normal"/>
    <w:next w:val="Normal"/>
    <w:link w:val="Heading1Char"/>
    <w:uiPriority w:val="9"/>
    <w:qFormat/>
    <w:rsid w:val="000B4A50"/>
    <w:pPr>
      <w:keepNext/>
      <w:spacing w:before="240" w:after="60"/>
      <w:outlineLvl w:val="0"/>
    </w:pPr>
    <w:rPr>
      <w:rFonts w:ascii="Arial" w:hAnsi="Arial" w:cs="Arial"/>
      <w:b/>
      <w:iCs/>
      <w:color w:val="000000"/>
      <w:kern w:val="32"/>
      <w:sz w:val="32"/>
      <w:szCs w:val="32"/>
      <w:lang w:val="en-US" w:eastAsia="en-US"/>
    </w:rPr>
  </w:style>
  <w:style w:type="paragraph" w:styleId="Heading2">
    <w:name w:val="heading 2"/>
    <w:basedOn w:val="Normal"/>
    <w:next w:val="Normal"/>
    <w:link w:val="Heading2Char"/>
    <w:uiPriority w:val="9"/>
    <w:unhideWhenUsed/>
    <w:qFormat/>
    <w:rsid w:val="0037236C"/>
    <w:pPr>
      <w:keepNext/>
      <w:keepLines/>
      <w:spacing w:before="200"/>
      <w:outlineLvl w:val="1"/>
    </w:pPr>
    <w:rPr>
      <w:rFonts w:asciiTheme="majorHAnsi" w:eastAsiaTheme="majorEastAsia" w:hAnsiTheme="majorHAnsi" w:cstheme="majorBidi"/>
      <w:b/>
      <w:iCs/>
      <w:color w:val="4F81BD" w:themeColor="accent1"/>
      <w:sz w:val="26"/>
      <w:szCs w:val="26"/>
      <w:lang w:val="en-US" w:eastAsia="en-US"/>
    </w:rPr>
  </w:style>
  <w:style w:type="paragraph" w:styleId="Heading3">
    <w:name w:val="heading 3"/>
    <w:basedOn w:val="Normal"/>
    <w:link w:val="Heading3Char"/>
    <w:uiPriority w:val="9"/>
    <w:qFormat/>
    <w:rsid w:val="000B4A50"/>
    <w:pPr>
      <w:spacing w:before="100" w:beforeAutospacing="1" w:after="100" w:afterAutospacing="1"/>
      <w:outlineLvl w:val="2"/>
    </w:pPr>
    <w:rPr>
      <w:b/>
      <w:iCs/>
      <w:color w:val="000000"/>
      <w:sz w:val="27"/>
      <w:szCs w:val="27"/>
      <w:lang w:val="vi-VN" w:eastAsia="vi-VN"/>
    </w:rPr>
  </w:style>
  <w:style w:type="paragraph" w:styleId="Heading4">
    <w:name w:val="heading 4"/>
    <w:basedOn w:val="Normal"/>
    <w:next w:val="Normal"/>
    <w:qFormat/>
    <w:rsid w:val="000B4A50"/>
    <w:pPr>
      <w:keepNext/>
      <w:spacing w:before="240" w:after="60"/>
      <w:outlineLvl w:val="3"/>
    </w:pPr>
    <w:rPr>
      <w:b/>
      <w:iCs/>
      <w:color w:val="000000"/>
      <w:sz w:val="28"/>
      <w:szCs w:val="28"/>
      <w:lang w:val="en-US" w:eastAsia="en-US"/>
    </w:rPr>
  </w:style>
  <w:style w:type="paragraph" w:styleId="Heading6">
    <w:name w:val="heading 6"/>
    <w:basedOn w:val="Normal"/>
    <w:link w:val="Heading6Char"/>
    <w:uiPriority w:val="9"/>
    <w:qFormat/>
    <w:rsid w:val="00CE080C"/>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4A50"/>
    <w:rPr>
      <w:b/>
      <w:bCs/>
    </w:rPr>
  </w:style>
  <w:style w:type="paragraph" w:styleId="Footer">
    <w:name w:val="footer"/>
    <w:basedOn w:val="Normal"/>
    <w:rsid w:val="000B4A50"/>
    <w:pPr>
      <w:tabs>
        <w:tab w:val="center" w:pos="4320"/>
        <w:tab w:val="right" w:pos="8640"/>
      </w:tabs>
    </w:pPr>
    <w:rPr>
      <w:bCs/>
      <w:iCs/>
      <w:color w:val="000000"/>
      <w:sz w:val="28"/>
      <w:szCs w:val="28"/>
      <w:lang w:val="en-US" w:eastAsia="en-US"/>
    </w:rPr>
  </w:style>
  <w:style w:type="character" w:styleId="PageNumber">
    <w:name w:val="page number"/>
    <w:basedOn w:val="DefaultParagraphFont"/>
    <w:rsid w:val="000B4A50"/>
  </w:style>
  <w:style w:type="paragraph" w:styleId="Header">
    <w:name w:val="header"/>
    <w:basedOn w:val="Normal"/>
    <w:link w:val="HeaderChar"/>
    <w:uiPriority w:val="99"/>
    <w:rsid w:val="000B4A50"/>
    <w:pPr>
      <w:spacing w:before="100" w:beforeAutospacing="1" w:after="100" w:afterAutospacing="1"/>
    </w:pPr>
    <w:rPr>
      <w:bCs/>
      <w:iCs/>
      <w:color w:val="000000"/>
      <w:sz w:val="28"/>
      <w:szCs w:val="28"/>
      <w:lang w:val="en-US" w:eastAsia="en-US"/>
    </w:rPr>
  </w:style>
  <w:style w:type="character" w:styleId="Hyperlink">
    <w:name w:val="Hyperlink"/>
    <w:uiPriority w:val="99"/>
    <w:rsid w:val="000B4A50"/>
    <w:rPr>
      <w:color w:val="0000FF"/>
      <w:u w:val="single"/>
    </w:rPr>
  </w:style>
  <w:style w:type="paragraph" w:customStyle="1" w:styleId="Normal1">
    <w:name w:val="Normal1"/>
    <w:basedOn w:val="Normal"/>
    <w:rsid w:val="000B4A50"/>
    <w:pPr>
      <w:spacing w:before="100" w:beforeAutospacing="1" w:after="100" w:afterAutospacing="1"/>
    </w:pPr>
    <w:rPr>
      <w:bCs/>
      <w:iCs/>
      <w:color w:val="000000"/>
      <w:sz w:val="28"/>
      <w:szCs w:val="28"/>
      <w:lang w:val="en-US" w:eastAsia="en-US"/>
    </w:rPr>
  </w:style>
  <w:style w:type="character" w:customStyle="1" w:styleId="normalchar1">
    <w:name w:val="normalchar1"/>
    <w:basedOn w:val="DefaultParagraphFont"/>
    <w:rsid w:val="000B4A50"/>
  </w:style>
  <w:style w:type="table" w:styleId="TableGrid">
    <w:name w:val="Table Grid"/>
    <w:basedOn w:val="TableNormal"/>
    <w:rsid w:val="000B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1"/>
    <w:rsid w:val="000B4A50"/>
    <w:pPr>
      <w:ind w:firstLine="720"/>
      <w:jc w:val="both"/>
    </w:pPr>
    <w:rPr>
      <w:rFonts w:ascii=".VnTime" w:hAnsi=".VnTime" w:cs=".VnTime"/>
      <w:b/>
      <w:bCs/>
      <w:i/>
      <w:iCs/>
      <w:sz w:val="28"/>
      <w:szCs w:val="28"/>
      <w:lang w:val="en-US" w:eastAsia="en-US"/>
    </w:rPr>
  </w:style>
  <w:style w:type="character" w:customStyle="1" w:styleId="BodyTextIndent2Char1">
    <w:name w:val="Body Text Indent 2 Char1"/>
    <w:link w:val="BodyTextIndent2"/>
    <w:locked/>
    <w:rsid w:val="000B4A50"/>
    <w:rPr>
      <w:rFonts w:ascii=".VnTime" w:hAnsi=".VnTime" w:cs=".VnTime"/>
      <w:b/>
      <w:bCs/>
      <w:i/>
      <w:iCs/>
      <w:sz w:val="28"/>
      <w:szCs w:val="28"/>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Char"/>
    <w:basedOn w:val="Normal"/>
    <w:link w:val="FootnoteTextChar"/>
    <w:qFormat/>
    <w:rsid w:val="000B4A50"/>
    <w:rPr>
      <w:rFonts w:ascii=".VnTime" w:hAnsi=".VnTime" w:cs=".VnTime"/>
      <w:sz w:val="20"/>
      <w:szCs w:val="20"/>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Char Char"/>
    <w:link w:val="FootnoteText"/>
    <w:qFormat/>
    <w:locked/>
    <w:rsid w:val="000B4A50"/>
    <w:rPr>
      <w:rFonts w:ascii=".VnTime" w:hAnsi=".VnTime" w:cs=".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SUPERS,Footnote dich, BVI fnr,4_"/>
    <w:link w:val="CarattereCarattereCharCharCharCharCharCharZchn"/>
    <w:uiPriority w:val="99"/>
    <w:qFormat/>
    <w:rsid w:val="000B4A50"/>
    <w:rPr>
      <w:vertAlign w:val="superscript"/>
    </w:rPr>
  </w:style>
  <w:style w:type="paragraph" w:styleId="BodyTextIndent3">
    <w:name w:val="Body Text Indent 3"/>
    <w:basedOn w:val="Normal"/>
    <w:link w:val="BodyTextIndent3Char1"/>
    <w:rsid w:val="000B4A50"/>
    <w:pPr>
      <w:spacing w:line="300" w:lineRule="atLeast"/>
      <w:ind w:firstLine="720"/>
      <w:jc w:val="both"/>
    </w:pPr>
    <w:rPr>
      <w:rFonts w:ascii=".VnTime" w:hAnsi=".VnTime" w:cs=".VnTime"/>
      <w:sz w:val="27"/>
      <w:szCs w:val="27"/>
      <w:lang w:val="en-US" w:eastAsia="en-US"/>
    </w:rPr>
  </w:style>
  <w:style w:type="character" w:customStyle="1" w:styleId="BodyTextIndent3Char1">
    <w:name w:val="Body Text Indent 3 Char1"/>
    <w:link w:val="BodyTextIndent3"/>
    <w:semiHidden/>
    <w:rsid w:val="000B4A50"/>
    <w:rPr>
      <w:rFonts w:ascii=".VnTime" w:hAnsi=".VnTime" w:cs=".VnTime"/>
      <w:sz w:val="27"/>
      <w:szCs w:val="27"/>
      <w:lang w:val="en-US" w:eastAsia="en-US" w:bidi="ar-SA"/>
    </w:rPr>
  </w:style>
  <w:style w:type="paragraph" w:customStyle="1" w:styleId="Char1">
    <w:name w:val="Char1"/>
    <w:basedOn w:val="Normal"/>
    <w:rsid w:val="000B4A50"/>
    <w:pPr>
      <w:spacing w:after="160" w:line="240" w:lineRule="exact"/>
    </w:pPr>
    <w:rPr>
      <w:rFonts w:ascii="Verdana" w:hAnsi="Verdana"/>
      <w:bCs/>
      <w:iCs/>
      <w:color w:val="000000"/>
      <w:sz w:val="20"/>
      <w:szCs w:val="20"/>
      <w:lang w:val="en-US" w:eastAsia="en-US"/>
    </w:rPr>
  </w:style>
  <w:style w:type="paragraph" w:styleId="EndnoteText">
    <w:name w:val="endnote text"/>
    <w:basedOn w:val="Normal"/>
    <w:link w:val="EndnoteTextChar"/>
    <w:rsid w:val="000B4A50"/>
    <w:rPr>
      <w:bCs/>
      <w:iCs/>
      <w:color w:val="000000"/>
      <w:sz w:val="20"/>
      <w:szCs w:val="20"/>
      <w:lang w:val="en-US" w:eastAsia="en-US"/>
    </w:rPr>
  </w:style>
  <w:style w:type="character" w:styleId="EndnoteReference">
    <w:name w:val="endnote reference"/>
    <w:qFormat/>
    <w:rsid w:val="000B4A50"/>
    <w:rPr>
      <w:vertAlign w:val="superscript"/>
    </w:rPr>
  </w:style>
  <w:style w:type="character" w:customStyle="1" w:styleId="normalchar10">
    <w:name w:val="normal__char1"/>
    <w:rsid w:val="000B4A50"/>
    <w:rPr>
      <w:rFonts w:ascii="Arial" w:hAnsi="Arial" w:cs="Arial" w:hint="default"/>
      <w:sz w:val="22"/>
      <w:szCs w:val="22"/>
    </w:rPr>
  </w:style>
  <w:style w:type="paragraph" w:styleId="BodyTextIndent">
    <w:name w:val="Body Text Indent"/>
    <w:basedOn w:val="Normal"/>
    <w:link w:val="BodyTextIndentChar"/>
    <w:rsid w:val="000B4A50"/>
    <w:pPr>
      <w:spacing w:after="120"/>
      <w:ind w:left="283"/>
    </w:pPr>
    <w:rPr>
      <w:bCs/>
      <w:iCs/>
      <w:color w:val="000000"/>
      <w:sz w:val="28"/>
      <w:szCs w:val="28"/>
      <w:lang w:val="en-US" w:eastAsia="en-US"/>
    </w:rPr>
  </w:style>
  <w:style w:type="paragraph" w:customStyle="1" w:styleId="normal-p">
    <w:name w:val="normal-p"/>
    <w:basedOn w:val="Normal"/>
    <w:rsid w:val="000B4A50"/>
    <w:pPr>
      <w:spacing w:before="100" w:beforeAutospacing="1" w:after="100" w:afterAutospacing="1"/>
    </w:pPr>
    <w:rPr>
      <w:bCs/>
      <w:iCs/>
      <w:color w:val="000000"/>
      <w:sz w:val="28"/>
      <w:szCs w:val="28"/>
      <w:lang w:val="en-US" w:eastAsia="en-US"/>
    </w:rPr>
  </w:style>
  <w:style w:type="paragraph" w:styleId="NormalWeb">
    <w:name w:val="Normal (Web)"/>
    <w:aliases w:val=" Char Char Char, Char Char,Char Char Char Char Char Char Char Char Char Char Char Char Char Char Char,Char Char Char Char Char Char Char Char Char Char Char Char,Char Char Char Char Char Char Char Char Char Char Char,Обычный (веб)1,Geneva 9"/>
    <w:basedOn w:val="Normal"/>
    <w:link w:val="NormalWebChar"/>
    <w:qFormat/>
    <w:rsid w:val="000B4A50"/>
    <w:pPr>
      <w:spacing w:before="100" w:beforeAutospacing="1" w:after="100" w:afterAutospacing="1"/>
    </w:pPr>
    <w:rPr>
      <w:bCs/>
      <w:iCs/>
      <w:color w:val="000000"/>
      <w:sz w:val="28"/>
      <w:szCs w:val="28"/>
      <w:lang w:val="en-US" w:eastAsia="en-US"/>
    </w:rPr>
  </w:style>
  <w:style w:type="paragraph" w:customStyle="1" w:styleId="Style">
    <w:name w:val="Style"/>
    <w:basedOn w:val="Normal"/>
    <w:semiHidden/>
    <w:rsid w:val="000B4A50"/>
    <w:pPr>
      <w:spacing w:after="160" w:line="240" w:lineRule="exact"/>
    </w:pPr>
    <w:rPr>
      <w:rFonts w:ascii="Arial" w:hAnsi="Arial" w:cs="Arial"/>
      <w:sz w:val="22"/>
      <w:szCs w:val="22"/>
    </w:rPr>
  </w:style>
  <w:style w:type="character" w:customStyle="1" w:styleId="CharChar4">
    <w:name w:val="Char Char4"/>
    <w:semiHidden/>
    <w:locked/>
    <w:rsid w:val="000B4A50"/>
    <w:rPr>
      <w:lang w:val="en-US" w:eastAsia="en-US"/>
    </w:rPr>
  </w:style>
  <w:style w:type="paragraph" w:customStyle="1" w:styleId="style1">
    <w:name w:val="style1"/>
    <w:basedOn w:val="Normal"/>
    <w:rsid w:val="000B4A50"/>
    <w:pPr>
      <w:spacing w:before="100" w:beforeAutospacing="1" w:after="100" w:afterAutospacing="1"/>
    </w:pPr>
    <w:rPr>
      <w:bCs/>
      <w:iCs/>
      <w:color w:val="000000"/>
      <w:sz w:val="28"/>
      <w:szCs w:val="28"/>
      <w:lang w:val="en-US" w:eastAsia="en-US"/>
    </w:rPr>
  </w:style>
  <w:style w:type="character" w:customStyle="1" w:styleId="apple-converted-space">
    <w:name w:val="apple-converted-space"/>
    <w:basedOn w:val="DefaultParagraphFont"/>
    <w:rsid w:val="000B4A50"/>
  </w:style>
  <w:style w:type="character" w:customStyle="1" w:styleId="Char9Char1">
    <w:name w:val="Char9 Char1"/>
    <w:aliases w:val="Char9 Char Char1"/>
    <w:semiHidden/>
    <w:rsid w:val="000B4A50"/>
    <w:rPr>
      <w:lang w:val="en-US" w:eastAsia="en-US" w:bidi="ar-SA"/>
    </w:rPr>
  </w:style>
  <w:style w:type="character" w:customStyle="1" w:styleId="normal-h1">
    <w:name w:val="normal-h1"/>
    <w:rsid w:val="000B4A50"/>
    <w:rPr>
      <w:rFonts w:ascii=".VnTime" w:hAnsi=".VnTime" w:hint="default"/>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0B4A50"/>
    <w:pPr>
      <w:spacing w:before="120" w:after="120" w:line="312" w:lineRule="auto"/>
    </w:pPr>
  </w:style>
  <w:style w:type="paragraph" w:styleId="BodyText3">
    <w:name w:val="Body Text 3"/>
    <w:basedOn w:val="Normal"/>
    <w:link w:val="BodyText3Char"/>
    <w:rsid w:val="000B4A50"/>
    <w:pPr>
      <w:spacing w:before="240" w:line="264" w:lineRule="auto"/>
      <w:jc w:val="both"/>
    </w:pPr>
    <w:rPr>
      <w:b/>
      <w:sz w:val="28"/>
      <w:lang w:val="nl-NL" w:eastAsia="en-US"/>
    </w:rPr>
  </w:style>
  <w:style w:type="character" w:customStyle="1" w:styleId="BodyText3Char">
    <w:name w:val="Body Text 3 Char"/>
    <w:link w:val="BodyText3"/>
    <w:rsid w:val="000B4A50"/>
    <w:rPr>
      <w:b/>
      <w:sz w:val="28"/>
      <w:szCs w:val="24"/>
      <w:lang w:val="nl-NL" w:eastAsia="en-US" w:bidi="ar-SA"/>
    </w:rPr>
  </w:style>
  <w:style w:type="paragraph" w:styleId="List2">
    <w:name w:val="List 2"/>
    <w:basedOn w:val="Normal"/>
    <w:rsid w:val="000B4A50"/>
    <w:pPr>
      <w:ind w:left="720" w:hanging="360"/>
    </w:pPr>
    <w:rPr>
      <w:bCs/>
      <w:iCs/>
      <w:color w:val="000000"/>
      <w:sz w:val="28"/>
      <w:szCs w:val="28"/>
      <w:lang w:val="en-US" w:eastAsia="en-US"/>
    </w:rPr>
  </w:style>
  <w:style w:type="character" w:styleId="Emphasis">
    <w:name w:val="Emphasis"/>
    <w:uiPriority w:val="20"/>
    <w:qFormat/>
    <w:rsid w:val="000B4A50"/>
    <w:rPr>
      <w:i/>
      <w:iCs/>
    </w:rPr>
  </w:style>
  <w:style w:type="paragraph" w:styleId="BodyText">
    <w:name w:val="Body Text"/>
    <w:aliases w:val="Body Text Char,Body Text Char1 Char,Body Text Char Char Char Char,Body Text Char1,Body Text Char Char,Body Text Char1 Char Char Char,Body Text Char Char Char Char Char Char Char Char C,Body Text Char1 Char Char Char Char Char Char Char Char"/>
    <w:basedOn w:val="Normal"/>
    <w:link w:val="BodyTextChar2"/>
    <w:rsid w:val="000B4A50"/>
    <w:pPr>
      <w:spacing w:before="100" w:beforeAutospacing="1" w:after="100" w:afterAutospacing="1"/>
    </w:pPr>
    <w:rPr>
      <w:lang w:val="en-US" w:eastAsia="en-US"/>
    </w:rPr>
  </w:style>
  <w:style w:type="paragraph" w:customStyle="1" w:styleId="BodyText21">
    <w:name w:val="Body Text 21"/>
    <w:basedOn w:val="Normal"/>
    <w:rsid w:val="000B4A50"/>
    <w:pPr>
      <w:spacing w:before="120" w:line="340" w:lineRule="exact"/>
      <w:ind w:firstLine="737"/>
      <w:jc w:val="both"/>
    </w:pPr>
    <w:rPr>
      <w:rFonts w:ascii=".VnTime" w:hAnsi=".VnTime"/>
      <w:sz w:val="26"/>
      <w:szCs w:val="20"/>
      <w:lang w:val="en-US" w:eastAsia="en-US"/>
    </w:rPr>
  </w:style>
  <w:style w:type="paragraph" w:styleId="BodyText2">
    <w:name w:val="Body Text 2"/>
    <w:basedOn w:val="Normal"/>
    <w:link w:val="BodyText2Char"/>
    <w:rsid w:val="000B4A50"/>
    <w:pPr>
      <w:spacing w:after="120" w:line="480" w:lineRule="auto"/>
    </w:pPr>
    <w:rPr>
      <w:rFonts w:ascii=".VnTimeH" w:hAnsi=".VnTimeH" w:cs="Arial"/>
      <w:sz w:val="28"/>
      <w:szCs w:val="28"/>
      <w:lang w:val="en-US" w:eastAsia="en-US"/>
    </w:rPr>
  </w:style>
  <w:style w:type="character" w:customStyle="1" w:styleId="CharChar7">
    <w:name w:val="Char Char7"/>
    <w:rsid w:val="000B4A50"/>
    <w:rPr>
      <w:sz w:val="16"/>
      <w:szCs w:val="16"/>
    </w:rPr>
  </w:style>
  <w:style w:type="paragraph" w:styleId="BodyTextFirstIndent">
    <w:name w:val="Body Text First Indent"/>
    <w:basedOn w:val="BodyText"/>
    <w:link w:val="BodyTextFirstIndentChar"/>
    <w:rsid w:val="000B4A50"/>
    <w:pPr>
      <w:spacing w:before="0" w:beforeAutospacing="0" w:after="120" w:afterAutospacing="0"/>
      <w:ind w:firstLine="210"/>
    </w:pPr>
    <w:rPr>
      <w:sz w:val="28"/>
      <w:szCs w:val="28"/>
    </w:rPr>
  </w:style>
  <w:style w:type="paragraph" w:customStyle="1" w:styleId="Bang1">
    <w:name w:val="Bang1"/>
    <w:basedOn w:val="Normal"/>
    <w:rsid w:val="000B4A50"/>
    <w:pPr>
      <w:autoSpaceDE w:val="0"/>
      <w:autoSpaceDN w:val="0"/>
      <w:adjustRightInd w:val="0"/>
      <w:spacing w:before="120" w:after="120"/>
      <w:jc w:val="center"/>
    </w:pPr>
    <w:rPr>
      <w:b/>
      <w:i/>
      <w:sz w:val="26"/>
      <w:szCs w:val="26"/>
      <w:lang w:val="en-US" w:eastAsia="en-US"/>
    </w:rPr>
  </w:style>
  <w:style w:type="character" w:customStyle="1" w:styleId="BodyTextFirstIndentChar">
    <w:name w:val="Body Text First Indent Char"/>
    <w:link w:val="BodyTextFirstIndent"/>
    <w:locked/>
    <w:rsid w:val="000B4A50"/>
    <w:rPr>
      <w:sz w:val="28"/>
      <w:szCs w:val="28"/>
      <w:lang w:bidi="ar-SA"/>
    </w:rPr>
  </w:style>
  <w:style w:type="paragraph" w:customStyle="1" w:styleId="bang10">
    <w:name w:val="bang1"/>
    <w:basedOn w:val="Normal"/>
    <w:rsid w:val="000B4A50"/>
    <w:pPr>
      <w:spacing w:before="100" w:beforeAutospacing="1" w:after="100" w:afterAutospacing="1"/>
    </w:pPr>
    <w:rPr>
      <w:lang w:val="en-US" w:eastAsia="en-US"/>
    </w:rPr>
  </w:style>
  <w:style w:type="character" w:customStyle="1" w:styleId="BodyTextIndent2Char">
    <w:name w:val="Body Text Indent 2 Char"/>
    <w:uiPriority w:val="99"/>
    <w:locked/>
    <w:rsid w:val="000B4A50"/>
    <w:rPr>
      <w:rFonts w:ascii=".VnTime" w:hAnsi=".VnTime" w:cs="Times New Roman"/>
      <w:sz w:val="24"/>
      <w:szCs w:val="24"/>
      <w:lang w:val="en-US"/>
    </w:rPr>
  </w:style>
  <w:style w:type="character" w:customStyle="1" w:styleId="BodyTextIndent3Char">
    <w:name w:val="Body Text Indent 3 Char"/>
    <w:locked/>
    <w:rsid w:val="000B4A50"/>
    <w:rPr>
      <w:rFonts w:ascii=".VnTime" w:hAnsi=".VnTime" w:cs="Times New Roman"/>
      <w:sz w:val="24"/>
      <w:szCs w:val="24"/>
      <w:lang w:val="en-US"/>
    </w:rPr>
  </w:style>
  <w:style w:type="paragraph" w:styleId="Title">
    <w:name w:val="Title"/>
    <w:basedOn w:val="Normal"/>
    <w:qFormat/>
    <w:rsid w:val="000B4A50"/>
    <w:pPr>
      <w:spacing w:before="100" w:beforeAutospacing="1" w:after="100" w:afterAutospacing="1"/>
    </w:pPr>
    <w:rPr>
      <w:lang w:val="en-US" w:eastAsia="en-US"/>
    </w:rPr>
  </w:style>
  <w:style w:type="character" w:customStyle="1" w:styleId="BodyTextChar2">
    <w:name w:val="Body Text Char2"/>
    <w:aliases w:val="Body Text Char Char1,Body Text Char1 Char Char,Body Text Char Char Char Char Char,Body Text Char1 Char1,Body Text Char Char Char,Body Text Char1 Char Char Char Char,Body Text Char Char Char Char Char Char Char Char C Char"/>
    <w:link w:val="BodyText"/>
    <w:rsid w:val="000B4A50"/>
    <w:rPr>
      <w:sz w:val="24"/>
      <w:szCs w:val="24"/>
      <w:lang w:val="en-US" w:eastAsia="en-US" w:bidi="ar-SA"/>
    </w:rPr>
  </w:style>
  <w:style w:type="paragraph" w:customStyle="1" w:styleId="Kinhgui">
    <w:name w:val="Kinh gui"/>
    <w:basedOn w:val="Normal"/>
    <w:rsid w:val="000B4A50"/>
    <w:pPr>
      <w:spacing w:before="720" w:after="360" w:line="320" w:lineRule="atLeast"/>
      <w:jc w:val="center"/>
    </w:pPr>
    <w:rPr>
      <w:rFonts w:ascii=".VnTime" w:hAnsi=".VnTime" w:cs=".VnTime"/>
      <w:b/>
      <w:bCs/>
      <w:sz w:val="28"/>
      <w:szCs w:val="28"/>
      <w:lang w:val="en-US" w:eastAsia="en-US"/>
    </w:rPr>
  </w:style>
  <w:style w:type="paragraph" w:customStyle="1" w:styleId="CharCharCharChar">
    <w:name w:val="Char Char Char Char"/>
    <w:basedOn w:val="Normal"/>
    <w:rsid w:val="000B4A50"/>
    <w:pPr>
      <w:pageBreakBefore/>
      <w:spacing w:before="100" w:beforeAutospacing="1" w:after="100" w:afterAutospacing="1"/>
    </w:pPr>
    <w:rPr>
      <w:rFonts w:ascii="Tahoma" w:hAnsi="Tahoma" w:cs="Tahoma"/>
      <w:sz w:val="20"/>
      <w:szCs w:val="20"/>
      <w:lang w:val="en-US" w:eastAsia="en-US"/>
    </w:rPr>
  </w:style>
  <w:style w:type="character" w:customStyle="1" w:styleId="newsdetailcontent">
    <w:name w:val="news_detail_content"/>
    <w:basedOn w:val="DefaultParagraphFont"/>
    <w:rsid w:val="000B4A50"/>
  </w:style>
  <w:style w:type="paragraph" w:customStyle="1" w:styleId="bodytext-p">
    <w:name w:val="bodytext-p"/>
    <w:basedOn w:val="Normal"/>
    <w:rsid w:val="000B4A50"/>
    <w:pPr>
      <w:spacing w:before="100" w:beforeAutospacing="1" w:after="100" w:afterAutospacing="1"/>
    </w:pPr>
    <w:rPr>
      <w:lang w:val="en-US" w:eastAsia="en-US"/>
    </w:rPr>
  </w:style>
  <w:style w:type="paragraph" w:customStyle="1" w:styleId="CharChar17">
    <w:name w:val="Char Char17"/>
    <w:basedOn w:val="Normal"/>
    <w:rsid w:val="000B4A50"/>
    <w:pPr>
      <w:spacing w:after="160" w:line="240" w:lineRule="exact"/>
    </w:pPr>
    <w:rPr>
      <w:rFonts w:ascii="Verdana" w:hAnsi="Verdana"/>
      <w:sz w:val="20"/>
      <w:szCs w:val="20"/>
      <w:lang w:val="en-US" w:eastAsia="en-US"/>
    </w:rPr>
  </w:style>
  <w:style w:type="character" w:customStyle="1" w:styleId="body0020text0020indent00202char">
    <w:name w:val="body_0020text_0020indent_00202__char"/>
    <w:rsid w:val="000B4A50"/>
    <w:rPr>
      <w:rFonts w:cs="Times New Roman"/>
    </w:rPr>
  </w:style>
  <w:style w:type="paragraph" w:styleId="DocumentMap">
    <w:name w:val="Document Map"/>
    <w:basedOn w:val="Normal"/>
    <w:semiHidden/>
    <w:rsid w:val="000B4A50"/>
    <w:pPr>
      <w:shd w:val="clear" w:color="auto" w:fill="000080"/>
    </w:pPr>
    <w:rPr>
      <w:rFonts w:ascii="Tahoma" w:hAnsi="Tahoma" w:cs="Tahoma"/>
      <w:sz w:val="20"/>
      <w:szCs w:val="20"/>
    </w:rPr>
  </w:style>
  <w:style w:type="character" w:customStyle="1" w:styleId="BodyTextIndentChar">
    <w:name w:val="Body Text Indent Char"/>
    <w:link w:val="BodyTextIndent"/>
    <w:rsid w:val="00E6601F"/>
    <w:rPr>
      <w:bCs/>
      <w:iCs/>
      <w:color w:val="000000"/>
      <w:sz w:val="28"/>
      <w:szCs w:val="28"/>
    </w:rPr>
  </w:style>
  <w:style w:type="character" w:customStyle="1" w:styleId="HeaderChar">
    <w:name w:val="Header Char"/>
    <w:link w:val="Header"/>
    <w:uiPriority w:val="99"/>
    <w:rsid w:val="001A5B59"/>
    <w:rPr>
      <w:bCs/>
      <w:iCs/>
      <w:color w:val="000000"/>
      <w:sz w:val="28"/>
      <w:szCs w:val="28"/>
    </w:rPr>
  </w:style>
  <w:style w:type="paragraph" w:styleId="BalloonText">
    <w:name w:val="Balloon Text"/>
    <w:basedOn w:val="Normal"/>
    <w:link w:val="BalloonTextChar"/>
    <w:rsid w:val="000A7643"/>
    <w:rPr>
      <w:rFonts w:ascii="Tahoma" w:hAnsi="Tahoma"/>
      <w:bCs/>
      <w:iCs/>
      <w:color w:val="000000"/>
      <w:sz w:val="16"/>
      <w:szCs w:val="16"/>
      <w:lang w:val="en-US" w:eastAsia="en-US"/>
    </w:rPr>
  </w:style>
  <w:style w:type="character" w:customStyle="1" w:styleId="BalloonTextChar">
    <w:name w:val="Balloon Text Char"/>
    <w:link w:val="BalloonText"/>
    <w:rsid w:val="000A7643"/>
    <w:rPr>
      <w:rFonts w:ascii="Tahoma" w:hAnsi="Tahoma" w:cs="Tahoma"/>
      <w:bCs/>
      <w:iCs/>
      <w:color w:val="000000"/>
      <w:sz w:val="16"/>
      <w:szCs w:val="16"/>
      <w:lang w:val="en-US" w:eastAsia="en-US"/>
    </w:rPr>
  </w:style>
  <w:style w:type="paragraph" w:styleId="ListParagraph">
    <w:name w:val="List Paragraph"/>
    <w:aliases w:val="Akapit z listą BS,Numbered List Paragraph,WB List Paragraph,Bullet1,Citation List,Ha,bullet,bullet 1,List Paragraph11,Bullets,List Bullet-OpsManual,References,Title Style 1,List Paragraph nowy,List Paragraph (numbered (a)),Liste 1,ANNEX"/>
    <w:basedOn w:val="Normal"/>
    <w:link w:val="ListParagraphChar"/>
    <w:qFormat/>
    <w:rsid w:val="00AD4771"/>
    <w:pPr>
      <w:spacing w:before="120" w:after="120"/>
      <w:ind w:left="720" w:hanging="360"/>
      <w:contextualSpacing/>
    </w:pPr>
    <w:rPr>
      <w:rFonts w:eastAsia="Calibri"/>
      <w:sz w:val="28"/>
      <w:szCs w:val="22"/>
      <w:lang w:val="en-US" w:eastAsia="en-US"/>
    </w:rPr>
  </w:style>
  <w:style w:type="character" w:customStyle="1" w:styleId="ListParagraphChar">
    <w:name w:val="List Paragraph Char"/>
    <w:aliases w:val="Akapit z listą BS Char,Numbered List Paragraph Char,WB List Paragraph Char,Bullet1 Char,Citation List Char,Ha Char,bullet Char,bullet 1 Char,List Paragraph11 Char,Bullets Char,List Bullet-OpsManual Char,References Char,Liste 1 Char"/>
    <w:basedOn w:val="DefaultParagraphFont"/>
    <w:link w:val="ListParagraph"/>
    <w:qFormat/>
    <w:locked/>
    <w:rsid w:val="00AD4771"/>
    <w:rPr>
      <w:rFonts w:eastAsia="Calibri"/>
      <w:sz w:val="28"/>
      <w:szCs w:val="22"/>
    </w:rPr>
  </w:style>
  <w:style w:type="character" w:customStyle="1" w:styleId="FootnoteTextChar1">
    <w:name w:val="Footnote Text Char1"/>
    <w:aliases w:val="ft Char1,(NECG) Footnote Text Char1,Footnote Text Char Char Char Char Char Char1,Footnote Text Char Char Char Char Char Char Ch Char1,single space Char1,fn Char1,FOOTNOTES Char2,Footnote Text Char1 Char Char1,FOOTNOTES Char Char1"/>
    <w:qFormat/>
    <w:rsid w:val="00A66ED9"/>
    <w:rPr>
      <w:lang w:val="en-US" w:eastAsia="en-US" w:bidi="ar-SA"/>
    </w:rPr>
  </w:style>
  <w:style w:type="paragraph" w:customStyle="1" w:styleId="noidung">
    <w:name w:val="noidung"/>
    <w:basedOn w:val="Normal"/>
    <w:rsid w:val="009002E4"/>
    <w:pPr>
      <w:widowControl w:val="0"/>
      <w:autoSpaceDE w:val="0"/>
      <w:autoSpaceDN w:val="0"/>
      <w:spacing w:before="120" w:after="120" w:line="240" w:lineRule="atLeast"/>
      <w:ind w:firstLine="720"/>
      <w:jc w:val="both"/>
    </w:pPr>
    <w:rPr>
      <w:rFonts w:ascii=".VnTime" w:hAnsi=".VnTime" w:cs=".VnTime"/>
      <w:lang w:val="en-US" w:eastAsia="en-US"/>
    </w:rPr>
  </w:style>
  <w:style w:type="character" w:customStyle="1" w:styleId="EndnoteTextChar">
    <w:name w:val="Endnote Text Char"/>
    <w:link w:val="EndnoteText"/>
    <w:rsid w:val="006410A4"/>
    <w:rPr>
      <w:bCs/>
      <w:iCs/>
      <w:color w:val="000000"/>
    </w:rPr>
  </w:style>
  <w:style w:type="character" w:customStyle="1" w:styleId="NormalWebChar">
    <w:name w:val="Normal (Web) Char"/>
    <w:aliases w:val=" Char Char Char Char, Char Char Char1,Char Char Char Char Char Char Char Char Char Char Char Char Char Char Char Char,Char Char Char Char Char Char Char Char Char Char Char Char Char1,Обычный (веб)1 Char,Geneva 9 Char"/>
    <w:link w:val="NormalWeb"/>
    <w:qFormat/>
    <w:locked/>
    <w:rsid w:val="006357E6"/>
    <w:rPr>
      <w:bCs/>
      <w:iCs/>
      <w:color w:val="000000"/>
      <w:sz w:val="28"/>
      <w:szCs w:val="28"/>
    </w:rPr>
  </w:style>
  <w:style w:type="paragraph" w:customStyle="1" w:styleId="rtejustify">
    <w:name w:val="rtejustify"/>
    <w:basedOn w:val="Normal"/>
    <w:rsid w:val="00D33563"/>
    <w:pPr>
      <w:spacing w:before="100" w:beforeAutospacing="1" w:after="100" w:afterAutospacing="1"/>
    </w:pPr>
    <w:rPr>
      <w:lang w:val="en-US" w:eastAsia="en-US"/>
    </w:rPr>
  </w:style>
  <w:style w:type="character" w:customStyle="1" w:styleId="Vnbnnidung4Khnginnghing">
    <w:name w:val="Văn bản nội dung (4) + Không in nghiêng"/>
    <w:rsid w:val="001C4B4A"/>
    <w:rPr>
      <w:rFonts w:eastAsia="Times New Roman" w:cs="Times New Roman"/>
      <w:i/>
      <w:iCs/>
      <w:color w:val="000000"/>
      <w:spacing w:val="0"/>
      <w:w w:val="100"/>
      <w:position w:val="0"/>
      <w:sz w:val="19"/>
      <w:szCs w:val="19"/>
      <w:shd w:val="clear" w:color="auto" w:fill="FFFFFF"/>
      <w:lang w:val="vi-VN"/>
    </w:rPr>
  </w:style>
  <w:style w:type="character" w:customStyle="1" w:styleId="Vnbnnidung">
    <w:name w:val="Văn bản nội dung_"/>
    <w:link w:val="Vnbnnidung0"/>
    <w:rsid w:val="002E1D32"/>
    <w:rPr>
      <w:sz w:val="19"/>
      <w:szCs w:val="19"/>
      <w:shd w:val="clear" w:color="auto" w:fill="FFFFFF"/>
    </w:rPr>
  </w:style>
  <w:style w:type="paragraph" w:customStyle="1" w:styleId="Vnbnnidung0">
    <w:name w:val="Văn bản nội dung"/>
    <w:basedOn w:val="Normal"/>
    <w:link w:val="Vnbnnidung"/>
    <w:rsid w:val="002E1D32"/>
    <w:pPr>
      <w:widowControl w:val="0"/>
      <w:shd w:val="clear" w:color="auto" w:fill="FFFFFF"/>
      <w:spacing w:before="60" w:after="60" w:line="211" w:lineRule="exact"/>
      <w:jc w:val="both"/>
    </w:pPr>
    <w:rPr>
      <w:sz w:val="19"/>
      <w:szCs w:val="19"/>
      <w:lang w:val="en-US" w:eastAsia="en-US"/>
    </w:rPr>
  </w:style>
  <w:style w:type="character" w:customStyle="1" w:styleId="Heading3Char">
    <w:name w:val="Heading 3 Char"/>
    <w:basedOn w:val="DefaultParagraphFont"/>
    <w:link w:val="Heading3"/>
    <w:uiPriority w:val="9"/>
    <w:rsid w:val="005A1EF4"/>
    <w:rPr>
      <w:b/>
      <w:iCs/>
      <w:color w:val="000000"/>
      <w:sz w:val="27"/>
      <w:szCs w:val="27"/>
      <w:lang w:val="vi-VN" w:eastAsia="vi-VN"/>
    </w:rPr>
  </w:style>
  <w:style w:type="paragraph" w:customStyle="1" w:styleId="Normal18">
    <w:name w:val="Normal18"/>
    <w:basedOn w:val="Normal"/>
    <w:rsid w:val="000A1543"/>
    <w:pPr>
      <w:spacing w:before="100" w:beforeAutospacing="1" w:after="100" w:afterAutospacing="1"/>
    </w:pPr>
    <w:rPr>
      <w:lang w:val="en-US" w:eastAsia="en-US"/>
    </w:rPr>
  </w:style>
  <w:style w:type="character" w:customStyle="1" w:styleId="normalchar">
    <w:name w:val="normal__char"/>
    <w:rsid w:val="00962065"/>
  </w:style>
  <w:style w:type="paragraph" w:customStyle="1" w:styleId="Boday">
    <w:name w:val="Boday"/>
    <w:basedOn w:val="Normal"/>
    <w:qFormat/>
    <w:rsid w:val="00C863F3"/>
    <w:pPr>
      <w:spacing w:before="120" w:line="340" w:lineRule="exact"/>
      <w:ind w:firstLine="720"/>
      <w:jc w:val="both"/>
    </w:pPr>
    <w:rPr>
      <w:color w:val="000000"/>
      <w:sz w:val="28"/>
      <w:szCs w:val="28"/>
      <w:lang w:val="en-US" w:eastAsia="en-US"/>
    </w:rPr>
  </w:style>
  <w:style w:type="character" w:customStyle="1" w:styleId="Heading2Char">
    <w:name w:val="Heading 2 Char"/>
    <w:basedOn w:val="DefaultParagraphFont"/>
    <w:link w:val="Heading2"/>
    <w:uiPriority w:val="9"/>
    <w:rsid w:val="0037236C"/>
    <w:rPr>
      <w:rFonts w:asciiTheme="majorHAnsi" w:eastAsiaTheme="majorEastAsia" w:hAnsiTheme="majorHAnsi" w:cstheme="majorBidi"/>
      <w:b/>
      <w:iCs/>
      <w:color w:val="4F81BD" w:themeColor="accent1"/>
      <w:sz w:val="26"/>
      <w:szCs w:val="26"/>
    </w:rPr>
  </w:style>
  <w:style w:type="character" w:customStyle="1" w:styleId="st">
    <w:name w:val="st"/>
    <w:rsid w:val="00130DAB"/>
  </w:style>
  <w:style w:type="table" w:customStyle="1" w:styleId="TableGrid1">
    <w:name w:val="Table Grid1"/>
    <w:basedOn w:val="TableNormal"/>
    <w:next w:val="TableGrid"/>
    <w:uiPriority w:val="59"/>
    <w:rsid w:val="00280672"/>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0">
    <w:name w:val="normalchar"/>
    <w:rsid w:val="005C101A"/>
  </w:style>
  <w:style w:type="paragraph" w:customStyle="1" w:styleId="m-5128882918423344833gmail-m-875446987693366071gmail-msonormal">
    <w:name w:val="m_-5128882918423344833gmail-m_-875446987693366071gmail-msonormal"/>
    <w:basedOn w:val="Normal"/>
    <w:rsid w:val="00147036"/>
    <w:pPr>
      <w:spacing w:before="100" w:beforeAutospacing="1" w:after="100" w:afterAutospacing="1"/>
    </w:pPr>
    <w:rPr>
      <w:lang w:val="en-US" w:eastAsia="en-US"/>
    </w:rPr>
  </w:style>
  <w:style w:type="character" w:customStyle="1" w:styleId="Bodytext20">
    <w:name w:val="Body text (2)_"/>
    <w:link w:val="Bodytext22"/>
    <w:rsid w:val="003F3C8F"/>
    <w:rPr>
      <w:sz w:val="28"/>
      <w:szCs w:val="28"/>
      <w:shd w:val="clear" w:color="auto" w:fill="FFFFFF"/>
    </w:rPr>
  </w:style>
  <w:style w:type="paragraph" w:customStyle="1" w:styleId="Bodytext22">
    <w:name w:val="Body text (2)"/>
    <w:basedOn w:val="Normal"/>
    <w:link w:val="Bodytext20"/>
    <w:rsid w:val="003F3C8F"/>
    <w:pPr>
      <w:widowControl w:val="0"/>
      <w:shd w:val="clear" w:color="auto" w:fill="FFFFFF"/>
      <w:spacing w:before="480" w:line="0" w:lineRule="atLeast"/>
    </w:pPr>
    <w:rPr>
      <w:sz w:val="28"/>
      <w:szCs w:val="28"/>
      <w:lang w:val="en-US" w:eastAsia="en-US"/>
    </w:rPr>
  </w:style>
  <w:style w:type="character" w:styleId="FollowedHyperlink">
    <w:name w:val="FollowedHyperlink"/>
    <w:basedOn w:val="DefaultParagraphFont"/>
    <w:rsid w:val="00CB7971"/>
    <w:rPr>
      <w:color w:val="800080" w:themeColor="followedHyperlink"/>
      <w:u w:val="single"/>
    </w:rPr>
  </w:style>
  <w:style w:type="character" w:customStyle="1" w:styleId="03Dieu-KTXH2017Char">
    <w:name w:val="03.Dieu-KTXH2017 Char"/>
    <w:link w:val="03Dieu-KTXH2017"/>
    <w:qFormat/>
    <w:locked/>
    <w:rsid w:val="005236CE"/>
    <w:rPr>
      <w:b/>
      <w:bCs/>
      <w:szCs w:val="28"/>
      <w:lang w:val="it-IT"/>
    </w:rPr>
  </w:style>
  <w:style w:type="paragraph" w:customStyle="1" w:styleId="03Dieu-KTXH2017">
    <w:name w:val="03.Dieu-KTXH2017"/>
    <w:basedOn w:val="Normal"/>
    <w:link w:val="03Dieu-KTXH2017Char"/>
    <w:qFormat/>
    <w:rsid w:val="005236CE"/>
    <w:pPr>
      <w:spacing w:before="60" w:after="60" w:line="274" w:lineRule="auto"/>
      <w:ind w:firstLine="567"/>
      <w:jc w:val="both"/>
      <w:outlineLvl w:val="0"/>
    </w:pPr>
    <w:rPr>
      <w:b/>
      <w:bCs/>
      <w:sz w:val="20"/>
      <w:szCs w:val="28"/>
      <w:lang w:val="it-IT" w:eastAsia="en-US"/>
    </w:rPr>
  </w:style>
  <w:style w:type="character" w:customStyle="1" w:styleId="04Body-KTXH2017Char">
    <w:name w:val="04.Body-KTXH2017 Char"/>
    <w:link w:val="04Body-KTXH2017"/>
    <w:locked/>
    <w:rsid w:val="005236CE"/>
    <w:rPr>
      <w:szCs w:val="28"/>
      <w:lang w:val="it-IT"/>
    </w:rPr>
  </w:style>
  <w:style w:type="paragraph" w:customStyle="1" w:styleId="04Body-KTXH2017">
    <w:name w:val="04.Body-KTXH2017"/>
    <w:basedOn w:val="Normal"/>
    <w:link w:val="04Body-KTXH2017Char"/>
    <w:qFormat/>
    <w:rsid w:val="005236CE"/>
    <w:pPr>
      <w:spacing w:before="60" w:after="60" w:line="274" w:lineRule="auto"/>
      <w:ind w:firstLine="567"/>
      <w:jc w:val="both"/>
    </w:pPr>
    <w:rPr>
      <w:sz w:val="20"/>
      <w:szCs w:val="28"/>
      <w:lang w:val="it-IT" w:eastAsia="en-US"/>
    </w:rPr>
  </w:style>
  <w:style w:type="character" w:customStyle="1" w:styleId="Heading6Char">
    <w:name w:val="Heading 6 Char"/>
    <w:basedOn w:val="DefaultParagraphFont"/>
    <w:link w:val="Heading6"/>
    <w:uiPriority w:val="9"/>
    <w:rsid w:val="00CE080C"/>
    <w:rPr>
      <w:b/>
      <w:bCs/>
      <w:sz w:val="15"/>
      <w:szCs w:val="15"/>
    </w:rPr>
  </w:style>
  <w:style w:type="character" w:customStyle="1" w:styleId="Heading1Char">
    <w:name w:val="Heading 1 Char"/>
    <w:basedOn w:val="DefaultParagraphFont"/>
    <w:link w:val="Heading1"/>
    <w:uiPriority w:val="9"/>
    <w:rsid w:val="00F91056"/>
    <w:rPr>
      <w:rFonts w:ascii="Arial" w:hAnsi="Arial" w:cs="Arial"/>
      <w:b/>
      <w:iCs/>
      <w:color w:val="000000"/>
      <w:kern w:val="32"/>
      <w:sz w:val="32"/>
      <w:szCs w:val="3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BB55DF"/>
    <w:pPr>
      <w:spacing w:after="160" w:line="240" w:lineRule="exact"/>
    </w:pPr>
    <w:rPr>
      <w:sz w:val="20"/>
      <w:szCs w:val="20"/>
      <w:vertAlign w:val="superscript"/>
      <w:lang w:val="en-US" w:eastAsia="en-US"/>
    </w:rPr>
  </w:style>
  <w:style w:type="paragraph" w:customStyle="1" w:styleId="1">
    <w:name w:val="Знак сноски 1"/>
    <w:aliases w:val="R,10,f1,Footnote text + 13 pt,Re,BVI f"/>
    <w:basedOn w:val="Normal"/>
    <w:uiPriority w:val="99"/>
    <w:qFormat/>
    <w:rsid w:val="006932A7"/>
    <w:pPr>
      <w:spacing w:before="100" w:line="240" w:lineRule="exact"/>
    </w:pPr>
    <w:rPr>
      <w:rFonts w:eastAsia="Calibri"/>
      <w:sz w:val="20"/>
      <w:szCs w:val="20"/>
      <w:vertAlign w:val="superscript"/>
      <w:lang w:val="en-US" w:eastAsia="en-US"/>
    </w:rPr>
  </w:style>
  <w:style w:type="character" w:customStyle="1" w:styleId="Footnote">
    <w:name w:val="Footnote_"/>
    <w:basedOn w:val="DefaultParagraphFont"/>
    <w:rsid w:val="00D308DE"/>
    <w:rPr>
      <w:rFonts w:ascii="Times New Roman" w:eastAsia="Times New Roman" w:hAnsi="Times New Roman" w:cs="Times New Roman"/>
      <w:b/>
      <w:bCs/>
      <w:i w:val="0"/>
      <w:iCs w:val="0"/>
      <w:smallCaps w:val="0"/>
      <w:strike w:val="0"/>
      <w:sz w:val="17"/>
      <w:szCs w:val="17"/>
      <w:u w:val="none"/>
    </w:rPr>
  </w:style>
  <w:style w:type="character" w:customStyle="1" w:styleId="Bodytext214pt">
    <w:name w:val="Body text (2) + 14 pt"/>
    <w:aliases w:val="Bold,Body text (2) + 12 pt,Spacing 0 pt"/>
    <w:basedOn w:val="Bodytext20"/>
    <w:rsid w:val="00D308D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30">
    <w:name w:val="Body text (3)_"/>
    <w:basedOn w:val="DefaultParagraphFont"/>
    <w:link w:val="Bodytext31"/>
    <w:rsid w:val="009B1C75"/>
    <w:rPr>
      <w:b/>
      <w:bCs/>
      <w:sz w:val="26"/>
      <w:szCs w:val="26"/>
      <w:shd w:val="clear" w:color="auto" w:fill="FFFFFF"/>
    </w:rPr>
  </w:style>
  <w:style w:type="paragraph" w:customStyle="1" w:styleId="Bodytext31">
    <w:name w:val="Body text (3)"/>
    <w:basedOn w:val="Normal"/>
    <w:link w:val="Bodytext30"/>
    <w:rsid w:val="009B1C75"/>
    <w:pPr>
      <w:widowControl w:val="0"/>
      <w:shd w:val="clear" w:color="auto" w:fill="FFFFFF"/>
      <w:spacing w:line="322" w:lineRule="exact"/>
      <w:jc w:val="both"/>
    </w:pPr>
    <w:rPr>
      <w:b/>
      <w:bCs/>
      <w:sz w:val="26"/>
      <w:szCs w:val="26"/>
      <w:lang w:val="en-US" w:eastAsia="en-US"/>
    </w:rPr>
  </w:style>
  <w:style w:type="character" w:customStyle="1" w:styleId="Bodytext2Bold">
    <w:name w:val="Body text (2) + Bold"/>
    <w:basedOn w:val="Bodytext20"/>
    <w:rsid w:val="0054476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Footnote10pt">
    <w:name w:val="Footnote + 10 pt"/>
    <w:aliases w:val="Italic"/>
    <w:basedOn w:val="Footnote"/>
    <w:rsid w:val="00205F01"/>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Char3">
    <w:name w:val="Body Text Char3"/>
    <w:rsid w:val="00C3573B"/>
    <w:rPr>
      <w:rFonts w:eastAsia="Times New Roman" w:cs="Arial"/>
      <w:sz w:val="30"/>
      <w:szCs w:val="30"/>
    </w:rPr>
  </w:style>
  <w:style w:type="paragraph" w:customStyle="1" w:styleId="CharCharChar">
    <w:name w:val="Char Char Char"/>
    <w:basedOn w:val="Normal"/>
    <w:rsid w:val="00C3573B"/>
    <w:pPr>
      <w:spacing w:after="160" w:line="240" w:lineRule="exact"/>
    </w:pPr>
    <w:rPr>
      <w:rFonts w:ascii="Verdana" w:hAnsi="Verdana"/>
      <w:noProof/>
      <w:sz w:val="3276"/>
      <w:szCs w:val="20"/>
      <w:lang w:val="en-US" w:eastAsia="en-US"/>
    </w:rPr>
  </w:style>
  <w:style w:type="character" w:customStyle="1" w:styleId="Bodytext2Italic">
    <w:name w:val="Body text (2) + Italic"/>
    <w:basedOn w:val="Bodytext20"/>
    <w:rsid w:val="00014E1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5D7A65"/>
    <w:pPr>
      <w:spacing w:after="160" w:line="240" w:lineRule="exact"/>
    </w:pPr>
    <w:rPr>
      <w:rFonts w:ascii="Calibri" w:eastAsia="Calibri" w:hAnsi="Calibri"/>
      <w:sz w:val="20"/>
      <w:szCs w:val="20"/>
      <w:vertAlign w:val="superscript"/>
      <w:lang w:val="en-US" w:eastAsia="en-US"/>
    </w:rPr>
  </w:style>
  <w:style w:type="character" w:customStyle="1" w:styleId="s1">
    <w:name w:val="s1"/>
    <w:basedOn w:val="DefaultParagraphFont"/>
    <w:rsid w:val="004724B4"/>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585C7A"/>
    <w:pPr>
      <w:spacing w:before="100" w:line="240" w:lineRule="exact"/>
    </w:pPr>
    <w:rPr>
      <w:sz w:val="20"/>
      <w:szCs w:val="20"/>
      <w:vertAlign w:val="superscript"/>
      <w:lang w:val="en-US" w:eastAsia="en-US"/>
    </w:rPr>
  </w:style>
  <w:style w:type="paragraph" w:customStyle="1" w:styleId="Default">
    <w:name w:val="Default"/>
    <w:rsid w:val="0008471C"/>
    <w:pPr>
      <w:autoSpaceDE w:val="0"/>
      <w:autoSpaceDN w:val="0"/>
      <w:adjustRightInd w:val="0"/>
    </w:pPr>
    <w:rPr>
      <w:color w:val="000000"/>
      <w:sz w:val="24"/>
      <w:szCs w:val="24"/>
    </w:rPr>
  </w:style>
  <w:style w:type="character" w:customStyle="1" w:styleId="BodyTextChar1CharChar2">
    <w:name w:val="Body Text Char1 Char Char2"/>
    <w:aliases w:val="Body Text Char Char Char Char Char2,Body Text Char Char Char2,Body Text Char1 Char Char Char Char2,Body Text Char Char Char Char Char Char Char Char C Char2"/>
    <w:rsid w:val="00895A06"/>
    <w:rPr>
      <w:rFonts w:ascii="Times New Roman" w:eastAsia="Batang" w:hAnsi="Times New Roman"/>
      <w:sz w:val="28"/>
      <w:szCs w:val="28"/>
      <w:lang w:val="af-ZA" w:eastAsia="ko-KR"/>
    </w:rPr>
  </w:style>
  <w:style w:type="character" w:customStyle="1" w:styleId="BodyText2Char">
    <w:name w:val="Body Text 2 Char"/>
    <w:basedOn w:val="DefaultParagraphFont"/>
    <w:link w:val="BodyText2"/>
    <w:rsid w:val="00472ED0"/>
    <w:rPr>
      <w:rFonts w:ascii=".VnTimeH" w:hAnsi=".VnTimeH" w:cs="Arial"/>
      <w:sz w:val="28"/>
      <w:szCs w:val="28"/>
    </w:rPr>
  </w:style>
  <w:style w:type="paragraph" w:styleId="NoSpacing">
    <w:name w:val="No Spacing"/>
    <w:uiPriority w:val="1"/>
    <w:qFormat/>
    <w:rsid w:val="001C21D1"/>
    <w:rPr>
      <w:sz w:val="24"/>
      <w:szCs w:val="24"/>
    </w:rPr>
  </w:style>
  <w:style w:type="paragraph" w:customStyle="1" w:styleId="td-post-sub-title">
    <w:name w:val="td-post-sub-title"/>
    <w:basedOn w:val="Normal"/>
    <w:rsid w:val="008B39A1"/>
    <w:pPr>
      <w:spacing w:before="100" w:beforeAutospacing="1" w:after="100" w:afterAutospacing="1"/>
    </w:pPr>
  </w:style>
  <w:style w:type="paragraph" w:customStyle="1" w:styleId="text-align-justify">
    <w:name w:val="text-align-justify"/>
    <w:basedOn w:val="Normal"/>
    <w:rsid w:val="0016759F"/>
    <w:pPr>
      <w:spacing w:before="100" w:beforeAutospacing="1" w:after="100" w:afterAutospacing="1"/>
    </w:pPr>
  </w:style>
  <w:style w:type="character" w:customStyle="1" w:styleId="Bodytext0">
    <w:name w:val="Body text_"/>
    <w:basedOn w:val="DefaultParagraphFont"/>
    <w:link w:val="BodyText1"/>
    <w:rsid w:val="001F7ED4"/>
    <w:rPr>
      <w:sz w:val="26"/>
      <w:szCs w:val="26"/>
    </w:rPr>
  </w:style>
  <w:style w:type="paragraph" w:customStyle="1" w:styleId="BodyText1">
    <w:name w:val="Body Text1"/>
    <w:basedOn w:val="Normal"/>
    <w:link w:val="Bodytext0"/>
    <w:qFormat/>
    <w:rsid w:val="001F7ED4"/>
    <w:pPr>
      <w:widowControl w:val="0"/>
      <w:spacing w:after="100" w:line="257" w:lineRule="auto"/>
      <w:ind w:firstLine="400"/>
    </w:pPr>
    <w:rPr>
      <w:sz w:val="26"/>
      <w:szCs w:val="26"/>
      <w:lang w:val="en-US" w:eastAsia="en-US"/>
    </w:rPr>
  </w:style>
  <w:style w:type="paragraph" w:customStyle="1" w:styleId="BodyText23">
    <w:name w:val="Body Text2"/>
    <w:basedOn w:val="Normal"/>
    <w:qFormat/>
    <w:rsid w:val="00AC113A"/>
    <w:pPr>
      <w:widowControl w:val="0"/>
      <w:spacing w:after="100" w:line="259" w:lineRule="auto"/>
      <w:ind w:firstLine="400"/>
    </w:pPr>
    <w:rPr>
      <w:color w:val="000000"/>
      <w:sz w:val="28"/>
      <w:szCs w:val="28"/>
      <w:lang w:val="vi-VN" w:eastAsia="vi-VN" w:bidi="vi-VN"/>
    </w:rPr>
  </w:style>
  <w:style w:type="paragraph" w:customStyle="1" w:styleId="BodyText32">
    <w:name w:val="Body Text3"/>
    <w:basedOn w:val="Normal"/>
    <w:qFormat/>
    <w:rsid w:val="00991B90"/>
    <w:pPr>
      <w:widowControl w:val="0"/>
      <w:spacing w:after="120"/>
      <w:ind w:firstLine="400"/>
    </w:pPr>
    <w:rPr>
      <w:sz w:val="28"/>
      <w:szCs w:val="28"/>
      <w:lang w:val="en-US" w:eastAsia="en-US"/>
    </w:rPr>
  </w:style>
  <w:style w:type="paragraph" w:customStyle="1" w:styleId="Chthchcuitrang">
    <w:name w:val="Chú thích cuối trang"/>
    <w:rsid w:val="00CE19A6"/>
    <w:rPr>
      <w:rFonts w:ascii="Helvetica Neue" w:eastAsia="Helvetica Neue" w:hAnsi="Helvetica Neue" w:cs="Helvetica Neue"/>
      <w:color w:val="000000"/>
      <w:sz w:val="22"/>
      <w:szCs w:val="22"/>
    </w:rPr>
  </w:style>
  <w:style w:type="paragraph" w:customStyle="1" w:styleId="BodyText4">
    <w:name w:val="Body Text4"/>
    <w:basedOn w:val="Normal"/>
    <w:qFormat/>
    <w:rsid w:val="00D42F9A"/>
    <w:pPr>
      <w:widowControl w:val="0"/>
      <w:spacing w:after="120"/>
      <w:ind w:firstLine="400"/>
    </w:pPr>
    <w:rPr>
      <w:sz w:val="28"/>
      <w:szCs w:val="28"/>
      <w:lang w:val="vi-VN" w:eastAsia="vi-VN" w:bidi="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686589"/>
    <w:pPr>
      <w:spacing w:after="160" w:line="240" w:lineRule="exact"/>
    </w:pPr>
    <w:rPr>
      <w:rFonts w:ascii="Calibri" w:eastAsia="Calibri" w:hAnsi="Calibri"/>
      <w:sz w:val="22"/>
      <w:szCs w:val="22"/>
      <w:vertAlign w:val="superscript"/>
      <w:lang w:val="vi-VN" w:eastAsia="vi-VN"/>
    </w:rPr>
  </w:style>
  <w:style w:type="paragraph" w:customStyle="1" w:styleId="16PointChar">
    <w:name w:val="16 Point Char"/>
    <w:aliases w:val="BVI fnr Char,Footnote Char,Footnote Text1 Char,Footnote text Char"/>
    <w:basedOn w:val="Normal"/>
    <w:uiPriority w:val="99"/>
    <w:qFormat/>
    <w:rsid w:val="006D5976"/>
    <w:pPr>
      <w:spacing w:after="160" w:line="240" w:lineRule="exact"/>
    </w:pPr>
    <w:rPr>
      <w:rFonts w:eastAsiaTheme="minorHAnsi" w:cstheme="minorBidi"/>
      <w:szCs w:val="22"/>
      <w:vertAlign w:val="superscript"/>
      <w:lang w:val="en-US" w:eastAsia="en-US"/>
    </w:rPr>
  </w:style>
  <w:style w:type="character" w:customStyle="1" w:styleId="normal002dh1char">
    <w:name w:val="normal_002dh1__char"/>
    <w:basedOn w:val="DefaultParagraphFont"/>
    <w:rsid w:val="00BB08ED"/>
    <w:rPr>
      <w:rFonts w:cs="Times New Roman"/>
    </w:rPr>
  </w:style>
  <w:style w:type="paragraph" w:customStyle="1" w:styleId="BVIfnrCarCar">
    <w:name w:val="BVI fnr Car Car"/>
    <w:aliases w:val="BVI fnr Car,BVI fnr Car Car Car Car Char"/>
    <w:basedOn w:val="Normal"/>
    <w:rsid w:val="001F2C0E"/>
    <w:pPr>
      <w:spacing w:after="160" w:line="240" w:lineRule="exact"/>
    </w:pPr>
    <w:rPr>
      <w:sz w:val="20"/>
      <w:szCs w:val="20"/>
      <w:vertAlign w:val="superscript"/>
      <w:lang w:val="en-US" w:eastAsia="en-US"/>
    </w:rPr>
  </w:style>
  <w:style w:type="character" w:customStyle="1" w:styleId="s13">
    <w:name w:val="s13"/>
    <w:basedOn w:val="DefaultParagraphFont"/>
    <w:rsid w:val="008C2C73"/>
  </w:style>
  <w:style w:type="character" w:customStyle="1" w:styleId="headsubmitlevel2">
    <w:name w:val="headsubmitlevel2"/>
    <w:basedOn w:val="DefaultParagraphFont"/>
    <w:rsid w:val="008C2C73"/>
  </w:style>
  <w:style w:type="character" w:customStyle="1" w:styleId="label-info">
    <w:name w:val="label-info"/>
    <w:rsid w:val="006F5D36"/>
  </w:style>
  <w:style w:type="paragraph" w:customStyle="1" w:styleId="Normal0">
    <w:name w:val="[Normal]"/>
    <w:rsid w:val="00DB725F"/>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845">
      <w:bodyDiv w:val="1"/>
      <w:marLeft w:val="0"/>
      <w:marRight w:val="0"/>
      <w:marTop w:val="0"/>
      <w:marBottom w:val="0"/>
      <w:divBdr>
        <w:top w:val="none" w:sz="0" w:space="0" w:color="auto"/>
        <w:left w:val="none" w:sz="0" w:space="0" w:color="auto"/>
        <w:bottom w:val="none" w:sz="0" w:space="0" w:color="auto"/>
        <w:right w:val="none" w:sz="0" w:space="0" w:color="auto"/>
      </w:divBdr>
    </w:div>
    <w:div w:id="8796475">
      <w:bodyDiv w:val="1"/>
      <w:marLeft w:val="0"/>
      <w:marRight w:val="0"/>
      <w:marTop w:val="0"/>
      <w:marBottom w:val="0"/>
      <w:divBdr>
        <w:top w:val="none" w:sz="0" w:space="0" w:color="auto"/>
        <w:left w:val="none" w:sz="0" w:space="0" w:color="auto"/>
        <w:bottom w:val="none" w:sz="0" w:space="0" w:color="auto"/>
        <w:right w:val="none" w:sz="0" w:space="0" w:color="auto"/>
      </w:divBdr>
    </w:div>
    <w:div w:id="19404361">
      <w:bodyDiv w:val="1"/>
      <w:marLeft w:val="0"/>
      <w:marRight w:val="0"/>
      <w:marTop w:val="0"/>
      <w:marBottom w:val="0"/>
      <w:divBdr>
        <w:top w:val="none" w:sz="0" w:space="0" w:color="auto"/>
        <w:left w:val="none" w:sz="0" w:space="0" w:color="auto"/>
        <w:bottom w:val="none" w:sz="0" w:space="0" w:color="auto"/>
        <w:right w:val="none" w:sz="0" w:space="0" w:color="auto"/>
      </w:divBdr>
    </w:div>
    <w:div w:id="21638919">
      <w:bodyDiv w:val="1"/>
      <w:marLeft w:val="0"/>
      <w:marRight w:val="0"/>
      <w:marTop w:val="0"/>
      <w:marBottom w:val="0"/>
      <w:divBdr>
        <w:top w:val="none" w:sz="0" w:space="0" w:color="auto"/>
        <w:left w:val="none" w:sz="0" w:space="0" w:color="auto"/>
        <w:bottom w:val="none" w:sz="0" w:space="0" w:color="auto"/>
        <w:right w:val="none" w:sz="0" w:space="0" w:color="auto"/>
      </w:divBdr>
    </w:div>
    <w:div w:id="34233822">
      <w:bodyDiv w:val="1"/>
      <w:marLeft w:val="0"/>
      <w:marRight w:val="0"/>
      <w:marTop w:val="0"/>
      <w:marBottom w:val="0"/>
      <w:divBdr>
        <w:top w:val="none" w:sz="0" w:space="0" w:color="auto"/>
        <w:left w:val="none" w:sz="0" w:space="0" w:color="auto"/>
        <w:bottom w:val="none" w:sz="0" w:space="0" w:color="auto"/>
        <w:right w:val="none" w:sz="0" w:space="0" w:color="auto"/>
      </w:divBdr>
    </w:div>
    <w:div w:id="34502437">
      <w:bodyDiv w:val="1"/>
      <w:marLeft w:val="0"/>
      <w:marRight w:val="0"/>
      <w:marTop w:val="0"/>
      <w:marBottom w:val="0"/>
      <w:divBdr>
        <w:top w:val="none" w:sz="0" w:space="0" w:color="auto"/>
        <w:left w:val="none" w:sz="0" w:space="0" w:color="auto"/>
        <w:bottom w:val="none" w:sz="0" w:space="0" w:color="auto"/>
        <w:right w:val="none" w:sz="0" w:space="0" w:color="auto"/>
      </w:divBdr>
    </w:div>
    <w:div w:id="34820737">
      <w:bodyDiv w:val="1"/>
      <w:marLeft w:val="0"/>
      <w:marRight w:val="0"/>
      <w:marTop w:val="0"/>
      <w:marBottom w:val="0"/>
      <w:divBdr>
        <w:top w:val="none" w:sz="0" w:space="0" w:color="auto"/>
        <w:left w:val="none" w:sz="0" w:space="0" w:color="auto"/>
        <w:bottom w:val="none" w:sz="0" w:space="0" w:color="auto"/>
        <w:right w:val="none" w:sz="0" w:space="0" w:color="auto"/>
      </w:divBdr>
    </w:div>
    <w:div w:id="36047360">
      <w:bodyDiv w:val="1"/>
      <w:marLeft w:val="0"/>
      <w:marRight w:val="0"/>
      <w:marTop w:val="0"/>
      <w:marBottom w:val="0"/>
      <w:divBdr>
        <w:top w:val="none" w:sz="0" w:space="0" w:color="auto"/>
        <w:left w:val="none" w:sz="0" w:space="0" w:color="auto"/>
        <w:bottom w:val="none" w:sz="0" w:space="0" w:color="auto"/>
        <w:right w:val="none" w:sz="0" w:space="0" w:color="auto"/>
      </w:divBdr>
    </w:div>
    <w:div w:id="48648774">
      <w:bodyDiv w:val="1"/>
      <w:marLeft w:val="0"/>
      <w:marRight w:val="0"/>
      <w:marTop w:val="0"/>
      <w:marBottom w:val="0"/>
      <w:divBdr>
        <w:top w:val="none" w:sz="0" w:space="0" w:color="auto"/>
        <w:left w:val="none" w:sz="0" w:space="0" w:color="auto"/>
        <w:bottom w:val="none" w:sz="0" w:space="0" w:color="auto"/>
        <w:right w:val="none" w:sz="0" w:space="0" w:color="auto"/>
      </w:divBdr>
    </w:div>
    <w:div w:id="49773088">
      <w:bodyDiv w:val="1"/>
      <w:marLeft w:val="0"/>
      <w:marRight w:val="0"/>
      <w:marTop w:val="0"/>
      <w:marBottom w:val="0"/>
      <w:divBdr>
        <w:top w:val="none" w:sz="0" w:space="0" w:color="auto"/>
        <w:left w:val="none" w:sz="0" w:space="0" w:color="auto"/>
        <w:bottom w:val="none" w:sz="0" w:space="0" w:color="auto"/>
        <w:right w:val="none" w:sz="0" w:space="0" w:color="auto"/>
      </w:divBdr>
    </w:div>
    <w:div w:id="53705118">
      <w:bodyDiv w:val="1"/>
      <w:marLeft w:val="0"/>
      <w:marRight w:val="0"/>
      <w:marTop w:val="0"/>
      <w:marBottom w:val="0"/>
      <w:divBdr>
        <w:top w:val="none" w:sz="0" w:space="0" w:color="auto"/>
        <w:left w:val="none" w:sz="0" w:space="0" w:color="auto"/>
        <w:bottom w:val="none" w:sz="0" w:space="0" w:color="auto"/>
        <w:right w:val="none" w:sz="0" w:space="0" w:color="auto"/>
      </w:divBdr>
      <w:divsChild>
        <w:div w:id="2052656469">
          <w:marLeft w:val="0"/>
          <w:marRight w:val="0"/>
          <w:marTop w:val="0"/>
          <w:marBottom w:val="0"/>
          <w:divBdr>
            <w:top w:val="none" w:sz="0" w:space="0" w:color="auto"/>
            <w:left w:val="none" w:sz="0" w:space="0" w:color="auto"/>
            <w:bottom w:val="none" w:sz="0" w:space="0" w:color="auto"/>
            <w:right w:val="none" w:sz="0" w:space="0" w:color="auto"/>
          </w:divBdr>
          <w:divsChild>
            <w:div w:id="1074746153">
              <w:marLeft w:val="0"/>
              <w:marRight w:val="0"/>
              <w:marTop w:val="0"/>
              <w:marBottom w:val="0"/>
              <w:divBdr>
                <w:top w:val="none" w:sz="0" w:space="0" w:color="auto"/>
                <w:left w:val="none" w:sz="0" w:space="0" w:color="auto"/>
                <w:bottom w:val="none" w:sz="0" w:space="0" w:color="auto"/>
                <w:right w:val="none" w:sz="0" w:space="0" w:color="auto"/>
              </w:divBdr>
              <w:divsChild>
                <w:div w:id="498621948">
                  <w:marLeft w:val="0"/>
                  <w:marRight w:val="0"/>
                  <w:marTop w:val="0"/>
                  <w:marBottom w:val="0"/>
                  <w:divBdr>
                    <w:top w:val="none" w:sz="0" w:space="0" w:color="auto"/>
                    <w:left w:val="none" w:sz="0" w:space="0" w:color="auto"/>
                    <w:bottom w:val="none" w:sz="0" w:space="0" w:color="auto"/>
                    <w:right w:val="none" w:sz="0" w:space="0" w:color="auto"/>
                  </w:divBdr>
                  <w:divsChild>
                    <w:div w:id="1455948704">
                      <w:marLeft w:val="0"/>
                      <w:marRight w:val="0"/>
                      <w:marTop w:val="0"/>
                      <w:marBottom w:val="0"/>
                      <w:divBdr>
                        <w:top w:val="none" w:sz="0" w:space="0" w:color="auto"/>
                        <w:left w:val="none" w:sz="0" w:space="0" w:color="auto"/>
                        <w:bottom w:val="none" w:sz="0" w:space="0" w:color="auto"/>
                        <w:right w:val="none" w:sz="0" w:space="0" w:color="auto"/>
                      </w:divBdr>
                      <w:divsChild>
                        <w:div w:id="79300234">
                          <w:marLeft w:val="0"/>
                          <w:marRight w:val="0"/>
                          <w:marTop w:val="0"/>
                          <w:marBottom w:val="0"/>
                          <w:divBdr>
                            <w:top w:val="none" w:sz="0" w:space="0" w:color="auto"/>
                            <w:left w:val="none" w:sz="0" w:space="0" w:color="auto"/>
                            <w:bottom w:val="none" w:sz="0" w:space="0" w:color="auto"/>
                            <w:right w:val="none" w:sz="0" w:space="0" w:color="auto"/>
                          </w:divBdr>
                          <w:divsChild>
                            <w:div w:id="15821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33551">
      <w:bodyDiv w:val="1"/>
      <w:marLeft w:val="0"/>
      <w:marRight w:val="0"/>
      <w:marTop w:val="0"/>
      <w:marBottom w:val="0"/>
      <w:divBdr>
        <w:top w:val="none" w:sz="0" w:space="0" w:color="auto"/>
        <w:left w:val="none" w:sz="0" w:space="0" w:color="auto"/>
        <w:bottom w:val="none" w:sz="0" w:space="0" w:color="auto"/>
        <w:right w:val="none" w:sz="0" w:space="0" w:color="auto"/>
      </w:divBdr>
    </w:div>
    <w:div w:id="67113710">
      <w:bodyDiv w:val="1"/>
      <w:marLeft w:val="0"/>
      <w:marRight w:val="0"/>
      <w:marTop w:val="0"/>
      <w:marBottom w:val="0"/>
      <w:divBdr>
        <w:top w:val="none" w:sz="0" w:space="0" w:color="auto"/>
        <w:left w:val="none" w:sz="0" w:space="0" w:color="auto"/>
        <w:bottom w:val="none" w:sz="0" w:space="0" w:color="auto"/>
        <w:right w:val="none" w:sz="0" w:space="0" w:color="auto"/>
      </w:divBdr>
    </w:div>
    <w:div w:id="82070926">
      <w:bodyDiv w:val="1"/>
      <w:marLeft w:val="0"/>
      <w:marRight w:val="0"/>
      <w:marTop w:val="0"/>
      <w:marBottom w:val="0"/>
      <w:divBdr>
        <w:top w:val="none" w:sz="0" w:space="0" w:color="auto"/>
        <w:left w:val="none" w:sz="0" w:space="0" w:color="auto"/>
        <w:bottom w:val="none" w:sz="0" w:space="0" w:color="auto"/>
        <w:right w:val="none" w:sz="0" w:space="0" w:color="auto"/>
      </w:divBdr>
    </w:div>
    <w:div w:id="82653929">
      <w:bodyDiv w:val="1"/>
      <w:marLeft w:val="0"/>
      <w:marRight w:val="0"/>
      <w:marTop w:val="0"/>
      <w:marBottom w:val="0"/>
      <w:divBdr>
        <w:top w:val="none" w:sz="0" w:space="0" w:color="auto"/>
        <w:left w:val="none" w:sz="0" w:space="0" w:color="auto"/>
        <w:bottom w:val="none" w:sz="0" w:space="0" w:color="auto"/>
        <w:right w:val="none" w:sz="0" w:space="0" w:color="auto"/>
      </w:divBdr>
    </w:div>
    <w:div w:id="97916897">
      <w:bodyDiv w:val="1"/>
      <w:marLeft w:val="0"/>
      <w:marRight w:val="0"/>
      <w:marTop w:val="0"/>
      <w:marBottom w:val="0"/>
      <w:divBdr>
        <w:top w:val="none" w:sz="0" w:space="0" w:color="auto"/>
        <w:left w:val="none" w:sz="0" w:space="0" w:color="auto"/>
        <w:bottom w:val="none" w:sz="0" w:space="0" w:color="auto"/>
        <w:right w:val="none" w:sz="0" w:space="0" w:color="auto"/>
      </w:divBdr>
    </w:div>
    <w:div w:id="98763252">
      <w:bodyDiv w:val="1"/>
      <w:marLeft w:val="0"/>
      <w:marRight w:val="0"/>
      <w:marTop w:val="0"/>
      <w:marBottom w:val="0"/>
      <w:divBdr>
        <w:top w:val="none" w:sz="0" w:space="0" w:color="auto"/>
        <w:left w:val="none" w:sz="0" w:space="0" w:color="auto"/>
        <w:bottom w:val="none" w:sz="0" w:space="0" w:color="auto"/>
        <w:right w:val="none" w:sz="0" w:space="0" w:color="auto"/>
      </w:divBdr>
    </w:div>
    <w:div w:id="116946602">
      <w:bodyDiv w:val="1"/>
      <w:marLeft w:val="0"/>
      <w:marRight w:val="0"/>
      <w:marTop w:val="0"/>
      <w:marBottom w:val="0"/>
      <w:divBdr>
        <w:top w:val="none" w:sz="0" w:space="0" w:color="auto"/>
        <w:left w:val="none" w:sz="0" w:space="0" w:color="auto"/>
        <w:bottom w:val="none" w:sz="0" w:space="0" w:color="auto"/>
        <w:right w:val="none" w:sz="0" w:space="0" w:color="auto"/>
      </w:divBdr>
    </w:div>
    <w:div w:id="127556682">
      <w:bodyDiv w:val="1"/>
      <w:marLeft w:val="0"/>
      <w:marRight w:val="0"/>
      <w:marTop w:val="0"/>
      <w:marBottom w:val="0"/>
      <w:divBdr>
        <w:top w:val="none" w:sz="0" w:space="0" w:color="auto"/>
        <w:left w:val="none" w:sz="0" w:space="0" w:color="auto"/>
        <w:bottom w:val="none" w:sz="0" w:space="0" w:color="auto"/>
        <w:right w:val="none" w:sz="0" w:space="0" w:color="auto"/>
      </w:divBdr>
    </w:div>
    <w:div w:id="134376627">
      <w:bodyDiv w:val="1"/>
      <w:marLeft w:val="0"/>
      <w:marRight w:val="0"/>
      <w:marTop w:val="0"/>
      <w:marBottom w:val="0"/>
      <w:divBdr>
        <w:top w:val="none" w:sz="0" w:space="0" w:color="auto"/>
        <w:left w:val="none" w:sz="0" w:space="0" w:color="auto"/>
        <w:bottom w:val="none" w:sz="0" w:space="0" w:color="auto"/>
        <w:right w:val="none" w:sz="0" w:space="0" w:color="auto"/>
      </w:divBdr>
    </w:div>
    <w:div w:id="138353048">
      <w:bodyDiv w:val="1"/>
      <w:marLeft w:val="0"/>
      <w:marRight w:val="0"/>
      <w:marTop w:val="0"/>
      <w:marBottom w:val="0"/>
      <w:divBdr>
        <w:top w:val="none" w:sz="0" w:space="0" w:color="auto"/>
        <w:left w:val="none" w:sz="0" w:space="0" w:color="auto"/>
        <w:bottom w:val="none" w:sz="0" w:space="0" w:color="auto"/>
        <w:right w:val="none" w:sz="0" w:space="0" w:color="auto"/>
      </w:divBdr>
    </w:div>
    <w:div w:id="138964914">
      <w:bodyDiv w:val="1"/>
      <w:marLeft w:val="0"/>
      <w:marRight w:val="0"/>
      <w:marTop w:val="0"/>
      <w:marBottom w:val="0"/>
      <w:divBdr>
        <w:top w:val="none" w:sz="0" w:space="0" w:color="auto"/>
        <w:left w:val="none" w:sz="0" w:space="0" w:color="auto"/>
        <w:bottom w:val="none" w:sz="0" w:space="0" w:color="auto"/>
        <w:right w:val="none" w:sz="0" w:space="0" w:color="auto"/>
      </w:divBdr>
    </w:div>
    <w:div w:id="138965829">
      <w:bodyDiv w:val="1"/>
      <w:marLeft w:val="0"/>
      <w:marRight w:val="0"/>
      <w:marTop w:val="0"/>
      <w:marBottom w:val="0"/>
      <w:divBdr>
        <w:top w:val="none" w:sz="0" w:space="0" w:color="auto"/>
        <w:left w:val="none" w:sz="0" w:space="0" w:color="auto"/>
        <w:bottom w:val="none" w:sz="0" w:space="0" w:color="auto"/>
        <w:right w:val="none" w:sz="0" w:space="0" w:color="auto"/>
      </w:divBdr>
    </w:div>
    <w:div w:id="154497328">
      <w:bodyDiv w:val="1"/>
      <w:marLeft w:val="0"/>
      <w:marRight w:val="0"/>
      <w:marTop w:val="0"/>
      <w:marBottom w:val="0"/>
      <w:divBdr>
        <w:top w:val="none" w:sz="0" w:space="0" w:color="auto"/>
        <w:left w:val="none" w:sz="0" w:space="0" w:color="auto"/>
        <w:bottom w:val="none" w:sz="0" w:space="0" w:color="auto"/>
        <w:right w:val="none" w:sz="0" w:space="0" w:color="auto"/>
      </w:divBdr>
    </w:div>
    <w:div w:id="158616506">
      <w:bodyDiv w:val="1"/>
      <w:marLeft w:val="0"/>
      <w:marRight w:val="0"/>
      <w:marTop w:val="0"/>
      <w:marBottom w:val="0"/>
      <w:divBdr>
        <w:top w:val="none" w:sz="0" w:space="0" w:color="auto"/>
        <w:left w:val="none" w:sz="0" w:space="0" w:color="auto"/>
        <w:bottom w:val="none" w:sz="0" w:space="0" w:color="auto"/>
        <w:right w:val="none" w:sz="0" w:space="0" w:color="auto"/>
      </w:divBdr>
    </w:div>
    <w:div w:id="163403365">
      <w:bodyDiv w:val="1"/>
      <w:marLeft w:val="0"/>
      <w:marRight w:val="0"/>
      <w:marTop w:val="0"/>
      <w:marBottom w:val="0"/>
      <w:divBdr>
        <w:top w:val="none" w:sz="0" w:space="0" w:color="auto"/>
        <w:left w:val="none" w:sz="0" w:space="0" w:color="auto"/>
        <w:bottom w:val="none" w:sz="0" w:space="0" w:color="auto"/>
        <w:right w:val="none" w:sz="0" w:space="0" w:color="auto"/>
      </w:divBdr>
      <w:divsChild>
        <w:div w:id="66005355">
          <w:marLeft w:val="0"/>
          <w:marRight w:val="0"/>
          <w:marTop w:val="100"/>
          <w:marBottom w:val="100"/>
          <w:divBdr>
            <w:top w:val="none" w:sz="0" w:space="0" w:color="auto"/>
            <w:left w:val="none" w:sz="0" w:space="0" w:color="auto"/>
            <w:bottom w:val="none" w:sz="0" w:space="0" w:color="auto"/>
            <w:right w:val="none" w:sz="0" w:space="0" w:color="auto"/>
          </w:divBdr>
          <w:divsChild>
            <w:div w:id="638807551">
              <w:marLeft w:val="0"/>
              <w:marRight w:val="0"/>
              <w:marTop w:val="0"/>
              <w:marBottom w:val="0"/>
              <w:divBdr>
                <w:top w:val="none" w:sz="0" w:space="0" w:color="auto"/>
                <w:left w:val="none" w:sz="0" w:space="0" w:color="auto"/>
                <w:bottom w:val="none" w:sz="0" w:space="0" w:color="auto"/>
                <w:right w:val="none" w:sz="0" w:space="0" w:color="auto"/>
              </w:divBdr>
              <w:divsChild>
                <w:div w:id="440491472">
                  <w:marLeft w:val="0"/>
                  <w:marRight w:val="0"/>
                  <w:marTop w:val="0"/>
                  <w:marBottom w:val="0"/>
                  <w:divBdr>
                    <w:top w:val="none" w:sz="0" w:space="0" w:color="auto"/>
                    <w:left w:val="none" w:sz="0" w:space="0" w:color="auto"/>
                    <w:bottom w:val="none" w:sz="0" w:space="0" w:color="auto"/>
                    <w:right w:val="none" w:sz="0" w:space="0" w:color="auto"/>
                  </w:divBdr>
                  <w:divsChild>
                    <w:div w:id="131676948">
                      <w:marLeft w:val="0"/>
                      <w:marRight w:val="0"/>
                      <w:marTop w:val="0"/>
                      <w:marBottom w:val="0"/>
                      <w:divBdr>
                        <w:top w:val="none" w:sz="0" w:space="0" w:color="auto"/>
                        <w:left w:val="none" w:sz="0" w:space="0" w:color="auto"/>
                        <w:bottom w:val="none" w:sz="0" w:space="0" w:color="auto"/>
                        <w:right w:val="none" w:sz="0" w:space="0" w:color="auto"/>
                      </w:divBdr>
                      <w:divsChild>
                        <w:div w:id="1657146245">
                          <w:marLeft w:val="0"/>
                          <w:marRight w:val="0"/>
                          <w:marTop w:val="0"/>
                          <w:marBottom w:val="0"/>
                          <w:divBdr>
                            <w:top w:val="none" w:sz="0" w:space="0" w:color="auto"/>
                            <w:left w:val="none" w:sz="0" w:space="0" w:color="auto"/>
                            <w:bottom w:val="none" w:sz="0" w:space="0" w:color="auto"/>
                            <w:right w:val="none" w:sz="0" w:space="0" w:color="auto"/>
                          </w:divBdr>
                          <w:divsChild>
                            <w:div w:id="2039042610">
                              <w:marLeft w:val="0"/>
                              <w:marRight w:val="0"/>
                              <w:marTop w:val="0"/>
                              <w:marBottom w:val="0"/>
                              <w:divBdr>
                                <w:top w:val="none" w:sz="0" w:space="0" w:color="auto"/>
                                <w:left w:val="none" w:sz="0" w:space="0" w:color="auto"/>
                                <w:bottom w:val="none" w:sz="0" w:space="0" w:color="auto"/>
                                <w:right w:val="none" w:sz="0" w:space="0" w:color="auto"/>
                              </w:divBdr>
                              <w:divsChild>
                                <w:div w:id="9600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39770">
      <w:bodyDiv w:val="1"/>
      <w:marLeft w:val="0"/>
      <w:marRight w:val="0"/>
      <w:marTop w:val="0"/>
      <w:marBottom w:val="0"/>
      <w:divBdr>
        <w:top w:val="none" w:sz="0" w:space="0" w:color="auto"/>
        <w:left w:val="none" w:sz="0" w:space="0" w:color="auto"/>
        <w:bottom w:val="none" w:sz="0" w:space="0" w:color="auto"/>
        <w:right w:val="none" w:sz="0" w:space="0" w:color="auto"/>
      </w:divBdr>
    </w:div>
    <w:div w:id="169612318">
      <w:bodyDiv w:val="1"/>
      <w:marLeft w:val="0"/>
      <w:marRight w:val="0"/>
      <w:marTop w:val="0"/>
      <w:marBottom w:val="0"/>
      <w:divBdr>
        <w:top w:val="none" w:sz="0" w:space="0" w:color="auto"/>
        <w:left w:val="none" w:sz="0" w:space="0" w:color="auto"/>
        <w:bottom w:val="none" w:sz="0" w:space="0" w:color="auto"/>
        <w:right w:val="none" w:sz="0" w:space="0" w:color="auto"/>
      </w:divBdr>
    </w:div>
    <w:div w:id="181820307">
      <w:bodyDiv w:val="1"/>
      <w:marLeft w:val="0"/>
      <w:marRight w:val="0"/>
      <w:marTop w:val="0"/>
      <w:marBottom w:val="0"/>
      <w:divBdr>
        <w:top w:val="none" w:sz="0" w:space="0" w:color="auto"/>
        <w:left w:val="none" w:sz="0" w:space="0" w:color="auto"/>
        <w:bottom w:val="none" w:sz="0" w:space="0" w:color="auto"/>
        <w:right w:val="none" w:sz="0" w:space="0" w:color="auto"/>
      </w:divBdr>
    </w:div>
    <w:div w:id="187331559">
      <w:bodyDiv w:val="1"/>
      <w:marLeft w:val="0"/>
      <w:marRight w:val="0"/>
      <w:marTop w:val="0"/>
      <w:marBottom w:val="0"/>
      <w:divBdr>
        <w:top w:val="none" w:sz="0" w:space="0" w:color="auto"/>
        <w:left w:val="none" w:sz="0" w:space="0" w:color="auto"/>
        <w:bottom w:val="none" w:sz="0" w:space="0" w:color="auto"/>
        <w:right w:val="none" w:sz="0" w:space="0" w:color="auto"/>
      </w:divBdr>
    </w:div>
    <w:div w:id="189609401">
      <w:bodyDiv w:val="1"/>
      <w:marLeft w:val="0"/>
      <w:marRight w:val="0"/>
      <w:marTop w:val="0"/>
      <w:marBottom w:val="0"/>
      <w:divBdr>
        <w:top w:val="none" w:sz="0" w:space="0" w:color="auto"/>
        <w:left w:val="none" w:sz="0" w:space="0" w:color="auto"/>
        <w:bottom w:val="none" w:sz="0" w:space="0" w:color="auto"/>
        <w:right w:val="none" w:sz="0" w:space="0" w:color="auto"/>
      </w:divBdr>
    </w:div>
    <w:div w:id="189875716">
      <w:bodyDiv w:val="1"/>
      <w:marLeft w:val="0"/>
      <w:marRight w:val="0"/>
      <w:marTop w:val="0"/>
      <w:marBottom w:val="0"/>
      <w:divBdr>
        <w:top w:val="none" w:sz="0" w:space="0" w:color="auto"/>
        <w:left w:val="none" w:sz="0" w:space="0" w:color="auto"/>
        <w:bottom w:val="none" w:sz="0" w:space="0" w:color="auto"/>
        <w:right w:val="none" w:sz="0" w:space="0" w:color="auto"/>
      </w:divBdr>
    </w:div>
    <w:div w:id="197932832">
      <w:bodyDiv w:val="1"/>
      <w:marLeft w:val="0"/>
      <w:marRight w:val="0"/>
      <w:marTop w:val="0"/>
      <w:marBottom w:val="0"/>
      <w:divBdr>
        <w:top w:val="none" w:sz="0" w:space="0" w:color="auto"/>
        <w:left w:val="none" w:sz="0" w:space="0" w:color="auto"/>
        <w:bottom w:val="none" w:sz="0" w:space="0" w:color="auto"/>
        <w:right w:val="none" w:sz="0" w:space="0" w:color="auto"/>
      </w:divBdr>
    </w:div>
    <w:div w:id="198788029">
      <w:bodyDiv w:val="1"/>
      <w:marLeft w:val="0"/>
      <w:marRight w:val="0"/>
      <w:marTop w:val="0"/>
      <w:marBottom w:val="0"/>
      <w:divBdr>
        <w:top w:val="none" w:sz="0" w:space="0" w:color="auto"/>
        <w:left w:val="none" w:sz="0" w:space="0" w:color="auto"/>
        <w:bottom w:val="none" w:sz="0" w:space="0" w:color="auto"/>
        <w:right w:val="none" w:sz="0" w:space="0" w:color="auto"/>
      </w:divBdr>
    </w:div>
    <w:div w:id="200166308">
      <w:bodyDiv w:val="1"/>
      <w:marLeft w:val="0"/>
      <w:marRight w:val="0"/>
      <w:marTop w:val="0"/>
      <w:marBottom w:val="0"/>
      <w:divBdr>
        <w:top w:val="none" w:sz="0" w:space="0" w:color="auto"/>
        <w:left w:val="none" w:sz="0" w:space="0" w:color="auto"/>
        <w:bottom w:val="none" w:sz="0" w:space="0" w:color="auto"/>
        <w:right w:val="none" w:sz="0" w:space="0" w:color="auto"/>
      </w:divBdr>
    </w:div>
    <w:div w:id="206454981">
      <w:bodyDiv w:val="1"/>
      <w:marLeft w:val="0"/>
      <w:marRight w:val="0"/>
      <w:marTop w:val="0"/>
      <w:marBottom w:val="0"/>
      <w:divBdr>
        <w:top w:val="none" w:sz="0" w:space="0" w:color="auto"/>
        <w:left w:val="none" w:sz="0" w:space="0" w:color="auto"/>
        <w:bottom w:val="none" w:sz="0" w:space="0" w:color="auto"/>
        <w:right w:val="none" w:sz="0" w:space="0" w:color="auto"/>
      </w:divBdr>
    </w:div>
    <w:div w:id="206838632">
      <w:bodyDiv w:val="1"/>
      <w:marLeft w:val="0"/>
      <w:marRight w:val="0"/>
      <w:marTop w:val="0"/>
      <w:marBottom w:val="0"/>
      <w:divBdr>
        <w:top w:val="none" w:sz="0" w:space="0" w:color="auto"/>
        <w:left w:val="none" w:sz="0" w:space="0" w:color="auto"/>
        <w:bottom w:val="none" w:sz="0" w:space="0" w:color="auto"/>
        <w:right w:val="none" w:sz="0" w:space="0" w:color="auto"/>
      </w:divBdr>
    </w:div>
    <w:div w:id="210966722">
      <w:bodyDiv w:val="1"/>
      <w:marLeft w:val="0"/>
      <w:marRight w:val="0"/>
      <w:marTop w:val="0"/>
      <w:marBottom w:val="0"/>
      <w:divBdr>
        <w:top w:val="none" w:sz="0" w:space="0" w:color="auto"/>
        <w:left w:val="none" w:sz="0" w:space="0" w:color="auto"/>
        <w:bottom w:val="none" w:sz="0" w:space="0" w:color="auto"/>
        <w:right w:val="none" w:sz="0" w:space="0" w:color="auto"/>
      </w:divBdr>
    </w:div>
    <w:div w:id="212159750">
      <w:bodyDiv w:val="1"/>
      <w:marLeft w:val="0"/>
      <w:marRight w:val="0"/>
      <w:marTop w:val="0"/>
      <w:marBottom w:val="0"/>
      <w:divBdr>
        <w:top w:val="none" w:sz="0" w:space="0" w:color="auto"/>
        <w:left w:val="none" w:sz="0" w:space="0" w:color="auto"/>
        <w:bottom w:val="none" w:sz="0" w:space="0" w:color="auto"/>
        <w:right w:val="none" w:sz="0" w:space="0" w:color="auto"/>
      </w:divBdr>
    </w:div>
    <w:div w:id="223806699">
      <w:bodyDiv w:val="1"/>
      <w:marLeft w:val="0"/>
      <w:marRight w:val="0"/>
      <w:marTop w:val="0"/>
      <w:marBottom w:val="0"/>
      <w:divBdr>
        <w:top w:val="none" w:sz="0" w:space="0" w:color="auto"/>
        <w:left w:val="none" w:sz="0" w:space="0" w:color="auto"/>
        <w:bottom w:val="none" w:sz="0" w:space="0" w:color="auto"/>
        <w:right w:val="none" w:sz="0" w:space="0" w:color="auto"/>
      </w:divBdr>
    </w:div>
    <w:div w:id="227302403">
      <w:bodyDiv w:val="1"/>
      <w:marLeft w:val="0"/>
      <w:marRight w:val="0"/>
      <w:marTop w:val="0"/>
      <w:marBottom w:val="0"/>
      <w:divBdr>
        <w:top w:val="none" w:sz="0" w:space="0" w:color="auto"/>
        <w:left w:val="none" w:sz="0" w:space="0" w:color="auto"/>
        <w:bottom w:val="none" w:sz="0" w:space="0" w:color="auto"/>
        <w:right w:val="none" w:sz="0" w:space="0" w:color="auto"/>
      </w:divBdr>
    </w:div>
    <w:div w:id="231622080">
      <w:bodyDiv w:val="1"/>
      <w:marLeft w:val="0"/>
      <w:marRight w:val="0"/>
      <w:marTop w:val="0"/>
      <w:marBottom w:val="0"/>
      <w:divBdr>
        <w:top w:val="none" w:sz="0" w:space="0" w:color="auto"/>
        <w:left w:val="none" w:sz="0" w:space="0" w:color="auto"/>
        <w:bottom w:val="none" w:sz="0" w:space="0" w:color="auto"/>
        <w:right w:val="none" w:sz="0" w:space="0" w:color="auto"/>
      </w:divBdr>
    </w:div>
    <w:div w:id="245724046">
      <w:bodyDiv w:val="1"/>
      <w:marLeft w:val="0"/>
      <w:marRight w:val="0"/>
      <w:marTop w:val="0"/>
      <w:marBottom w:val="0"/>
      <w:divBdr>
        <w:top w:val="none" w:sz="0" w:space="0" w:color="auto"/>
        <w:left w:val="none" w:sz="0" w:space="0" w:color="auto"/>
        <w:bottom w:val="none" w:sz="0" w:space="0" w:color="auto"/>
        <w:right w:val="none" w:sz="0" w:space="0" w:color="auto"/>
      </w:divBdr>
    </w:div>
    <w:div w:id="247353900">
      <w:bodyDiv w:val="1"/>
      <w:marLeft w:val="0"/>
      <w:marRight w:val="0"/>
      <w:marTop w:val="0"/>
      <w:marBottom w:val="0"/>
      <w:divBdr>
        <w:top w:val="none" w:sz="0" w:space="0" w:color="auto"/>
        <w:left w:val="none" w:sz="0" w:space="0" w:color="auto"/>
        <w:bottom w:val="none" w:sz="0" w:space="0" w:color="auto"/>
        <w:right w:val="none" w:sz="0" w:space="0" w:color="auto"/>
      </w:divBdr>
    </w:div>
    <w:div w:id="249698135">
      <w:bodyDiv w:val="1"/>
      <w:marLeft w:val="0"/>
      <w:marRight w:val="0"/>
      <w:marTop w:val="0"/>
      <w:marBottom w:val="0"/>
      <w:divBdr>
        <w:top w:val="none" w:sz="0" w:space="0" w:color="auto"/>
        <w:left w:val="none" w:sz="0" w:space="0" w:color="auto"/>
        <w:bottom w:val="none" w:sz="0" w:space="0" w:color="auto"/>
        <w:right w:val="none" w:sz="0" w:space="0" w:color="auto"/>
      </w:divBdr>
    </w:div>
    <w:div w:id="250892179">
      <w:bodyDiv w:val="1"/>
      <w:marLeft w:val="0"/>
      <w:marRight w:val="0"/>
      <w:marTop w:val="0"/>
      <w:marBottom w:val="0"/>
      <w:divBdr>
        <w:top w:val="none" w:sz="0" w:space="0" w:color="auto"/>
        <w:left w:val="none" w:sz="0" w:space="0" w:color="auto"/>
        <w:bottom w:val="none" w:sz="0" w:space="0" w:color="auto"/>
        <w:right w:val="none" w:sz="0" w:space="0" w:color="auto"/>
      </w:divBdr>
    </w:div>
    <w:div w:id="253437300">
      <w:bodyDiv w:val="1"/>
      <w:marLeft w:val="0"/>
      <w:marRight w:val="0"/>
      <w:marTop w:val="0"/>
      <w:marBottom w:val="0"/>
      <w:divBdr>
        <w:top w:val="none" w:sz="0" w:space="0" w:color="auto"/>
        <w:left w:val="none" w:sz="0" w:space="0" w:color="auto"/>
        <w:bottom w:val="none" w:sz="0" w:space="0" w:color="auto"/>
        <w:right w:val="none" w:sz="0" w:space="0" w:color="auto"/>
      </w:divBdr>
    </w:div>
    <w:div w:id="260072734">
      <w:bodyDiv w:val="1"/>
      <w:marLeft w:val="0"/>
      <w:marRight w:val="0"/>
      <w:marTop w:val="0"/>
      <w:marBottom w:val="0"/>
      <w:divBdr>
        <w:top w:val="none" w:sz="0" w:space="0" w:color="auto"/>
        <w:left w:val="none" w:sz="0" w:space="0" w:color="auto"/>
        <w:bottom w:val="none" w:sz="0" w:space="0" w:color="auto"/>
        <w:right w:val="none" w:sz="0" w:space="0" w:color="auto"/>
      </w:divBdr>
    </w:div>
    <w:div w:id="269363862">
      <w:bodyDiv w:val="1"/>
      <w:marLeft w:val="0"/>
      <w:marRight w:val="0"/>
      <w:marTop w:val="0"/>
      <w:marBottom w:val="0"/>
      <w:divBdr>
        <w:top w:val="none" w:sz="0" w:space="0" w:color="auto"/>
        <w:left w:val="none" w:sz="0" w:space="0" w:color="auto"/>
        <w:bottom w:val="none" w:sz="0" w:space="0" w:color="auto"/>
        <w:right w:val="none" w:sz="0" w:space="0" w:color="auto"/>
      </w:divBdr>
      <w:divsChild>
        <w:div w:id="1722749840">
          <w:marLeft w:val="0"/>
          <w:marRight w:val="0"/>
          <w:marTop w:val="0"/>
          <w:marBottom w:val="0"/>
          <w:divBdr>
            <w:top w:val="none" w:sz="0" w:space="0" w:color="auto"/>
            <w:left w:val="none" w:sz="0" w:space="0" w:color="auto"/>
            <w:bottom w:val="none" w:sz="0" w:space="0" w:color="auto"/>
            <w:right w:val="none" w:sz="0" w:space="0" w:color="auto"/>
          </w:divBdr>
          <w:divsChild>
            <w:div w:id="1807619103">
              <w:marLeft w:val="0"/>
              <w:marRight w:val="0"/>
              <w:marTop w:val="0"/>
              <w:marBottom w:val="0"/>
              <w:divBdr>
                <w:top w:val="none" w:sz="0" w:space="0" w:color="auto"/>
                <w:left w:val="none" w:sz="0" w:space="0" w:color="auto"/>
                <w:bottom w:val="none" w:sz="0" w:space="0" w:color="auto"/>
                <w:right w:val="none" w:sz="0" w:space="0" w:color="auto"/>
              </w:divBdr>
              <w:divsChild>
                <w:div w:id="3168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1165">
      <w:bodyDiv w:val="1"/>
      <w:marLeft w:val="0"/>
      <w:marRight w:val="0"/>
      <w:marTop w:val="0"/>
      <w:marBottom w:val="0"/>
      <w:divBdr>
        <w:top w:val="none" w:sz="0" w:space="0" w:color="auto"/>
        <w:left w:val="none" w:sz="0" w:space="0" w:color="auto"/>
        <w:bottom w:val="none" w:sz="0" w:space="0" w:color="auto"/>
        <w:right w:val="none" w:sz="0" w:space="0" w:color="auto"/>
      </w:divBdr>
    </w:div>
    <w:div w:id="275141487">
      <w:bodyDiv w:val="1"/>
      <w:marLeft w:val="0"/>
      <w:marRight w:val="0"/>
      <w:marTop w:val="0"/>
      <w:marBottom w:val="0"/>
      <w:divBdr>
        <w:top w:val="none" w:sz="0" w:space="0" w:color="auto"/>
        <w:left w:val="none" w:sz="0" w:space="0" w:color="auto"/>
        <w:bottom w:val="none" w:sz="0" w:space="0" w:color="auto"/>
        <w:right w:val="none" w:sz="0" w:space="0" w:color="auto"/>
      </w:divBdr>
    </w:div>
    <w:div w:id="276572899">
      <w:bodyDiv w:val="1"/>
      <w:marLeft w:val="0"/>
      <w:marRight w:val="0"/>
      <w:marTop w:val="0"/>
      <w:marBottom w:val="0"/>
      <w:divBdr>
        <w:top w:val="none" w:sz="0" w:space="0" w:color="auto"/>
        <w:left w:val="none" w:sz="0" w:space="0" w:color="auto"/>
        <w:bottom w:val="none" w:sz="0" w:space="0" w:color="auto"/>
        <w:right w:val="none" w:sz="0" w:space="0" w:color="auto"/>
      </w:divBdr>
    </w:div>
    <w:div w:id="281109674">
      <w:bodyDiv w:val="1"/>
      <w:marLeft w:val="0"/>
      <w:marRight w:val="0"/>
      <w:marTop w:val="0"/>
      <w:marBottom w:val="0"/>
      <w:divBdr>
        <w:top w:val="none" w:sz="0" w:space="0" w:color="auto"/>
        <w:left w:val="none" w:sz="0" w:space="0" w:color="auto"/>
        <w:bottom w:val="none" w:sz="0" w:space="0" w:color="auto"/>
        <w:right w:val="none" w:sz="0" w:space="0" w:color="auto"/>
      </w:divBdr>
    </w:div>
    <w:div w:id="291326979">
      <w:bodyDiv w:val="1"/>
      <w:marLeft w:val="0"/>
      <w:marRight w:val="0"/>
      <w:marTop w:val="0"/>
      <w:marBottom w:val="0"/>
      <w:divBdr>
        <w:top w:val="none" w:sz="0" w:space="0" w:color="auto"/>
        <w:left w:val="none" w:sz="0" w:space="0" w:color="auto"/>
        <w:bottom w:val="none" w:sz="0" w:space="0" w:color="auto"/>
        <w:right w:val="none" w:sz="0" w:space="0" w:color="auto"/>
      </w:divBdr>
    </w:div>
    <w:div w:id="299843874">
      <w:bodyDiv w:val="1"/>
      <w:marLeft w:val="0"/>
      <w:marRight w:val="0"/>
      <w:marTop w:val="0"/>
      <w:marBottom w:val="0"/>
      <w:divBdr>
        <w:top w:val="none" w:sz="0" w:space="0" w:color="auto"/>
        <w:left w:val="none" w:sz="0" w:space="0" w:color="auto"/>
        <w:bottom w:val="none" w:sz="0" w:space="0" w:color="auto"/>
        <w:right w:val="none" w:sz="0" w:space="0" w:color="auto"/>
      </w:divBdr>
    </w:div>
    <w:div w:id="307171718">
      <w:bodyDiv w:val="1"/>
      <w:marLeft w:val="0"/>
      <w:marRight w:val="0"/>
      <w:marTop w:val="0"/>
      <w:marBottom w:val="0"/>
      <w:divBdr>
        <w:top w:val="none" w:sz="0" w:space="0" w:color="auto"/>
        <w:left w:val="none" w:sz="0" w:space="0" w:color="auto"/>
        <w:bottom w:val="none" w:sz="0" w:space="0" w:color="auto"/>
        <w:right w:val="none" w:sz="0" w:space="0" w:color="auto"/>
      </w:divBdr>
    </w:div>
    <w:div w:id="308628918">
      <w:bodyDiv w:val="1"/>
      <w:marLeft w:val="0"/>
      <w:marRight w:val="0"/>
      <w:marTop w:val="0"/>
      <w:marBottom w:val="0"/>
      <w:divBdr>
        <w:top w:val="none" w:sz="0" w:space="0" w:color="auto"/>
        <w:left w:val="none" w:sz="0" w:space="0" w:color="auto"/>
        <w:bottom w:val="none" w:sz="0" w:space="0" w:color="auto"/>
        <w:right w:val="none" w:sz="0" w:space="0" w:color="auto"/>
      </w:divBdr>
      <w:divsChild>
        <w:div w:id="1431928424">
          <w:marLeft w:val="0"/>
          <w:marRight w:val="0"/>
          <w:marTop w:val="0"/>
          <w:marBottom w:val="0"/>
          <w:divBdr>
            <w:top w:val="none" w:sz="0" w:space="0" w:color="auto"/>
            <w:left w:val="none" w:sz="0" w:space="0" w:color="auto"/>
            <w:bottom w:val="none" w:sz="0" w:space="0" w:color="auto"/>
            <w:right w:val="none" w:sz="0" w:space="0" w:color="auto"/>
          </w:divBdr>
          <w:divsChild>
            <w:div w:id="524441038">
              <w:marLeft w:val="0"/>
              <w:marRight w:val="0"/>
              <w:marTop w:val="0"/>
              <w:marBottom w:val="0"/>
              <w:divBdr>
                <w:top w:val="none" w:sz="0" w:space="0" w:color="auto"/>
                <w:left w:val="none" w:sz="0" w:space="0" w:color="auto"/>
                <w:bottom w:val="none" w:sz="0" w:space="0" w:color="auto"/>
                <w:right w:val="none" w:sz="0" w:space="0" w:color="auto"/>
              </w:divBdr>
              <w:divsChild>
                <w:div w:id="643506773">
                  <w:marLeft w:val="0"/>
                  <w:marRight w:val="0"/>
                  <w:marTop w:val="0"/>
                  <w:marBottom w:val="0"/>
                  <w:divBdr>
                    <w:top w:val="none" w:sz="0" w:space="0" w:color="auto"/>
                    <w:left w:val="none" w:sz="0" w:space="0" w:color="auto"/>
                    <w:bottom w:val="none" w:sz="0" w:space="0" w:color="auto"/>
                    <w:right w:val="none" w:sz="0" w:space="0" w:color="auto"/>
                  </w:divBdr>
                  <w:divsChild>
                    <w:div w:id="444926063">
                      <w:marLeft w:val="0"/>
                      <w:marRight w:val="0"/>
                      <w:marTop w:val="0"/>
                      <w:marBottom w:val="0"/>
                      <w:divBdr>
                        <w:top w:val="none" w:sz="0" w:space="0" w:color="auto"/>
                        <w:left w:val="none" w:sz="0" w:space="0" w:color="auto"/>
                        <w:bottom w:val="none" w:sz="0" w:space="0" w:color="auto"/>
                        <w:right w:val="none" w:sz="0" w:space="0" w:color="auto"/>
                      </w:divBdr>
                      <w:divsChild>
                        <w:div w:id="1579942689">
                          <w:marLeft w:val="0"/>
                          <w:marRight w:val="0"/>
                          <w:marTop w:val="0"/>
                          <w:marBottom w:val="0"/>
                          <w:divBdr>
                            <w:top w:val="none" w:sz="0" w:space="0" w:color="auto"/>
                            <w:left w:val="none" w:sz="0" w:space="0" w:color="auto"/>
                            <w:bottom w:val="none" w:sz="0" w:space="0" w:color="auto"/>
                            <w:right w:val="none" w:sz="0" w:space="0" w:color="auto"/>
                          </w:divBdr>
                          <w:divsChild>
                            <w:div w:id="75638380">
                              <w:marLeft w:val="0"/>
                              <w:marRight w:val="0"/>
                              <w:marTop w:val="0"/>
                              <w:marBottom w:val="0"/>
                              <w:divBdr>
                                <w:top w:val="none" w:sz="0" w:space="0" w:color="auto"/>
                                <w:left w:val="none" w:sz="0" w:space="0" w:color="auto"/>
                                <w:bottom w:val="none" w:sz="0" w:space="0" w:color="auto"/>
                                <w:right w:val="none" w:sz="0" w:space="0" w:color="auto"/>
                              </w:divBdr>
                            </w:div>
                            <w:div w:id="124858350">
                              <w:marLeft w:val="0"/>
                              <w:marRight w:val="0"/>
                              <w:marTop w:val="0"/>
                              <w:marBottom w:val="0"/>
                              <w:divBdr>
                                <w:top w:val="none" w:sz="0" w:space="0" w:color="auto"/>
                                <w:left w:val="none" w:sz="0" w:space="0" w:color="auto"/>
                                <w:bottom w:val="none" w:sz="0" w:space="0" w:color="auto"/>
                                <w:right w:val="none" w:sz="0" w:space="0" w:color="auto"/>
                              </w:divBdr>
                            </w:div>
                          </w:divsChild>
                        </w:div>
                        <w:div w:id="19803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91999">
      <w:bodyDiv w:val="1"/>
      <w:marLeft w:val="0"/>
      <w:marRight w:val="0"/>
      <w:marTop w:val="0"/>
      <w:marBottom w:val="0"/>
      <w:divBdr>
        <w:top w:val="none" w:sz="0" w:space="0" w:color="auto"/>
        <w:left w:val="none" w:sz="0" w:space="0" w:color="auto"/>
        <w:bottom w:val="none" w:sz="0" w:space="0" w:color="auto"/>
        <w:right w:val="none" w:sz="0" w:space="0" w:color="auto"/>
      </w:divBdr>
    </w:div>
    <w:div w:id="327825094">
      <w:bodyDiv w:val="1"/>
      <w:marLeft w:val="0"/>
      <w:marRight w:val="0"/>
      <w:marTop w:val="0"/>
      <w:marBottom w:val="0"/>
      <w:divBdr>
        <w:top w:val="none" w:sz="0" w:space="0" w:color="auto"/>
        <w:left w:val="none" w:sz="0" w:space="0" w:color="auto"/>
        <w:bottom w:val="none" w:sz="0" w:space="0" w:color="auto"/>
        <w:right w:val="none" w:sz="0" w:space="0" w:color="auto"/>
      </w:divBdr>
      <w:divsChild>
        <w:div w:id="190605580">
          <w:marLeft w:val="0"/>
          <w:marRight w:val="0"/>
          <w:marTop w:val="0"/>
          <w:marBottom w:val="0"/>
          <w:divBdr>
            <w:top w:val="none" w:sz="0" w:space="0" w:color="auto"/>
            <w:left w:val="none" w:sz="0" w:space="0" w:color="auto"/>
            <w:bottom w:val="none" w:sz="0" w:space="0" w:color="auto"/>
            <w:right w:val="none" w:sz="0" w:space="0" w:color="auto"/>
          </w:divBdr>
          <w:divsChild>
            <w:div w:id="880554001">
              <w:marLeft w:val="0"/>
              <w:marRight w:val="0"/>
              <w:marTop w:val="0"/>
              <w:marBottom w:val="0"/>
              <w:divBdr>
                <w:top w:val="none" w:sz="0" w:space="0" w:color="auto"/>
                <w:left w:val="none" w:sz="0" w:space="0" w:color="auto"/>
                <w:bottom w:val="none" w:sz="0" w:space="0" w:color="auto"/>
                <w:right w:val="none" w:sz="0" w:space="0" w:color="auto"/>
              </w:divBdr>
              <w:divsChild>
                <w:div w:id="20596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4719">
      <w:bodyDiv w:val="1"/>
      <w:marLeft w:val="0"/>
      <w:marRight w:val="0"/>
      <w:marTop w:val="0"/>
      <w:marBottom w:val="0"/>
      <w:divBdr>
        <w:top w:val="none" w:sz="0" w:space="0" w:color="auto"/>
        <w:left w:val="none" w:sz="0" w:space="0" w:color="auto"/>
        <w:bottom w:val="none" w:sz="0" w:space="0" w:color="auto"/>
        <w:right w:val="none" w:sz="0" w:space="0" w:color="auto"/>
      </w:divBdr>
    </w:div>
    <w:div w:id="341276517">
      <w:bodyDiv w:val="1"/>
      <w:marLeft w:val="0"/>
      <w:marRight w:val="0"/>
      <w:marTop w:val="0"/>
      <w:marBottom w:val="0"/>
      <w:divBdr>
        <w:top w:val="none" w:sz="0" w:space="0" w:color="auto"/>
        <w:left w:val="none" w:sz="0" w:space="0" w:color="auto"/>
        <w:bottom w:val="none" w:sz="0" w:space="0" w:color="auto"/>
        <w:right w:val="none" w:sz="0" w:space="0" w:color="auto"/>
      </w:divBdr>
    </w:div>
    <w:div w:id="344793843">
      <w:bodyDiv w:val="1"/>
      <w:marLeft w:val="0"/>
      <w:marRight w:val="0"/>
      <w:marTop w:val="0"/>
      <w:marBottom w:val="0"/>
      <w:divBdr>
        <w:top w:val="none" w:sz="0" w:space="0" w:color="auto"/>
        <w:left w:val="none" w:sz="0" w:space="0" w:color="auto"/>
        <w:bottom w:val="none" w:sz="0" w:space="0" w:color="auto"/>
        <w:right w:val="none" w:sz="0" w:space="0" w:color="auto"/>
      </w:divBdr>
    </w:div>
    <w:div w:id="356270532">
      <w:bodyDiv w:val="1"/>
      <w:marLeft w:val="0"/>
      <w:marRight w:val="0"/>
      <w:marTop w:val="0"/>
      <w:marBottom w:val="0"/>
      <w:divBdr>
        <w:top w:val="none" w:sz="0" w:space="0" w:color="auto"/>
        <w:left w:val="none" w:sz="0" w:space="0" w:color="auto"/>
        <w:bottom w:val="none" w:sz="0" w:space="0" w:color="auto"/>
        <w:right w:val="none" w:sz="0" w:space="0" w:color="auto"/>
      </w:divBdr>
    </w:div>
    <w:div w:id="359279102">
      <w:bodyDiv w:val="1"/>
      <w:marLeft w:val="0"/>
      <w:marRight w:val="0"/>
      <w:marTop w:val="0"/>
      <w:marBottom w:val="0"/>
      <w:divBdr>
        <w:top w:val="none" w:sz="0" w:space="0" w:color="auto"/>
        <w:left w:val="none" w:sz="0" w:space="0" w:color="auto"/>
        <w:bottom w:val="none" w:sz="0" w:space="0" w:color="auto"/>
        <w:right w:val="none" w:sz="0" w:space="0" w:color="auto"/>
      </w:divBdr>
    </w:div>
    <w:div w:id="360664305">
      <w:bodyDiv w:val="1"/>
      <w:marLeft w:val="0"/>
      <w:marRight w:val="0"/>
      <w:marTop w:val="0"/>
      <w:marBottom w:val="0"/>
      <w:divBdr>
        <w:top w:val="none" w:sz="0" w:space="0" w:color="auto"/>
        <w:left w:val="none" w:sz="0" w:space="0" w:color="auto"/>
        <w:bottom w:val="none" w:sz="0" w:space="0" w:color="auto"/>
        <w:right w:val="none" w:sz="0" w:space="0" w:color="auto"/>
      </w:divBdr>
    </w:div>
    <w:div w:id="369300730">
      <w:bodyDiv w:val="1"/>
      <w:marLeft w:val="0"/>
      <w:marRight w:val="0"/>
      <w:marTop w:val="0"/>
      <w:marBottom w:val="0"/>
      <w:divBdr>
        <w:top w:val="none" w:sz="0" w:space="0" w:color="auto"/>
        <w:left w:val="none" w:sz="0" w:space="0" w:color="auto"/>
        <w:bottom w:val="none" w:sz="0" w:space="0" w:color="auto"/>
        <w:right w:val="none" w:sz="0" w:space="0" w:color="auto"/>
      </w:divBdr>
    </w:div>
    <w:div w:id="382870867">
      <w:bodyDiv w:val="1"/>
      <w:marLeft w:val="0"/>
      <w:marRight w:val="0"/>
      <w:marTop w:val="0"/>
      <w:marBottom w:val="0"/>
      <w:divBdr>
        <w:top w:val="none" w:sz="0" w:space="0" w:color="auto"/>
        <w:left w:val="none" w:sz="0" w:space="0" w:color="auto"/>
        <w:bottom w:val="none" w:sz="0" w:space="0" w:color="auto"/>
        <w:right w:val="none" w:sz="0" w:space="0" w:color="auto"/>
      </w:divBdr>
    </w:div>
    <w:div w:id="390463792">
      <w:bodyDiv w:val="1"/>
      <w:marLeft w:val="0"/>
      <w:marRight w:val="0"/>
      <w:marTop w:val="0"/>
      <w:marBottom w:val="0"/>
      <w:divBdr>
        <w:top w:val="none" w:sz="0" w:space="0" w:color="auto"/>
        <w:left w:val="none" w:sz="0" w:space="0" w:color="auto"/>
        <w:bottom w:val="none" w:sz="0" w:space="0" w:color="auto"/>
        <w:right w:val="none" w:sz="0" w:space="0" w:color="auto"/>
      </w:divBdr>
      <w:divsChild>
        <w:div w:id="23942278">
          <w:marLeft w:val="0"/>
          <w:marRight w:val="0"/>
          <w:marTop w:val="38"/>
          <w:marBottom w:val="0"/>
          <w:divBdr>
            <w:top w:val="none" w:sz="0" w:space="0" w:color="auto"/>
            <w:left w:val="none" w:sz="0" w:space="0" w:color="auto"/>
            <w:bottom w:val="none" w:sz="0" w:space="0" w:color="auto"/>
            <w:right w:val="none" w:sz="0" w:space="0" w:color="auto"/>
          </w:divBdr>
        </w:div>
        <w:div w:id="1068846011">
          <w:marLeft w:val="0"/>
          <w:marRight w:val="0"/>
          <w:marTop w:val="0"/>
          <w:marBottom w:val="38"/>
          <w:divBdr>
            <w:top w:val="none" w:sz="0" w:space="0" w:color="auto"/>
            <w:left w:val="none" w:sz="0" w:space="0" w:color="auto"/>
            <w:bottom w:val="none" w:sz="0" w:space="0" w:color="auto"/>
            <w:right w:val="none" w:sz="0" w:space="0" w:color="auto"/>
          </w:divBdr>
        </w:div>
        <w:div w:id="1410690994">
          <w:marLeft w:val="0"/>
          <w:marRight w:val="0"/>
          <w:marTop w:val="0"/>
          <w:marBottom w:val="0"/>
          <w:divBdr>
            <w:top w:val="none" w:sz="0" w:space="0" w:color="auto"/>
            <w:left w:val="none" w:sz="0" w:space="0" w:color="auto"/>
            <w:bottom w:val="none" w:sz="0" w:space="0" w:color="auto"/>
            <w:right w:val="none" w:sz="0" w:space="0" w:color="auto"/>
          </w:divBdr>
        </w:div>
      </w:divsChild>
    </w:div>
    <w:div w:id="390619272">
      <w:bodyDiv w:val="1"/>
      <w:marLeft w:val="0"/>
      <w:marRight w:val="0"/>
      <w:marTop w:val="0"/>
      <w:marBottom w:val="0"/>
      <w:divBdr>
        <w:top w:val="none" w:sz="0" w:space="0" w:color="auto"/>
        <w:left w:val="none" w:sz="0" w:space="0" w:color="auto"/>
        <w:bottom w:val="none" w:sz="0" w:space="0" w:color="auto"/>
        <w:right w:val="none" w:sz="0" w:space="0" w:color="auto"/>
      </w:divBdr>
    </w:div>
    <w:div w:id="395707939">
      <w:bodyDiv w:val="1"/>
      <w:marLeft w:val="0"/>
      <w:marRight w:val="0"/>
      <w:marTop w:val="0"/>
      <w:marBottom w:val="0"/>
      <w:divBdr>
        <w:top w:val="none" w:sz="0" w:space="0" w:color="auto"/>
        <w:left w:val="none" w:sz="0" w:space="0" w:color="auto"/>
        <w:bottom w:val="none" w:sz="0" w:space="0" w:color="auto"/>
        <w:right w:val="none" w:sz="0" w:space="0" w:color="auto"/>
      </w:divBdr>
    </w:div>
    <w:div w:id="397677000">
      <w:bodyDiv w:val="1"/>
      <w:marLeft w:val="0"/>
      <w:marRight w:val="0"/>
      <w:marTop w:val="0"/>
      <w:marBottom w:val="0"/>
      <w:divBdr>
        <w:top w:val="none" w:sz="0" w:space="0" w:color="auto"/>
        <w:left w:val="none" w:sz="0" w:space="0" w:color="auto"/>
        <w:bottom w:val="none" w:sz="0" w:space="0" w:color="auto"/>
        <w:right w:val="none" w:sz="0" w:space="0" w:color="auto"/>
      </w:divBdr>
    </w:div>
    <w:div w:id="399400437">
      <w:bodyDiv w:val="1"/>
      <w:marLeft w:val="0"/>
      <w:marRight w:val="0"/>
      <w:marTop w:val="0"/>
      <w:marBottom w:val="0"/>
      <w:divBdr>
        <w:top w:val="none" w:sz="0" w:space="0" w:color="auto"/>
        <w:left w:val="none" w:sz="0" w:space="0" w:color="auto"/>
        <w:bottom w:val="none" w:sz="0" w:space="0" w:color="auto"/>
        <w:right w:val="none" w:sz="0" w:space="0" w:color="auto"/>
      </w:divBdr>
    </w:div>
    <w:div w:id="406071158">
      <w:bodyDiv w:val="1"/>
      <w:marLeft w:val="0"/>
      <w:marRight w:val="0"/>
      <w:marTop w:val="0"/>
      <w:marBottom w:val="0"/>
      <w:divBdr>
        <w:top w:val="none" w:sz="0" w:space="0" w:color="auto"/>
        <w:left w:val="none" w:sz="0" w:space="0" w:color="auto"/>
        <w:bottom w:val="none" w:sz="0" w:space="0" w:color="auto"/>
        <w:right w:val="none" w:sz="0" w:space="0" w:color="auto"/>
      </w:divBdr>
    </w:div>
    <w:div w:id="413405000">
      <w:bodyDiv w:val="1"/>
      <w:marLeft w:val="0"/>
      <w:marRight w:val="0"/>
      <w:marTop w:val="0"/>
      <w:marBottom w:val="0"/>
      <w:divBdr>
        <w:top w:val="none" w:sz="0" w:space="0" w:color="auto"/>
        <w:left w:val="none" w:sz="0" w:space="0" w:color="auto"/>
        <w:bottom w:val="none" w:sz="0" w:space="0" w:color="auto"/>
        <w:right w:val="none" w:sz="0" w:space="0" w:color="auto"/>
      </w:divBdr>
      <w:divsChild>
        <w:div w:id="1889757839">
          <w:marLeft w:val="0"/>
          <w:marRight w:val="0"/>
          <w:marTop w:val="0"/>
          <w:marBottom w:val="0"/>
          <w:divBdr>
            <w:top w:val="none" w:sz="0" w:space="0" w:color="auto"/>
            <w:left w:val="none" w:sz="0" w:space="0" w:color="auto"/>
            <w:bottom w:val="none" w:sz="0" w:space="0" w:color="auto"/>
            <w:right w:val="none" w:sz="0" w:space="0" w:color="auto"/>
          </w:divBdr>
          <w:divsChild>
            <w:div w:id="731928101">
              <w:marLeft w:val="0"/>
              <w:marRight w:val="0"/>
              <w:marTop w:val="0"/>
              <w:marBottom w:val="0"/>
              <w:divBdr>
                <w:top w:val="none" w:sz="0" w:space="0" w:color="auto"/>
                <w:left w:val="none" w:sz="0" w:space="0" w:color="auto"/>
                <w:bottom w:val="none" w:sz="0" w:space="0" w:color="auto"/>
                <w:right w:val="none" w:sz="0" w:space="0" w:color="auto"/>
              </w:divBdr>
              <w:divsChild>
                <w:div w:id="706105854">
                  <w:marLeft w:val="0"/>
                  <w:marRight w:val="0"/>
                  <w:marTop w:val="0"/>
                  <w:marBottom w:val="0"/>
                  <w:divBdr>
                    <w:top w:val="none" w:sz="0" w:space="0" w:color="auto"/>
                    <w:left w:val="none" w:sz="0" w:space="0" w:color="auto"/>
                    <w:bottom w:val="none" w:sz="0" w:space="0" w:color="auto"/>
                    <w:right w:val="none" w:sz="0" w:space="0" w:color="auto"/>
                  </w:divBdr>
                  <w:divsChild>
                    <w:div w:id="735670361">
                      <w:marLeft w:val="0"/>
                      <w:marRight w:val="0"/>
                      <w:marTop w:val="0"/>
                      <w:marBottom w:val="0"/>
                      <w:divBdr>
                        <w:top w:val="none" w:sz="0" w:space="0" w:color="auto"/>
                        <w:left w:val="none" w:sz="0" w:space="0" w:color="auto"/>
                        <w:bottom w:val="none" w:sz="0" w:space="0" w:color="auto"/>
                        <w:right w:val="none" w:sz="0" w:space="0" w:color="auto"/>
                      </w:divBdr>
                      <w:divsChild>
                        <w:div w:id="1440032428">
                          <w:marLeft w:val="0"/>
                          <w:marRight w:val="0"/>
                          <w:marTop w:val="0"/>
                          <w:marBottom w:val="0"/>
                          <w:divBdr>
                            <w:top w:val="none" w:sz="0" w:space="0" w:color="auto"/>
                            <w:left w:val="none" w:sz="0" w:space="0" w:color="auto"/>
                            <w:bottom w:val="none" w:sz="0" w:space="0" w:color="auto"/>
                            <w:right w:val="none" w:sz="0" w:space="0" w:color="auto"/>
                          </w:divBdr>
                          <w:divsChild>
                            <w:div w:id="1007248944">
                              <w:marLeft w:val="-75"/>
                              <w:marRight w:val="0"/>
                              <w:marTop w:val="0"/>
                              <w:marBottom w:val="0"/>
                              <w:divBdr>
                                <w:top w:val="none" w:sz="0" w:space="0" w:color="auto"/>
                                <w:left w:val="none" w:sz="0" w:space="0" w:color="auto"/>
                                <w:bottom w:val="none" w:sz="0" w:space="0" w:color="auto"/>
                                <w:right w:val="none" w:sz="0" w:space="0" w:color="auto"/>
                              </w:divBdr>
                              <w:divsChild>
                                <w:div w:id="1994680933">
                                  <w:marLeft w:val="0"/>
                                  <w:marRight w:val="0"/>
                                  <w:marTop w:val="45"/>
                                  <w:marBottom w:val="0"/>
                                  <w:divBdr>
                                    <w:top w:val="none" w:sz="0" w:space="0" w:color="auto"/>
                                    <w:left w:val="none" w:sz="0" w:space="0" w:color="auto"/>
                                    <w:bottom w:val="none" w:sz="0" w:space="0" w:color="auto"/>
                                    <w:right w:val="none" w:sz="0" w:space="0" w:color="auto"/>
                                  </w:divBdr>
                                  <w:divsChild>
                                    <w:div w:id="333385659">
                                      <w:marLeft w:val="0"/>
                                      <w:marRight w:val="0"/>
                                      <w:marTop w:val="0"/>
                                      <w:marBottom w:val="0"/>
                                      <w:divBdr>
                                        <w:top w:val="none" w:sz="0" w:space="0" w:color="auto"/>
                                        <w:left w:val="none" w:sz="0" w:space="0" w:color="auto"/>
                                        <w:bottom w:val="none" w:sz="0" w:space="0" w:color="auto"/>
                                        <w:right w:val="none" w:sz="0" w:space="0" w:color="auto"/>
                                      </w:divBdr>
                                      <w:divsChild>
                                        <w:div w:id="2046440439">
                                          <w:marLeft w:val="0"/>
                                          <w:marRight w:val="0"/>
                                          <w:marTop w:val="0"/>
                                          <w:marBottom w:val="0"/>
                                          <w:divBdr>
                                            <w:top w:val="none" w:sz="0" w:space="0" w:color="auto"/>
                                            <w:left w:val="none" w:sz="0" w:space="0" w:color="auto"/>
                                            <w:bottom w:val="none" w:sz="0" w:space="0" w:color="auto"/>
                                            <w:right w:val="none" w:sz="0" w:space="0" w:color="auto"/>
                                          </w:divBdr>
                                          <w:divsChild>
                                            <w:div w:id="1926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849307">
      <w:bodyDiv w:val="1"/>
      <w:marLeft w:val="0"/>
      <w:marRight w:val="0"/>
      <w:marTop w:val="0"/>
      <w:marBottom w:val="0"/>
      <w:divBdr>
        <w:top w:val="none" w:sz="0" w:space="0" w:color="auto"/>
        <w:left w:val="none" w:sz="0" w:space="0" w:color="auto"/>
        <w:bottom w:val="none" w:sz="0" w:space="0" w:color="auto"/>
        <w:right w:val="none" w:sz="0" w:space="0" w:color="auto"/>
      </w:divBdr>
      <w:divsChild>
        <w:div w:id="372265944">
          <w:marLeft w:val="0"/>
          <w:marRight w:val="0"/>
          <w:marTop w:val="0"/>
          <w:marBottom w:val="0"/>
          <w:divBdr>
            <w:top w:val="none" w:sz="0" w:space="0" w:color="auto"/>
            <w:left w:val="none" w:sz="0" w:space="0" w:color="auto"/>
            <w:bottom w:val="none" w:sz="0" w:space="0" w:color="auto"/>
            <w:right w:val="none" w:sz="0" w:space="0" w:color="auto"/>
          </w:divBdr>
          <w:divsChild>
            <w:div w:id="546114611">
              <w:marLeft w:val="0"/>
              <w:marRight w:val="0"/>
              <w:marTop w:val="0"/>
              <w:marBottom w:val="0"/>
              <w:divBdr>
                <w:top w:val="none" w:sz="0" w:space="0" w:color="auto"/>
                <w:left w:val="none" w:sz="0" w:space="0" w:color="auto"/>
                <w:bottom w:val="none" w:sz="0" w:space="0" w:color="auto"/>
                <w:right w:val="none" w:sz="0" w:space="0" w:color="auto"/>
              </w:divBdr>
              <w:divsChild>
                <w:div w:id="1261839243">
                  <w:marLeft w:val="0"/>
                  <w:marRight w:val="0"/>
                  <w:marTop w:val="0"/>
                  <w:marBottom w:val="0"/>
                  <w:divBdr>
                    <w:top w:val="none" w:sz="0" w:space="0" w:color="auto"/>
                    <w:left w:val="none" w:sz="0" w:space="0" w:color="auto"/>
                    <w:bottom w:val="none" w:sz="0" w:space="0" w:color="auto"/>
                    <w:right w:val="none" w:sz="0" w:space="0" w:color="auto"/>
                  </w:divBdr>
                  <w:divsChild>
                    <w:div w:id="1800151301">
                      <w:marLeft w:val="0"/>
                      <w:marRight w:val="0"/>
                      <w:marTop w:val="0"/>
                      <w:marBottom w:val="0"/>
                      <w:divBdr>
                        <w:top w:val="none" w:sz="0" w:space="0" w:color="auto"/>
                        <w:left w:val="none" w:sz="0" w:space="0" w:color="auto"/>
                        <w:bottom w:val="none" w:sz="0" w:space="0" w:color="auto"/>
                        <w:right w:val="none" w:sz="0" w:space="0" w:color="auto"/>
                      </w:divBdr>
                      <w:divsChild>
                        <w:div w:id="258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671520">
      <w:bodyDiv w:val="1"/>
      <w:marLeft w:val="0"/>
      <w:marRight w:val="0"/>
      <w:marTop w:val="0"/>
      <w:marBottom w:val="0"/>
      <w:divBdr>
        <w:top w:val="none" w:sz="0" w:space="0" w:color="auto"/>
        <w:left w:val="none" w:sz="0" w:space="0" w:color="auto"/>
        <w:bottom w:val="none" w:sz="0" w:space="0" w:color="auto"/>
        <w:right w:val="none" w:sz="0" w:space="0" w:color="auto"/>
      </w:divBdr>
    </w:div>
    <w:div w:id="449395184">
      <w:bodyDiv w:val="1"/>
      <w:marLeft w:val="0"/>
      <w:marRight w:val="0"/>
      <w:marTop w:val="0"/>
      <w:marBottom w:val="0"/>
      <w:divBdr>
        <w:top w:val="none" w:sz="0" w:space="0" w:color="auto"/>
        <w:left w:val="none" w:sz="0" w:space="0" w:color="auto"/>
        <w:bottom w:val="none" w:sz="0" w:space="0" w:color="auto"/>
        <w:right w:val="none" w:sz="0" w:space="0" w:color="auto"/>
      </w:divBdr>
    </w:div>
    <w:div w:id="462041085">
      <w:bodyDiv w:val="1"/>
      <w:marLeft w:val="0"/>
      <w:marRight w:val="0"/>
      <w:marTop w:val="0"/>
      <w:marBottom w:val="0"/>
      <w:divBdr>
        <w:top w:val="none" w:sz="0" w:space="0" w:color="auto"/>
        <w:left w:val="none" w:sz="0" w:space="0" w:color="auto"/>
        <w:bottom w:val="none" w:sz="0" w:space="0" w:color="auto"/>
        <w:right w:val="none" w:sz="0" w:space="0" w:color="auto"/>
      </w:divBdr>
    </w:div>
    <w:div w:id="469632774">
      <w:bodyDiv w:val="1"/>
      <w:marLeft w:val="0"/>
      <w:marRight w:val="0"/>
      <w:marTop w:val="0"/>
      <w:marBottom w:val="0"/>
      <w:divBdr>
        <w:top w:val="none" w:sz="0" w:space="0" w:color="auto"/>
        <w:left w:val="none" w:sz="0" w:space="0" w:color="auto"/>
        <w:bottom w:val="none" w:sz="0" w:space="0" w:color="auto"/>
        <w:right w:val="none" w:sz="0" w:space="0" w:color="auto"/>
      </w:divBdr>
      <w:divsChild>
        <w:div w:id="520239699">
          <w:marLeft w:val="0"/>
          <w:marRight w:val="0"/>
          <w:marTop w:val="0"/>
          <w:marBottom w:val="0"/>
          <w:divBdr>
            <w:top w:val="none" w:sz="0" w:space="0" w:color="auto"/>
            <w:left w:val="none" w:sz="0" w:space="0" w:color="auto"/>
            <w:bottom w:val="none" w:sz="0" w:space="0" w:color="auto"/>
            <w:right w:val="none" w:sz="0" w:space="0" w:color="auto"/>
          </w:divBdr>
          <w:divsChild>
            <w:div w:id="2085637980">
              <w:marLeft w:val="0"/>
              <w:marRight w:val="0"/>
              <w:marTop w:val="0"/>
              <w:marBottom w:val="0"/>
              <w:divBdr>
                <w:top w:val="none" w:sz="0" w:space="0" w:color="auto"/>
                <w:left w:val="none" w:sz="0" w:space="0" w:color="auto"/>
                <w:bottom w:val="none" w:sz="0" w:space="0" w:color="auto"/>
                <w:right w:val="none" w:sz="0" w:space="0" w:color="auto"/>
              </w:divBdr>
              <w:divsChild>
                <w:div w:id="292172707">
                  <w:marLeft w:val="0"/>
                  <w:marRight w:val="0"/>
                  <w:marTop w:val="0"/>
                  <w:marBottom w:val="0"/>
                  <w:divBdr>
                    <w:top w:val="none" w:sz="0" w:space="0" w:color="auto"/>
                    <w:left w:val="none" w:sz="0" w:space="0" w:color="auto"/>
                    <w:bottom w:val="none" w:sz="0" w:space="0" w:color="auto"/>
                    <w:right w:val="none" w:sz="0" w:space="0" w:color="auto"/>
                  </w:divBdr>
                  <w:divsChild>
                    <w:div w:id="1584727344">
                      <w:marLeft w:val="0"/>
                      <w:marRight w:val="0"/>
                      <w:marTop w:val="0"/>
                      <w:marBottom w:val="0"/>
                      <w:divBdr>
                        <w:top w:val="none" w:sz="0" w:space="0" w:color="auto"/>
                        <w:left w:val="none" w:sz="0" w:space="0" w:color="auto"/>
                        <w:bottom w:val="none" w:sz="0" w:space="0" w:color="auto"/>
                        <w:right w:val="none" w:sz="0" w:space="0" w:color="auto"/>
                      </w:divBdr>
                      <w:divsChild>
                        <w:div w:id="1814172005">
                          <w:marLeft w:val="0"/>
                          <w:marRight w:val="0"/>
                          <w:marTop w:val="0"/>
                          <w:marBottom w:val="0"/>
                          <w:divBdr>
                            <w:top w:val="none" w:sz="0" w:space="0" w:color="auto"/>
                            <w:left w:val="none" w:sz="0" w:space="0" w:color="auto"/>
                            <w:bottom w:val="none" w:sz="0" w:space="0" w:color="auto"/>
                            <w:right w:val="none" w:sz="0" w:space="0" w:color="auto"/>
                          </w:divBdr>
                          <w:divsChild>
                            <w:div w:id="83654973">
                              <w:marLeft w:val="0"/>
                              <w:marRight w:val="0"/>
                              <w:marTop w:val="0"/>
                              <w:marBottom w:val="0"/>
                              <w:divBdr>
                                <w:top w:val="none" w:sz="0" w:space="0" w:color="auto"/>
                                <w:left w:val="none" w:sz="0" w:space="0" w:color="auto"/>
                                <w:bottom w:val="none" w:sz="0" w:space="0" w:color="auto"/>
                                <w:right w:val="none" w:sz="0" w:space="0" w:color="auto"/>
                              </w:divBdr>
                            </w:div>
                            <w:div w:id="894582394">
                              <w:marLeft w:val="0"/>
                              <w:marRight w:val="0"/>
                              <w:marTop w:val="0"/>
                              <w:marBottom w:val="0"/>
                              <w:divBdr>
                                <w:top w:val="none" w:sz="0" w:space="0" w:color="auto"/>
                                <w:left w:val="none" w:sz="0" w:space="0" w:color="auto"/>
                                <w:bottom w:val="none" w:sz="0" w:space="0" w:color="auto"/>
                                <w:right w:val="none" w:sz="0" w:space="0" w:color="auto"/>
                              </w:divBdr>
                            </w:div>
                          </w:divsChild>
                        </w:div>
                        <w:div w:id="20218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52997">
      <w:bodyDiv w:val="1"/>
      <w:marLeft w:val="0"/>
      <w:marRight w:val="0"/>
      <w:marTop w:val="0"/>
      <w:marBottom w:val="0"/>
      <w:divBdr>
        <w:top w:val="none" w:sz="0" w:space="0" w:color="auto"/>
        <w:left w:val="none" w:sz="0" w:space="0" w:color="auto"/>
        <w:bottom w:val="none" w:sz="0" w:space="0" w:color="auto"/>
        <w:right w:val="none" w:sz="0" w:space="0" w:color="auto"/>
      </w:divBdr>
    </w:div>
    <w:div w:id="478420873">
      <w:bodyDiv w:val="1"/>
      <w:marLeft w:val="0"/>
      <w:marRight w:val="0"/>
      <w:marTop w:val="0"/>
      <w:marBottom w:val="0"/>
      <w:divBdr>
        <w:top w:val="none" w:sz="0" w:space="0" w:color="auto"/>
        <w:left w:val="none" w:sz="0" w:space="0" w:color="auto"/>
        <w:bottom w:val="none" w:sz="0" w:space="0" w:color="auto"/>
        <w:right w:val="none" w:sz="0" w:space="0" w:color="auto"/>
      </w:divBdr>
    </w:div>
    <w:div w:id="480658823">
      <w:bodyDiv w:val="1"/>
      <w:marLeft w:val="0"/>
      <w:marRight w:val="0"/>
      <w:marTop w:val="0"/>
      <w:marBottom w:val="0"/>
      <w:divBdr>
        <w:top w:val="none" w:sz="0" w:space="0" w:color="auto"/>
        <w:left w:val="none" w:sz="0" w:space="0" w:color="auto"/>
        <w:bottom w:val="none" w:sz="0" w:space="0" w:color="auto"/>
        <w:right w:val="none" w:sz="0" w:space="0" w:color="auto"/>
      </w:divBdr>
    </w:div>
    <w:div w:id="505749417">
      <w:bodyDiv w:val="1"/>
      <w:marLeft w:val="0"/>
      <w:marRight w:val="0"/>
      <w:marTop w:val="0"/>
      <w:marBottom w:val="0"/>
      <w:divBdr>
        <w:top w:val="none" w:sz="0" w:space="0" w:color="auto"/>
        <w:left w:val="none" w:sz="0" w:space="0" w:color="auto"/>
        <w:bottom w:val="none" w:sz="0" w:space="0" w:color="auto"/>
        <w:right w:val="none" w:sz="0" w:space="0" w:color="auto"/>
      </w:divBdr>
    </w:div>
    <w:div w:id="508644188">
      <w:bodyDiv w:val="1"/>
      <w:marLeft w:val="0"/>
      <w:marRight w:val="0"/>
      <w:marTop w:val="0"/>
      <w:marBottom w:val="0"/>
      <w:divBdr>
        <w:top w:val="none" w:sz="0" w:space="0" w:color="auto"/>
        <w:left w:val="none" w:sz="0" w:space="0" w:color="auto"/>
        <w:bottom w:val="none" w:sz="0" w:space="0" w:color="auto"/>
        <w:right w:val="none" w:sz="0" w:space="0" w:color="auto"/>
      </w:divBdr>
      <w:divsChild>
        <w:div w:id="839740097">
          <w:marLeft w:val="0"/>
          <w:marRight w:val="0"/>
          <w:marTop w:val="0"/>
          <w:marBottom w:val="0"/>
          <w:divBdr>
            <w:top w:val="none" w:sz="0" w:space="0" w:color="auto"/>
            <w:left w:val="none" w:sz="0" w:space="0" w:color="auto"/>
            <w:bottom w:val="none" w:sz="0" w:space="0" w:color="auto"/>
            <w:right w:val="none" w:sz="0" w:space="0" w:color="auto"/>
          </w:divBdr>
          <w:divsChild>
            <w:div w:id="686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6171">
      <w:bodyDiv w:val="1"/>
      <w:marLeft w:val="0"/>
      <w:marRight w:val="0"/>
      <w:marTop w:val="0"/>
      <w:marBottom w:val="0"/>
      <w:divBdr>
        <w:top w:val="none" w:sz="0" w:space="0" w:color="auto"/>
        <w:left w:val="none" w:sz="0" w:space="0" w:color="auto"/>
        <w:bottom w:val="none" w:sz="0" w:space="0" w:color="auto"/>
        <w:right w:val="none" w:sz="0" w:space="0" w:color="auto"/>
      </w:divBdr>
      <w:divsChild>
        <w:div w:id="361829957">
          <w:marLeft w:val="0"/>
          <w:marRight w:val="0"/>
          <w:marTop w:val="120"/>
          <w:marBottom w:val="0"/>
          <w:divBdr>
            <w:top w:val="none" w:sz="0" w:space="0" w:color="auto"/>
            <w:left w:val="none" w:sz="0" w:space="0" w:color="auto"/>
            <w:bottom w:val="none" w:sz="0" w:space="0" w:color="auto"/>
            <w:right w:val="none" w:sz="0" w:space="0" w:color="auto"/>
          </w:divBdr>
        </w:div>
        <w:div w:id="1521313433">
          <w:marLeft w:val="0"/>
          <w:marRight w:val="0"/>
          <w:marTop w:val="120"/>
          <w:marBottom w:val="0"/>
          <w:divBdr>
            <w:top w:val="none" w:sz="0" w:space="0" w:color="auto"/>
            <w:left w:val="none" w:sz="0" w:space="0" w:color="auto"/>
            <w:bottom w:val="none" w:sz="0" w:space="0" w:color="auto"/>
            <w:right w:val="none" w:sz="0" w:space="0" w:color="auto"/>
          </w:divBdr>
        </w:div>
      </w:divsChild>
    </w:div>
    <w:div w:id="530999779">
      <w:bodyDiv w:val="1"/>
      <w:marLeft w:val="0"/>
      <w:marRight w:val="0"/>
      <w:marTop w:val="0"/>
      <w:marBottom w:val="0"/>
      <w:divBdr>
        <w:top w:val="none" w:sz="0" w:space="0" w:color="auto"/>
        <w:left w:val="none" w:sz="0" w:space="0" w:color="auto"/>
        <w:bottom w:val="none" w:sz="0" w:space="0" w:color="auto"/>
        <w:right w:val="none" w:sz="0" w:space="0" w:color="auto"/>
      </w:divBdr>
    </w:div>
    <w:div w:id="535385706">
      <w:bodyDiv w:val="1"/>
      <w:marLeft w:val="0"/>
      <w:marRight w:val="0"/>
      <w:marTop w:val="0"/>
      <w:marBottom w:val="0"/>
      <w:divBdr>
        <w:top w:val="none" w:sz="0" w:space="0" w:color="auto"/>
        <w:left w:val="none" w:sz="0" w:space="0" w:color="auto"/>
        <w:bottom w:val="none" w:sz="0" w:space="0" w:color="auto"/>
        <w:right w:val="none" w:sz="0" w:space="0" w:color="auto"/>
      </w:divBdr>
    </w:div>
    <w:div w:id="535581155">
      <w:bodyDiv w:val="1"/>
      <w:marLeft w:val="0"/>
      <w:marRight w:val="0"/>
      <w:marTop w:val="0"/>
      <w:marBottom w:val="0"/>
      <w:divBdr>
        <w:top w:val="none" w:sz="0" w:space="0" w:color="auto"/>
        <w:left w:val="none" w:sz="0" w:space="0" w:color="auto"/>
        <w:bottom w:val="none" w:sz="0" w:space="0" w:color="auto"/>
        <w:right w:val="none" w:sz="0" w:space="0" w:color="auto"/>
      </w:divBdr>
      <w:divsChild>
        <w:div w:id="113988134">
          <w:marLeft w:val="0"/>
          <w:marRight w:val="0"/>
          <w:marTop w:val="0"/>
          <w:marBottom w:val="0"/>
          <w:divBdr>
            <w:top w:val="single" w:sz="6" w:space="13" w:color="C0C0C0"/>
            <w:left w:val="single" w:sz="6" w:space="13" w:color="C0C0C0"/>
            <w:bottom w:val="single" w:sz="6" w:space="13" w:color="C0C0C0"/>
            <w:right w:val="single" w:sz="6" w:space="13" w:color="C0C0C0"/>
          </w:divBdr>
          <w:divsChild>
            <w:div w:id="266432486">
              <w:marLeft w:val="0"/>
              <w:marRight w:val="0"/>
              <w:marTop w:val="0"/>
              <w:marBottom w:val="253"/>
              <w:divBdr>
                <w:top w:val="single" w:sz="6" w:space="1" w:color="C0C0C0"/>
                <w:left w:val="single" w:sz="6" w:space="1" w:color="C0C0C0"/>
                <w:bottom w:val="single" w:sz="6" w:space="1" w:color="C0C0C0"/>
                <w:right w:val="single" w:sz="6" w:space="1" w:color="C0C0C0"/>
              </w:divBdr>
              <w:divsChild>
                <w:div w:id="10012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3314">
      <w:bodyDiv w:val="1"/>
      <w:marLeft w:val="0"/>
      <w:marRight w:val="0"/>
      <w:marTop w:val="0"/>
      <w:marBottom w:val="0"/>
      <w:divBdr>
        <w:top w:val="none" w:sz="0" w:space="0" w:color="auto"/>
        <w:left w:val="none" w:sz="0" w:space="0" w:color="auto"/>
        <w:bottom w:val="none" w:sz="0" w:space="0" w:color="auto"/>
        <w:right w:val="none" w:sz="0" w:space="0" w:color="auto"/>
      </w:divBdr>
    </w:div>
    <w:div w:id="536351720">
      <w:bodyDiv w:val="1"/>
      <w:marLeft w:val="0"/>
      <w:marRight w:val="0"/>
      <w:marTop w:val="0"/>
      <w:marBottom w:val="0"/>
      <w:divBdr>
        <w:top w:val="none" w:sz="0" w:space="0" w:color="auto"/>
        <w:left w:val="none" w:sz="0" w:space="0" w:color="auto"/>
        <w:bottom w:val="none" w:sz="0" w:space="0" w:color="auto"/>
        <w:right w:val="none" w:sz="0" w:space="0" w:color="auto"/>
      </w:divBdr>
    </w:div>
    <w:div w:id="553153043">
      <w:bodyDiv w:val="1"/>
      <w:marLeft w:val="0"/>
      <w:marRight w:val="0"/>
      <w:marTop w:val="0"/>
      <w:marBottom w:val="0"/>
      <w:divBdr>
        <w:top w:val="none" w:sz="0" w:space="0" w:color="auto"/>
        <w:left w:val="none" w:sz="0" w:space="0" w:color="auto"/>
        <w:bottom w:val="none" w:sz="0" w:space="0" w:color="auto"/>
        <w:right w:val="none" w:sz="0" w:space="0" w:color="auto"/>
      </w:divBdr>
    </w:div>
    <w:div w:id="554462956">
      <w:bodyDiv w:val="1"/>
      <w:marLeft w:val="0"/>
      <w:marRight w:val="0"/>
      <w:marTop w:val="0"/>
      <w:marBottom w:val="0"/>
      <w:divBdr>
        <w:top w:val="none" w:sz="0" w:space="0" w:color="auto"/>
        <w:left w:val="none" w:sz="0" w:space="0" w:color="auto"/>
        <w:bottom w:val="none" w:sz="0" w:space="0" w:color="auto"/>
        <w:right w:val="none" w:sz="0" w:space="0" w:color="auto"/>
      </w:divBdr>
    </w:div>
    <w:div w:id="555971655">
      <w:bodyDiv w:val="1"/>
      <w:marLeft w:val="0"/>
      <w:marRight w:val="0"/>
      <w:marTop w:val="0"/>
      <w:marBottom w:val="0"/>
      <w:divBdr>
        <w:top w:val="none" w:sz="0" w:space="0" w:color="auto"/>
        <w:left w:val="none" w:sz="0" w:space="0" w:color="auto"/>
        <w:bottom w:val="none" w:sz="0" w:space="0" w:color="auto"/>
        <w:right w:val="none" w:sz="0" w:space="0" w:color="auto"/>
      </w:divBdr>
    </w:div>
    <w:div w:id="558713317">
      <w:bodyDiv w:val="1"/>
      <w:marLeft w:val="0"/>
      <w:marRight w:val="0"/>
      <w:marTop w:val="0"/>
      <w:marBottom w:val="0"/>
      <w:divBdr>
        <w:top w:val="none" w:sz="0" w:space="0" w:color="auto"/>
        <w:left w:val="none" w:sz="0" w:space="0" w:color="auto"/>
        <w:bottom w:val="none" w:sz="0" w:space="0" w:color="auto"/>
        <w:right w:val="none" w:sz="0" w:space="0" w:color="auto"/>
      </w:divBdr>
    </w:div>
    <w:div w:id="564994143">
      <w:bodyDiv w:val="1"/>
      <w:marLeft w:val="0"/>
      <w:marRight w:val="0"/>
      <w:marTop w:val="0"/>
      <w:marBottom w:val="0"/>
      <w:divBdr>
        <w:top w:val="none" w:sz="0" w:space="0" w:color="auto"/>
        <w:left w:val="none" w:sz="0" w:space="0" w:color="auto"/>
        <w:bottom w:val="none" w:sz="0" w:space="0" w:color="auto"/>
        <w:right w:val="none" w:sz="0" w:space="0" w:color="auto"/>
      </w:divBdr>
    </w:div>
    <w:div w:id="570047633">
      <w:bodyDiv w:val="1"/>
      <w:marLeft w:val="0"/>
      <w:marRight w:val="0"/>
      <w:marTop w:val="0"/>
      <w:marBottom w:val="0"/>
      <w:divBdr>
        <w:top w:val="none" w:sz="0" w:space="0" w:color="auto"/>
        <w:left w:val="none" w:sz="0" w:space="0" w:color="auto"/>
        <w:bottom w:val="none" w:sz="0" w:space="0" w:color="auto"/>
        <w:right w:val="none" w:sz="0" w:space="0" w:color="auto"/>
      </w:divBdr>
      <w:divsChild>
        <w:div w:id="1801453956">
          <w:marLeft w:val="0"/>
          <w:marRight w:val="0"/>
          <w:marTop w:val="0"/>
          <w:marBottom w:val="0"/>
          <w:divBdr>
            <w:top w:val="none" w:sz="0" w:space="0" w:color="auto"/>
            <w:left w:val="none" w:sz="0" w:space="0" w:color="auto"/>
            <w:bottom w:val="none" w:sz="0" w:space="0" w:color="auto"/>
            <w:right w:val="none" w:sz="0" w:space="0" w:color="auto"/>
          </w:divBdr>
          <w:divsChild>
            <w:div w:id="2072994565">
              <w:marLeft w:val="0"/>
              <w:marRight w:val="0"/>
              <w:marTop w:val="0"/>
              <w:marBottom w:val="0"/>
              <w:divBdr>
                <w:top w:val="none" w:sz="0" w:space="0" w:color="auto"/>
                <w:left w:val="none" w:sz="0" w:space="0" w:color="auto"/>
                <w:bottom w:val="none" w:sz="0" w:space="0" w:color="auto"/>
                <w:right w:val="none" w:sz="0" w:space="0" w:color="auto"/>
              </w:divBdr>
              <w:divsChild>
                <w:div w:id="619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4677">
      <w:bodyDiv w:val="1"/>
      <w:marLeft w:val="0"/>
      <w:marRight w:val="0"/>
      <w:marTop w:val="0"/>
      <w:marBottom w:val="0"/>
      <w:divBdr>
        <w:top w:val="none" w:sz="0" w:space="0" w:color="auto"/>
        <w:left w:val="none" w:sz="0" w:space="0" w:color="auto"/>
        <w:bottom w:val="none" w:sz="0" w:space="0" w:color="auto"/>
        <w:right w:val="none" w:sz="0" w:space="0" w:color="auto"/>
      </w:divBdr>
    </w:div>
    <w:div w:id="575406221">
      <w:bodyDiv w:val="1"/>
      <w:marLeft w:val="0"/>
      <w:marRight w:val="0"/>
      <w:marTop w:val="0"/>
      <w:marBottom w:val="0"/>
      <w:divBdr>
        <w:top w:val="none" w:sz="0" w:space="0" w:color="auto"/>
        <w:left w:val="none" w:sz="0" w:space="0" w:color="auto"/>
        <w:bottom w:val="none" w:sz="0" w:space="0" w:color="auto"/>
        <w:right w:val="none" w:sz="0" w:space="0" w:color="auto"/>
      </w:divBdr>
      <w:divsChild>
        <w:div w:id="77410382">
          <w:marLeft w:val="0"/>
          <w:marRight w:val="0"/>
          <w:marTop w:val="0"/>
          <w:marBottom w:val="0"/>
          <w:divBdr>
            <w:top w:val="none" w:sz="0" w:space="0" w:color="auto"/>
            <w:left w:val="none" w:sz="0" w:space="0" w:color="auto"/>
            <w:bottom w:val="none" w:sz="0" w:space="0" w:color="auto"/>
            <w:right w:val="none" w:sz="0" w:space="0" w:color="auto"/>
          </w:divBdr>
          <w:divsChild>
            <w:div w:id="1345862547">
              <w:marLeft w:val="0"/>
              <w:marRight w:val="0"/>
              <w:marTop w:val="0"/>
              <w:marBottom w:val="0"/>
              <w:divBdr>
                <w:top w:val="none" w:sz="0" w:space="0" w:color="auto"/>
                <w:left w:val="none" w:sz="0" w:space="0" w:color="auto"/>
                <w:bottom w:val="none" w:sz="0" w:space="0" w:color="auto"/>
                <w:right w:val="none" w:sz="0" w:space="0" w:color="auto"/>
              </w:divBdr>
              <w:divsChild>
                <w:div w:id="674918513">
                  <w:marLeft w:val="0"/>
                  <w:marRight w:val="0"/>
                  <w:marTop w:val="0"/>
                  <w:marBottom w:val="0"/>
                  <w:divBdr>
                    <w:top w:val="none" w:sz="0" w:space="0" w:color="auto"/>
                    <w:left w:val="none" w:sz="0" w:space="0" w:color="auto"/>
                    <w:bottom w:val="none" w:sz="0" w:space="0" w:color="auto"/>
                    <w:right w:val="none" w:sz="0" w:space="0" w:color="auto"/>
                  </w:divBdr>
                  <w:divsChild>
                    <w:div w:id="888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62118">
          <w:marLeft w:val="0"/>
          <w:marRight w:val="0"/>
          <w:marTop w:val="0"/>
          <w:marBottom w:val="0"/>
          <w:divBdr>
            <w:top w:val="none" w:sz="0" w:space="0" w:color="auto"/>
            <w:left w:val="none" w:sz="0" w:space="0" w:color="auto"/>
            <w:bottom w:val="none" w:sz="0" w:space="0" w:color="auto"/>
            <w:right w:val="none" w:sz="0" w:space="0" w:color="auto"/>
          </w:divBdr>
          <w:divsChild>
            <w:div w:id="288322880">
              <w:marLeft w:val="0"/>
              <w:marRight w:val="0"/>
              <w:marTop w:val="0"/>
              <w:marBottom w:val="0"/>
              <w:divBdr>
                <w:top w:val="none" w:sz="0" w:space="0" w:color="auto"/>
                <w:left w:val="none" w:sz="0" w:space="0" w:color="auto"/>
                <w:bottom w:val="none" w:sz="0" w:space="0" w:color="auto"/>
                <w:right w:val="none" w:sz="0" w:space="0" w:color="auto"/>
              </w:divBdr>
              <w:divsChild>
                <w:div w:id="866334981">
                  <w:marLeft w:val="0"/>
                  <w:marRight w:val="0"/>
                  <w:marTop w:val="0"/>
                  <w:marBottom w:val="0"/>
                  <w:divBdr>
                    <w:top w:val="none" w:sz="0" w:space="0" w:color="auto"/>
                    <w:left w:val="none" w:sz="0" w:space="0" w:color="auto"/>
                    <w:bottom w:val="none" w:sz="0" w:space="0" w:color="auto"/>
                    <w:right w:val="none" w:sz="0" w:space="0" w:color="auto"/>
                  </w:divBdr>
                  <w:divsChild>
                    <w:div w:id="935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5287">
      <w:bodyDiv w:val="1"/>
      <w:marLeft w:val="0"/>
      <w:marRight w:val="0"/>
      <w:marTop w:val="0"/>
      <w:marBottom w:val="0"/>
      <w:divBdr>
        <w:top w:val="none" w:sz="0" w:space="0" w:color="auto"/>
        <w:left w:val="none" w:sz="0" w:space="0" w:color="auto"/>
        <w:bottom w:val="none" w:sz="0" w:space="0" w:color="auto"/>
        <w:right w:val="none" w:sz="0" w:space="0" w:color="auto"/>
      </w:divBdr>
    </w:div>
    <w:div w:id="581064265">
      <w:bodyDiv w:val="1"/>
      <w:marLeft w:val="0"/>
      <w:marRight w:val="0"/>
      <w:marTop w:val="0"/>
      <w:marBottom w:val="0"/>
      <w:divBdr>
        <w:top w:val="none" w:sz="0" w:space="0" w:color="auto"/>
        <w:left w:val="none" w:sz="0" w:space="0" w:color="auto"/>
        <w:bottom w:val="none" w:sz="0" w:space="0" w:color="auto"/>
        <w:right w:val="none" w:sz="0" w:space="0" w:color="auto"/>
      </w:divBdr>
    </w:div>
    <w:div w:id="581840169">
      <w:bodyDiv w:val="1"/>
      <w:marLeft w:val="0"/>
      <w:marRight w:val="0"/>
      <w:marTop w:val="0"/>
      <w:marBottom w:val="0"/>
      <w:divBdr>
        <w:top w:val="none" w:sz="0" w:space="0" w:color="auto"/>
        <w:left w:val="none" w:sz="0" w:space="0" w:color="auto"/>
        <w:bottom w:val="none" w:sz="0" w:space="0" w:color="auto"/>
        <w:right w:val="none" w:sz="0" w:space="0" w:color="auto"/>
      </w:divBdr>
    </w:div>
    <w:div w:id="582646324">
      <w:bodyDiv w:val="1"/>
      <w:marLeft w:val="0"/>
      <w:marRight w:val="0"/>
      <w:marTop w:val="0"/>
      <w:marBottom w:val="0"/>
      <w:divBdr>
        <w:top w:val="none" w:sz="0" w:space="0" w:color="auto"/>
        <w:left w:val="none" w:sz="0" w:space="0" w:color="auto"/>
        <w:bottom w:val="none" w:sz="0" w:space="0" w:color="auto"/>
        <w:right w:val="none" w:sz="0" w:space="0" w:color="auto"/>
      </w:divBdr>
    </w:div>
    <w:div w:id="585654890">
      <w:bodyDiv w:val="1"/>
      <w:marLeft w:val="0"/>
      <w:marRight w:val="0"/>
      <w:marTop w:val="0"/>
      <w:marBottom w:val="0"/>
      <w:divBdr>
        <w:top w:val="none" w:sz="0" w:space="0" w:color="auto"/>
        <w:left w:val="none" w:sz="0" w:space="0" w:color="auto"/>
        <w:bottom w:val="none" w:sz="0" w:space="0" w:color="auto"/>
        <w:right w:val="none" w:sz="0" w:space="0" w:color="auto"/>
      </w:divBdr>
    </w:div>
    <w:div w:id="586381642">
      <w:bodyDiv w:val="1"/>
      <w:marLeft w:val="0"/>
      <w:marRight w:val="0"/>
      <w:marTop w:val="0"/>
      <w:marBottom w:val="0"/>
      <w:divBdr>
        <w:top w:val="none" w:sz="0" w:space="0" w:color="auto"/>
        <w:left w:val="none" w:sz="0" w:space="0" w:color="auto"/>
        <w:bottom w:val="none" w:sz="0" w:space="0" w:color="auto"/>
        <w:right w:val="none" w:sz="0" w:space="0" w:color="auto"/>
      </w:divBdr>
      <w:divsChild>
        <w:div w:id="1374310183">
          <w:marLeft w:val="0"/>
          <w:marRight w:val="0"/>
          <w:marTop w:val="0"/>
          <w:marBottom w:val="0"/>
          <w:divBdr>
            <w:top w:val="single" w:sz="6" w:space="0" w:color="C0C0C0"/>
            <w:left w:val="single" w:sz="6" w:space="0" w:color="C0C0C0"/>
            <w:bottom w:val="single" w:sz="6" w:space="0" w:color="C0C0C0"/>
            <w:right w:val="single" w:sz="6" w:space="0" w:color="C0C0C0"/>
          </w:divBdr>
          <w:divsChild>
            <w:div w:id="1696692081">
              <w:marLeft w:val="60"/>
              <w:marRight w:val="60"/>
              <w:marTop w:val="60"/>
              <w:marBottom w:val="60"/>
              <w:divBdr>
                <w:top w:val="single" w:sz="6" w:space="1" w:color="C0C0C0"/>
                <w:left w:val="single" w:sz="6" w:space="1" w:color="C0C0C0"/>
                <w:bottom w:val="single" w:sz="6" w:space="1" w:color="C0C0C0"/>
                <w:right w:val="single" w:sz="6" w:space="1" w:color="C0C0C0"/>
              </w:divBdr>
              <w:divsChild>
                <w:div w:id="19635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1902">
      <w:bodyDiv w:val="1"/>
      <w:marLeft w:val="0"/>
      <w:marRight w:val="0"/>
      <w:marTop w:val="0"/>
      <w:marBottom w:val="0"/>
      <w:divBdr>
        <w:top w:val="none" w:sz="0" w:space="0" w:color="auto"/>
        <w:left w:val="none" w:sz="0" w:space="0" w:color="auto"/>
        <w:bottom w:val="none" w:sz="0" w:space="0" w:color="auto"/>
        <w:right w:val="none" w:sz="0" w:space="0" w:color="auto"/>
      </w:divBdr>
    </w:div>
    <w:div w:id="593054647">
      <w:bodyDiv w:val="1"/>
      <w:marLeft w:val="0"/>
      <w:marRight w:val="0"/>
      <w:marTop w:val="0"/>
      <w:marBottom w:val="0"/>
      <w:divBdr>
        <w:top w:val="none" w:sz="0" w:space="0" w:color="auto"/>
        <w:left w:val="none" w:sz="0" w:space="0" w:color="auto"/>
        <w:bottom w:val="none" w:sz="0" w:space="0" w:color="auto"/>
        <w:right w:val="none" w:sz="0" w:space="0" w:color="auto"/>
      </w:divBdr>
    </w:div>
    <w:div w:id="593131711">
      <w:bodyDiv w:val="1"/>
      <w:marLeft w:val="0"/>
      <w:marRight w:val="0"/>
      <w:marTop w:val="0"/>
      <w:marBottom w:val="0"/>
      <w:divBdr>
        <w:top w:val="none" w:sz="0" w:space="0" w:color="auto"/>
        <w:left w:val="none" w:sz="0" w:space="0" w:color="auto"/>
        <w:bottom w:val="none" w:sz="0" w:space="0" w:color="auto"/>
        <w:right w:val="none" w:sz="0" w:space="0" w:color="auto"/>
      </w:divBdr>
      <w:divsChild>
        <w:div w:id="1875271457">
          <w:marLeft w:val="189"/>
          <w:marRight w:val="189"/>
          <w:marTop w:val="63"/>
          <w:marBottom w:val="63"/>
          <w:divBdr>
            <w:top w:val="none" w:sz="0" w:space="0" w:color="auto"/>
            <w:left w:val="none" w:sz="0" w:space="0" w:color="auto"/>
            <w:bottom w:val="none" w:sz="0" w:space="0" w:color="auto"/>
            <w:right w:val="none" w:sz="0" w:space="0" w:color="auto"/>
          </w:divBdr>
        </w:div>
      </w:divsChild>
    </w:div>
    <w:div w:id="596906635">
      <w:bodyDiv w:val="1"/>
      <w:marLeft w:val="0"/>
      <w:marRight w:val="0"/>
      <w:marTop w:val="0"/>
      <w:marBottom w:val="0"/>
      <w:divBdr>
        <w:top w:val="none" w:sz="0" w:space="0" w:color="auto"/>
        <w:left w:val="none" w:sz="0" w:space="0" w:color="auto"/>
        <w:bottom w:val="none" w:sz="0" w:space="0" w:color="auto"/>
        <w:right w:val="none" w:sz="0" w:space="0" w:color="auto"/>
      </w:divBdr>
    </w:div>
    <w:div w:id="597786146">
      <w:bodyDiv w:val="1"/>
      <w:marLeft w:val="0"/>
      <w:marRight w:val="0"/>
      <w:marTop w:val="0"/>
      <w:marBottom w:val="0"/>
      <w:divBdr>
        <w:top w:val="none" w:sz="0" w:space="0" w:color="auto"/>
        <w:left w:val="none" w:sz="0" w:space="0" w:color="auto"/>
        <w:bottom w:val="none" w:sz="0" w:space="0" w:color="auto"/>
        <w:right w:val="none" w:sz="0" w:space="0" w:color="auto"/>
      </w:divBdr>
    </w:div>
    <w:div w:id="598871497">
      <w:bodyDiv w:val="1"/>
      <w:marLeft w:val="0"/>
      <w:marRight w:val="0"/>
      <w:marTop w:val="0"/>
      <w:marBottom w:val="0"/>
      <w:divBdr>
        <w:top w:val="none" w:sz="0" w:space="0" w:color="auto"/>
        <w:left w:val="none" w:sz="0" w:space="0" w:color="auto"/>
        <w:bottom w:val="none" w:sz="0" w:space="0" w:color="auto"/>
        <w:right w:val="none" w:sz="0" w:space="0" w:color="auto"/>
      </w:divBdr>
    </w:div>
    <w:div w:id="606620572">
      <w:bodyDiv w:val="1"/>
      <w:marLeft w:val="0"/>
      <w:marRight w:val="0"/>
      <w:marTop w:val="0"/>
      <w:marBottom w:val="0"/>
      <w:divBdr>
        <w:top w:val="none" w:sz="0" w:space="0" w:color="auto"/>
        <w:left w:val="none" w:sz="0" w:space="0" w:color="auto"/>
        <w:bottom w:val="none" w:sz="0" w:space="0" w:color="auto"/>
        <w:right w:val="none" w:sz="0" w:space="0" w:color="auto"/>
      </w:divBdr>
    </w:div>
    <w:div w:id="613946724">
      <w:bodyDiv w:val="1"/>
      <w:marLeft w:val="0"/>
      <w:marRight w:val="0"/>
      <w:marTop w:val="0"/>
      <w:marBottom w:val="0"/>
      <w:divBdr>
        <w:top w:val="none" w:sz="0" w:space="0" w:color="auto"/>
        <w:left w:val="none" w:sz="0" w:space="0" w:color="auto"/>
        <w:bottom w:val="none" w:sz="0" w:space="0" w:color="auto"/>
        <w:right w:val="none" w:sz="0" w:space="0" w:color="auto"/>
      </w:divBdr>
      <w:divsChild>
        <w:div w:id="492338402">
          <w:marLeft w:val="0"/>
          <w:marRight w:val="0"/>
          <w:marTop w:val="0"/>
          <w:marBottom w:val="0"/>
          <w:divBdr>
            <w:top w:val="none" w:sz="0" w:space="0" w:color="auto"/>
            <w:left w:val="none" w:sz="0" w:space="0" w:color="auto"/>
            <w:bottom w:val="none" w:sz="0" w:space="0" w:color="auto"/>
            <w:right w:val="none" w:sz="0" w:space="0" w:color="auto"/>
          </w:divBdr>
          <w:divsChild>
            <w:div w:id="752436813">
              <w:marLeft w:val="0"/>
              <w:marRight w:val="0"/>
              <w:marTop w:val="0"/>
              <w:marBottom w:val="0"/>
              <w:divBdr>
                <w:top w:val="none" w:sz="0" w:space="0" w:color="auto"/>
                <w:left w:val="none" w:sz="0" w:space="0" w:color="auto"/>
                <w:bottom w:val="none" w:sz="0" w:space="0" w:color="auto"/>
                <w:right w:val="none" w:sz="0" w:space="0" w:color="auto"/>
              </w:divBdr>
              <w:divsChild>
                <w:div w:id="1063679055">
                  <w:marLeft w:val="0"/>
                  <w:marRight w:val="0"/>
                  <w:marTop w:val="0"/>
                  <w:marBottom w:val="0"/>
                  <w:divBdr>
                    <w:top w:val="none" w:sz="0" w:space="0" w:color="auto"/>
                    <w:left w:val="none" w:sz="0" w:space="0" w:color="auto"/>
                    <w:bottom w:val="none" w:sz="0" w:space="0" w:color="auto"/>
                    <w:right w:val="none" w:sz="0" w:space="0" w:color="auto"/>
                  </w:divBdr>
                  <w:divsChild>
                    <w:div w:id="11015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3888">
      <w:bodyDiv w:val="1"/>
      <w:marLeft w:val="0"/>
      <w:marRight w:val="0"/>
      <w:marTop w:val="0"/>
      <w:marBottom w:val="0"/>
      <w:divBdr>
        <w:top w:val="none" w:sz="0" w:space="0" w:color="auto"/>
        <w:left w:val="none" w:sz="0" w:space="0" w:color="auto"/>
        <w:bottom w:val="none" w:sz="0" w:space="0" w:color="auto"/>
        <w:right w:val="none" w:sz="0" w:space="0" w:color="auto"/>
      </w:divBdr>
    </w:div>
    <w:div w:id="624043684">
      <w:bodyDiv w:val="1"/>
      <w:marLeft w:val="0"/>
      <w:marRight w:val="0"/>
      <w:marTop w:val="0"/>
      <w:marBottom w:val="0"/>
      <w:divBdr>
        <w:top w:val="none" w:sz="0" w:space="0" w:color="auto"/>
        <w:left w:val="none" w:sz="0" w:space="0" w:color="auto"/>
        <w:bottom w:val="none" w:sz="0" w:space="0" w:color="auto"/>
        <w:right w:val="none" w:sz="0" w:space="0" w:color="auto"/>
      </w:divBdr>
    </w:div>
    <w:div w:id="627468391">
      <w:bodyDiv w:val="1"/>
      <w:marLeft w:val="0"/>
      <w:marRight w:val="0"/>
      <w:marTop w:val="0"/>
      <w:marBottom w:val="0"/>
      <w:divBdr>
        <w:top w:val="none" w:sz="0" w:space="0" w:color="auto"/>
        <w:left w:val="none" w:sz="0" w:space="0" w:color="auto"/>
        <w:bottom w:val="none" w:sz="0" w:space="0" w:color="auto"/>
        <w:right w:val="none" w:sz="0" w:space="0" w:color="auto"/>
      </w:divBdr>
    </w:div>
    <w:div w:id="631256335">
      <w:bodyDiv w:val="1"/>
      <w:marLeft w:val="0"/>
      <w:marRight w:val="0"/>
      <w:marTop w:val="0"/>
      <w:marBottom w:val="0"/>
      <w:divBdr>
        <w:top w:val="none" w:sz="0" w:space="0" w:color="auto"/>
        <w:left w:val="none" w:sz="0" w:space="0" w:color="auto"/>
        <w:bottom w:val="none" w:sz="0" w:space="0" w:color="auto"/>
        <w:right w:val="none" w:sz="0" w:space="0" w:color="auto"/>
      </w:divBdr>
      <w:divsChild>
        <w:div w:id="2133547719">
          <w:marLeft w:val="0"/>
          <w:marRight w:val="0"/>
          <w:marTop w:val="0"/>
          <w:marBottom w:val="0"/>
          <w:divBdr>
            <w:top w:val="single" w:sz="6" w:space="0" w:color="B0ABA9"/>
            <w:left w:val="single" w:sz="6" w:space="0" w:color="B0ABA9"/>
            <w:bottom w:val="single" w:sz="6" w:space="0" w:color="B0ABA9"/>
            <w:right w:val="single" w:sz="6" w:space="0" w:color="B0ABA9"/>
          </w:divBdr>
          <w:divsChild>
            <w:div w:id="1419863541">
              <w:marLeft w:val="0"/>
              <w:marRight w:val="0"/>
              <w:marTop w:val="0"/>
              <w:marBottom w:val="0"/>
              <w:divBdr>
                <w:top w:val="none" w:sz="0" w:space="0" w:color="auto"/>
                <w:left w:val="none" w:sz="0" w:space="0" w:color="auto"/>
                <w:bottom w:val="none" w:sz="0" w:space="0" w:color="auto"/>
                <w:right w:val="none" w:sz="0" w:space="0" w:color="auto"/>
              </w:divBdr>
              <w:divsChild>
                <w:div w:id="860968675">
                  <w:marLeft w:val="0"/>
                  <w:marRight w:val="0"/>
                  <w:marTop w:val="0"/>
                  <w:marBottom w:val="0"/>
                  <w:divBdr>
                    <w:top w:val="none" w:sz="0" w:space="0" w:color="auto"/>
                    <w:left w:val="none" w:sz="0" w:space="0" w:color="auto"/>
                    <w:bottom w:val="none" w:sz="0" w:space="0" w:color="auto"/>
                    <w:right w:val="none" w:sz="0" w:space="0" w:color="auto"/>
                  </w:divBdr>
                  <w:divsChild>
                    <w:div w:id="911046872">
                      <w:marLeft w:val="0"/>
                      <w:marRight w:val="0"/>
                      <w:marTop w:val="0"/>
                      <w:marBottom w:val="0"/>
                      <w:divBdr>
                        <w:top w:val="none" w:sz="0" w:space="0" w:color="auto"/>
                        <w:left w:val="none" w:sz="0" w:space="0" w:color="auto"/>
                        <w:bottom w:val="single" w:sz="12" w:space="0" w:color="E8E8E8"/>
                        <w:right w:val="none" w:sz="0" w:space="0" w:color="auto"/>
                      </w:divBdr>
                      <w:divsChild>
                        <w:div w:id="1934824354">
                          <w:marLeft w:val="0"/>
                          <w:marRight w:val="0"/>
                          <w:marTop w:val="0"/>
                          <w:marBottom w:val="0"/>
                          <w:divBdr>
                            <w:top w:val="none" w:sz="0" w:space="0" w:color="auto"/>
                            <w:left w:val="none" w:sz="0" w:space="0" w:color="auto"/>
                            <w:bottom w:val="none" w:sz="0" w:space="0" w:color="auto"/>
                            <w:right w:val="none" w:sz="0" w:space="0" w:color="auto"/>
                          </w:divBdr>
                          <w:divsChild>
                            <w:div w:id="549222638">
                              <w:marLeft w:val="0"/>
                              <w:marRight w:val="0"/>
                              <w:marTop w:val="200"/>
                              <w:marBottom w:val="0"/>
                              <w:divBdr>
                                <w:top w:val="none" w:sz="0" w:space="0" w:color="auto"/>
                                <w:left w:val="none" w:sz="0" w:space="0" w:color="auto"/>
                                <w:bottom w:val="none" w:sz="0" w:space="0" w:color="auto"/>
                                <w:right w:val="none" w:sz="0" w:space="0" w:color="auto"/>
                              </w:divBdr>
                            </w:div>
                            <w:div w:id="897933432">
                              <w:marLeft w:val="0"/>
                              <w:marRight w:val="0"/>
                              <w:marTop w:val="200"/>
                              <w:marBottom w:val="0"/>
                              <w:divBdr>
                                <w:top w:val="none" w:sz="0" w:space="0" w:color="auto"/>
                                <w:left w:val="none" w:sz="0" w:space="0" w:color="auto"/>
                                <w:bottom w:val="none" w:sz="0" w:space="0" w:color="auto"/>
                                <w:right w:val="none" w:sz="0" w:space="0" w:color="auto"/>
                              </w:divBdr>
                            </w:div>
                            <w:div w:id="1152941759">
                              <w:marLeft w:val="0"/>
                              <w:marRight w:val="0"/>
                              <w:marTop w:val="200"/>
                              <w:marBottom w:val="0"/>
                              <w:divBdr>
                                <w:top w:val="none" w:sz="0" w:space="0" w:color="auto"/>
                                <w:left w:val="none" w:sz="0" w:space="0" w:color="auto"/>
                                <w:bottom w:val="none" w:sz="0" w:space="0" w:color="auto"/>
                                <w:right w:val="none" w:sz="0" w:space="0" w:color="auto"/>
                              </w:divBdr>
                            </w:div>
                            <w:div w:id="183791524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640770">
      <w:bodyDiv w:val="1"/>
      <w:marLeft w:val="0"/>
      <w:marRight w:val="0"/>
      <w:marTop w:val="0"/>
      <w:marBottom w:val="0"/>
      <w:divBdr>
        <w:top w:val="none" w:sz="0" w:space="0" w:color="auto"/>
        <w:left w:val="none" w:sz="0" w:space="0" w:color="auto"/>
        <w:bottom w:val="none" w:sz="0" w:space="0" w:color="auto"/>
        <w:right w:val="none" w:sz="0" w:space="0" w:color="auto"/>
      </w:divBdr>
    </w:div>
    <w:div w:id="635767220">
      <w:bodyDiv w:val="1"/>
      <w:marLeft w:val="0"/>
      <w:marRight w:val="0"/>
      <w:marTop w:val="0"/>
      <w:marBottom w:val="0"/>
      <w:divBdr>
        <w:top w:val="none" w:sz="0" w:space="0" w:color="auto"/>
        <w:left w:val="none" w:sz="0" w:space="0" w:color="auto"/>
        <w:bottom w:val="none" w:sz="0" w:space="0" w:color="auto"/>
        <w:right w:val="none" w:sz="0" w:space="0" w:color="auto"/>
      </w:divBdr>
    </w:div>
    <w:div w:id="637997434">
      <w:bodyDiv w:val="1"/>
      <w:marLeft w:val="0"/>
      <w:marRight w:val="0"/>
      <w:marTop w:val="0"/>
      <w:marBottom w:val="0"/>
      <w:divBdr>
        <w:top w:val="none" w:sz="0" w:space="0" w:color="auto"/>
        <w:left w:val="none" w:sz="0" w:space="0" w:color="auto"/>
        <w:bottom w:val="none" w:sz="0" w:space="0" w:color="auto"/>
        <w:right w:val="none" w:sz="0" w:space="0" w:color="auto"/>
      </w:divBdr>
    </w:div>
    <w:div w:id="639192924">
      <w:bodyDiv w:val="1"/>
      <w:marLeft w:val="0"/>
      <w:marRight w:val="0"/>
      <w:marTop w:val="0"/>
      <w:marBottom w:val="0"/>
      <w:divBdr>
        <w:top w:val="none" w:sz="0" w:space="0" w:color="auto"/>
        <w:left w:val="none" w:sz="0" w:space="0" w:color="auto"/>
        <w:bottom w:val="none" w:sz="0" w:space="0" w:color="auto"/>
        <w:right w:val="none" w:sz="0" w:space="0" w:color="auto"/>
      </w:divBdr>
    </w:div>
    <w:div w:id="642537701">
      <w:bodyDiv w:val="1"/>
      <w:marLeft w:val="0"/>
      <w:marRight w:val="0"/>
      <w:marTop w:val="0"/>
      <w:marBottom w:val="0"/>
      <w:divBdr>
        <w:top w:val="none" w:sz="0" w:space="0" w:color="auto"/>
        <w:left w:val="none" w:sz="0" w:space="0" w:color="auto"/>
        <w:bottom w:val="none" w:sz="0" w:space="0" w:color="auto"/>
        <w:right w:val="none" w:sz="0" w:space="0" w:color="auto"/>
      </w:divBdr>
    </w:div>
    <w:div w:id="656887555">
      <w:bodyDiv w:val="1"/>
      <w:marLeft w:val="0"/>
      <w:marRight w:val="0"/>
      <w:marTop w:val="0"/>
      <w:marBottom w:val="0"/>
      <w:divBdr>
        <w:top w:val="none" w:sz="0" w:space="0" w:color="auto"/>
        <w:left w:val="none" w:sz="0" w:space="0" w:color="auto"/>
        <w:bottom w:val="none" w:sz="0" w:space="0" w:color="auto"/>
        <w:right w:val="none" w:sz="0" w:space="0" w:color="auto"/>
      </w:divBdr>
    </w:div>
    <w:div w:id="658309709">
      <w:bodyDiv w:val="1"/>
      <w:marLeft w:val="0"/>
      <w:marRight w:val="0"/>
      <w:marTop w:val="0"/>
      <w:marBottom w:val="0"/>
      <w:divBdr>
        <w:top w:val="none" w:sz="0" w:space="0" w:color="auto"/>
        <w:left w:val="none" w:sz="0" w:space="0" w:color="auto"/>
        <w:bottom w:val="none" w:sz="0" w:space="0" w:color="auto"/>
        <w:right w:val="none" w:sz="0" w:space="0" w:color="auto"/>
      </w:divBdr>
    </w:div>
    <w:div w:id="678703533">
      <w:bodyDiv w:val="1"/>
      <w:marLeft w:val="0"/>
      <w:marRight w:val="0"/>
      <w:marTop w:val="0"/>
      <w:marBottom w:val="0"/>
      <w:divBdr>
        <w:top w:val="none" w:sz="0" w:space="0" w:color="auto"/>
        <w:left w:val="none" w:sz="0" w:space="0" w:color="auto"/>
        <w:bottom w:val="none" w:sz="0" w:space="0" w:color="auto"/>
        <w:right w:val="none" w:sz="0" w:space="0" w:color="auto"/>
      </w:divBdr>
    </w:div>
    <w:div w:id="680199553">
      <w:bodyDiv w:val="1"/>
      <w:marLeft w:val="0"/>
      <w:marRight w:val="0"/>
      <w:marTop w:val="0"/>
      <w:marBottom w:val="0"/>
      <w:divBdr>
        <w:top w:val="none" w:sz="0" w:space="0" w:color="auto"/>
        <w:left w:val="none" w:sz="0" w:space="0" w:color="auto"/>
        <w:bottom w:val="none" w:sz="0" w:space="0" w:color="auto"/>
        <w:right w:val="none" w:sz="0" w:space="0" w:color="auto"/>
      </w:divBdr>
    </w:div>
    <w:div w:id="684358754">
      <w:bodyDiv w:val="1"/>
      <w:marLeft w:val="0"/>
      <w:marRight w:val="0"/>
      <w:marTop w:val="0"/>
      <w:marBottom w:val="0"/>
      <w:divBdr>
        <w:top w:val="none" w:sz="0" w:space="0" w:color="auto"/>
        <w:left w:val="none" w:sz="0" w:space="0" w:color="auto"/>
        <w:bottom w:val="none" w:sz="0" w:space="0" w:color="auto"/>
        <w:right w:val="none" w:sz="0" w:space="0" w:color="auto"/>
      </w:divBdr>
      <w:divsChild>
        <w:div w:id="544021867">
          <w:marLeft w:val="0"/>
          <w:marRight w:val="0"/>
          <w:marTop w:val="0"/>
          <w:marBottom w:val="0"/>
          <w:divBdr>
            <w:top w:val="single" w:sz="6" w:space="0" w:color="B0ABA9"/>
            <w:left w:val="single" w:sz="6" w:space="0" w:color="B0ABA9"/>
            <w:bottom w:val="single" w:sz="6" w:space="0" w:color="B0ABA9"/>
            <w:right w:val="single" w:sz="6" w:space="0" w:color="B0ABA9"/>
          </w:divBdr>
          <w:divsChild>
            <w:div w:id="1276040">
              <w:marLeft w:val="0"/>
              <w:marRight w:val="0"/>
              <w:marTop w:val="0"/>
              <w:marBottom w:val="0"/>
              <w:divBdr>
                <w:top w:val="none" w:sz="0" w:space="0" w:color="auto"/>
                <w:left w:val="none" w:sz="0" w:space="0" w:color="auto"/>
                <w:bottom w:val="none" w:sz="0" w:space="0" w:color="auto"/>
                <w:right w:val="none" w:sz="0" w:space="0" w:color="auto"/>
              </w:divBdr>
              <w:divsChild>
                <w:div w:id="1957830258">
                  <w:marLeft w:val="0"/>
                  <w:marRight w:val="0"/>
                  <w:marTop w:val="0"/>
                  <w:marBottom w:val="0"/>
                  <w:divBdr>
                    <w:top w:val="none" w:sz="0" w:space="0" w:color="auto"/>
                    <w:left w:val="none" w:sz="0" w:space="0" w:color="auto"/>
                    <w:bottom w:val="none" w:sz="0" w:space="0" w:color="auto"/>
                    <w:right w:val="none" w:sz="0" w:space="0" w:color="auto"/>
                  </w:divBdr>
                  <w:divsChild>
                    <w:div w:id="47268988">
                      <w:marLeft w:val="0"/>
                      <w:marRight w:val="0"/>
                      <w:marTop w:val="0"/>
                      <w:marBottom w:val="0"/>
                      <w:divBdr>
                        <w:top w:val="none" w:sz="0" w:space="0" w:color="auto"/>
                        <w:left w:val="none" w:sz="0" w:space="0" w:color="auto"/>
                        <w:bottom w:val="single" w:sz="12" w:space="0" w:color="E8E8E8"/>
                        <w:right w:val="none" w:sz="0" w:space="0" w:color="auto"/>
                      </w:divBdr>
                      <w:divsChild>
                        <w:div w:id="1919359938">
                          <w:marLeft w:val="0"/>
                          <w:marRight w:val="0"/>
                          <w:marTop w:val="0"/>
                          <w:marBottom w:val="0"/>
                          <w:divBdr>
                            <w:top w:val="none" w:sz="0" w:space="0" w:color="auto"/>
                            <w:left w:val="none" w:sz="0" w:space="0" w:color="auto"/>
                            <w:bottom w:val="none" w:sz="0" w:space="0" w:color="auto"/>
                            <w:right w:val="none" w:sz="0" w:space="0" w:color="auto"/>
                          </w:divBdr>
                          <w:divsChild>
                            <w:div w:id="107547399">
                              <w:marLeft w:val="0"/>
                              <w:marRight w:val="0"/>
                              <w:marTop w:val="200"/>
                              <w:marBottom w:val="0"/>
                              <w:divBdr>
                                <w:top w:val="none" w:sz="0" w:space="0" w:color="auto"/>
                                <w:left w:val="none" w:sz="0" w:space="0" w:color="auto"/>
                                <w:bottom w:val="none" w:sz="0" w:space="0" w:color="auto"/>
                                <w:right w:val="none" w:sz="0" w:space="0" w:color="auto"/>
                              </w:divBdr>
                            </w:div>
                            <w:div w:id="205341718">
                              <w:marLeft w:val="0"/>
                              <w:marRight w:val="0"/>
                              <w:marTop w:val="200"/>
                              <w:marBottom w:val="0"/>
                              <w:divBdr>
                                <w:top w:val="none" w:sz="0" w:space="0" w:color="auto"/>
                                <w:left w:val="none" w:sz="0" w:space="0" w:color="auto"/>
                                <w:bottom w:val="none" w:sz="0" w:space="0" w:color="auto"/>
                                <w:right w:val="none" w:sz="0" w:space="0" w:color="auto"/>
                              </w:divBdr>
                            </w:div>
                            <w:div w:id="360201807">
                              <w:marLeft w:val="0"/>
                              <w:marRight w:val="0"/>
                              <w:marTop w:val="200"/>
                              <w:marBottom w:val="0"/>
                              <w:divBdr>
                                <w:top w:val="none" w:sz="0" w:space="0" w:color="auto"/>
                                <w:left w:val="none" w:sz="0" w:space="0" w:color="auto"/>
                                <w:bottom w:val="none" w:sz="0" w:space="0" w:color="auto"/>
                                <w:right w:val="none" w:sz="0" w:space="0" w:color="auto"/>
                              </w:divBdr>
                            </w:div>
                            <w:div w:id="474028405">
                              <w:marLeft w:val="0"/>
                              <w:marRight w:val="0"/>
                              <w:marTop w:val="200"/>
                              <w:marBottom w:val="0"/>
                              <w:divBdr>
                                <w:top w:val="none" w:sz="0" w:space="0" w:color="auto"/>
                                <w:left w:val="none" w:sz="0" w:space="0" w:color="auto"/>
                                <w:bottom w:val="none" w:sz="0" w:space="0" w:color="auto"/>
                                <w:right w:val="none" w:sz="0" w:space="0" w:color="auto"/>
                              </w:divBdr>
                            </w:div>
                            <w:div w:id="876115209">
                              <w:marLeft w:val="0"/>
                              <w:marRight w:val="0"/>
                              <w:marTop w:val="200"/>
                              <w:marBottom w:val="0"/>
                              <w:divBdr>
                                <w:top w:val="none" w:sz="0" w:space="0" w:color="auto"/>
                                <w:left w:val="none" w:sz="0" w:space="0" w:color="auto"/>
                                <w:bottom w:val="none" w:sz="0" w:space="0" w:color="auto"/>
                                <w:right w:val="none" w:sz="0" w:space="0" w:color="auto"/>
                              </w:divBdr>
                            </w:div>
                            <w:div w:id="172479518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297084">
      <w:bodyDiv w:val="1"/>
      <w:marLeft w:val="0"/>
      <w:marRight w:val="0"/>
      <w:marTop w:val="0"/>
      <w:marBottom w:val="0"/>
      <w:divBdr>
        <w:top w:val="none" w:sz="0" w:space="0" w:color="auto"/>
        <w:left w:val="none" w:sz="0" w:space="0" w:color="auto"/>
        <w:bottom w:val="none" w:sz="0" w:space="0" w:color="auto"/>
        <w:right w:val="none" w:sz="0" w:space="0" w:color="auto"/>
      </w:divBdr>
    </w:div>
    <w:div w:id="690957767">
      <w:bodyDiv w:val="1"/>
      <w:marLeft w:val="0"/>
      <w:marRight w:val="0"/>
      <w:marTop w:val="0"/>
      <w:marBottom w:val="0"/>
      <w:divBdr>
        <w:top w:val="none" w:sz="0" w:space="0" w:color="auto"/>
        <w:left w:val="none" w:sz="0" w:space="0" w:color="auto"/>
        <w:bottom w:val="none" w:sz="0" w:space="0" w:color="auto"/>
        <w:right w:val="none" w:sz="0" w:space="0" w:color="auto"/>
      </w:divBdr>
    </w:div>
    <w:div w:id="691882187">
      <w:bodyDiv w:val="1"/>
      <w:marLeft w:val="0"/>
      <w:marRight w:val="0"/>
      <w:marTop w:val="0"/>
      <w:marBottom w:val="0"/>
      <w:divBdr>
        <w:top w:val="none" w:sz="0" w:space="0" w:color="auto"/>
        <w:left w:val="none" w:sz="0" w:space="0" w:color="auto"/>
        <w:bottom w:val="none" w:sz="0" w:space="0" w:color="auto"/>
        <w:right w:val="none" w:sz="0" w:space="0" w:color="auto"/>
      </w:divBdr>
    </w:div>
    <w:div w:id="693263387">
      <w:bodyDiv w:val="1"/>
      <w:marLeft w:val="0"/>
      <w:marRight w:val="0"/>
      <w:marTop w:val="0"/>
      <w:marBottom w:val="0"/>
      <w:divBdr>
        <w:top w:val="none" w:sz="0" w:space="0" w:color="auto"/>
        <w:left w:val="none" w:sz="0" w:space="0" w:color="auto"/>
        <w:bottom w:val="none" w:sz="0" w:space="0" w:color="auto"/>
        <w:right w:val="none" w:sz="0" w:space="0" w:color="auto"/>
      </w:divBdr>
    </w:div>
    <w:div w:id="700977933">
      <w:bodyDiv w:val="1"/>
      <w:marLeft w:val="0"/>
      <w:marRight w:val="0"/>
      <w:marTop w:val="0"/>
      <w:marBottom w:val="0"/>
      <w:divBdr>
        <w:top w:val="none" w:sz="0" w:space="0" w:color="auto"/>
        <w:left w:val="none" w:sz="0" w:space="0" w:color="auto"/>
        <w:bottom w:val="none" w:sz="0" w:space="0" w:color="auto"/>
        <w:right w:val="none" w:sz="0" w:space="0" w:color="auto"/>
      </w:divBdr>
      <w:divsChild>
        <w:div w:id="1694653000">
          <w:marLeft w:val="0"/>
          <w:marRight w:val="0"/>
          <w:marTop w:val="0"/>
          <w:marBottom w:val="0"/>
          <w:divBdr>
            <w:top w:val="none" w:sz="0" w:space="0" w:color="auto"/>
            <w:left w:val="none" w:sz="0" w:space="0" w:color="auto"/>
            <w:bottom w:val="none" w:sz="0" w:space="0" w:color="auto"/>
            <w:right w:val="none" w:sz="0" w:space="0" w:color="auto"/>
          </w:divBdr>
        </w:div>
      </w:divsChild>
    </w:div>
    <w:div w:id="707413553">
      <w:bodyDiv w:val="1"/>
      <w:marLeft w:val="0"/>
      <w:marRight w:val="0"/>
      <w:marTop w:val="0"/>
      <w:marBottom w:val="0"/>
      <w:divBdr>
        <w:top w:val="none" w:sz="0" w:space="0" w:color="auto"/>
        <w:left w:val="none" w:sz="0" w:space="0" w:color="auto"/>
        <w:bottom w:val="none" w:sz="0" w:space="0" w:color="auto"/>
        <w:right w:val="none" w:sz="0" w:space="0" w:color="auto"/>
      </w:divBdr>
    </w:div>
    <w:div w:id="721517257">
      <w:bodyDiv w:val="1"/>
      <w:marLeft w:val="0"/>
      <w:marRight w:val="0"/>
      <w:marTop w:val="0"/>
      <w:marBottom w:val="0"/>
      <w:divBdr>
        <w:top w:val="none" w:sz="0" w:space="0" w:color="auto"/>
        <w:left w:val="none" w:sz="0" w:space="0" w:color="auto"/>
        <w:bottom w:val="none" w:sz="0" w:space="0" w:color="auto"/>
        <w:right w:val="none" w:sz="0" w:space="0" w:color="auto"/>
      </w:divBdr>
    </w:div>
    <w:div w:id="740371559">
      <w:bodyDiv w:val="1"/>
      <w:marLeft w:val="0"/>
      <w:marRight w:val="0"/>
      <w:marTop w:val="0"/>
      <w:marBottom w:val="0"/>
      <w:divBdr>
        <w:top w:val="none" w:sz="0" w:space="0" w:color="auto"/>
        <w:left w:val="none" w:sz="0" w:space="0" w:color="auto"/>
        <w:bottom w:val="none" w:sz="0" w:space="0" w:color="auto"/>
        <w:right w:val="none" w:sz="0" w:space="0" w:color="auto"/>
      </w:divBdr>
    </w:div>
    <w:div w:id="746462739">
      <w:bodyDiv w:val="1"/>
      <w:marLeft w:val="0"/>
      <w:marRight w:val="0"/>
      <w:marTop w:val="0"/>
      <w:marBottom w:val="0"/>
      <w:divBdr>
        <w:top w:val="none" w:sz="0" w:space="0" w:color="auto"/>
        <w:left w:val="none" w:sz="0" w:space="0" w:color="auto"/>
        <w:bottom w:val="none" w:sz="0" w:space="0" w:color="auto"/>
        <w:right w:val="none" w:sz="0" w:space="0" w:color="auto"/>
      </w:divBdr>
      <w:divsChild>
        <w:div w:id="1183713422">
          <w:marLeft w:val="0"/>
          <w:marRight w:val="0"/>
          <w:marTop w:val="0"/>
          <w:marBottom w:val="0"/>
          <w:divBdr>
            <w:top w:val="none" w:sz="0" w:space="0" w:color="auto"/>
            <w:left w:val="none" w:sz="0" w:space="0" w:color="auto"/>
            <w:bottom w:val="none" w:sz="0" w:space="0" w:color="auto"/>
            <w:right w:val="none" w:sz="0" w:space="0" w:color="auto"/>
          </w:divBdr>
          <w:divsChild>
            <w:div w:id="241375219">
              <w:marLeft w:val="0"/>
              <w:marRight w:val="0"/>
              <w:marTop w:val="0"/>
              <w:marBottom w:val="0"/>
              <w:divBdr>
                <w:top w:val="none" w:sz="0" w:space="0" w:color="auto"/>
                <w:left w:val="none" w:sz="0" w:space="0" w:color="auto"/>
                <w:bottom w:val="none" w:sz="0" w:space="0" w:color="auto"/>
                <w:right w:val="none" w:sz="0" w:space="0" w:color="auto"/>
              </w:divBdr>
              <w:divsChild>
                <w:div w:id="596519759">
                  <w:marLeft w:val="0"/>
                  <w:marRight w:val="0"/>
                  <w:marTop w:val="0"/>
                  <w:marBottom w:val="0"/>
                  <w:divBdr>
                    <w:top w:val="none" w:sz="0" w:space="0" w:color="auto"/>
                    <w:left w:val="none" w:sz="0" w:space="0" w:color="auto"/>
                    <w:bottom w:val="none" w:sz="0" w:space="0" w:color="auto"/>
                    <w:right w:val="none" w:sz="0" w:space="0" w:color="auto"/>
                  </w:divBdr>
                  <w:divsChild>
                    <w:div w:id="740560084">
                      <w:marLeft w:val="0"/>
                      <w:marRight w:val="0"/>
                      <w:marTop w:val="0"/>
                      <w:marBottom w:val="0"/>
                      <w:divBdr>
                        <w:top w:val="none" w:sz="0" w:space="0" w:color="auto"/>
                        <w:left w:val="none" w:sz="0" w:space="0" w:color="auto"/>
                        <w:bottom w:val="none" w:sz="0" w:space="0" w:color="auto"/>
                        <w:right w:val="none" w:sz="0" w:space="0" w:color="auto"/>
                      </w:divBdr>
                      <w:divsChild>
                        <w:div w:id="84617046">
                          <w:marLeft w:val="0"/>
                          <w:marRight w:val="0"/>
                          <w:marTop w:val="0"/>
                          <w:marBottom w:val="0"/>
                          <w:divBdr>
                            <w:top w:val="none" w:sz="0" w:space="0" w:color="auto"/>
                            <w:left w:val="none" w:sz="0" w:space="0" w:color="auto"/>
                            <w:bottom w:val="none" w:sz="0" w:space="0" w:color="auto"/>
                            <w:right w:val="none" w:sz="0" w:space="0" w:color="auto"/>
                          </w:divBdr>
                          <w:divsChild>
                            <w:div w:id="2036804474">
                              <w:marLeft w:val="-75"/>
                              <w:marRight w:val="0"/>
                              <w:marTop w:val="0"/>
                              <w:marBottom w:val="0"/>
                              <w:divBdr>
                                <w:top w:val="none" w:sz="0" w:space="0" w:color="auto"/>
                                <w:left w:val="none" w:sz="0" w:space="0" w:color="auto"/>
                                <w:bottom w:val="none" w:sz="0" w:space="0" w:color="auto"/>
                                <w:right w:val="none" w:sz="0" w:space="0" w:color="auto"/>
                              </w:divBdr>
                              <w:divsChild>
                                <w:div w:id="1767195149">
                                  <w:marLeft w:val="0"/>
                                  <w:marRight w:val="0"/>
                                  <w:marTop w:val="45"/>
                                  <w:marBottom w:val="0"/>
                                  <w:divBdr>
                                    <w:top w:val="none" w:sz="0" w:space="0" w:color="auto"/>
                                    <w:left w:val="none" w:sz="0" w:space="0" w:color="auto"/>
                                    <w:bottom w:val="none" w:sz="0" w:space="0" w:color="auto"/>
                                    <w:right w:val="none" w:sz="0" w:space="0" w:color="auto"/>
                                  </w:divBdr>
                                  <w:divsChild>
                                    <w:div w:id="840705112">
                                      <w:marLeft w:val="0"/>
                                      <w:marRight w:val="0"/>
                                      <w:marTop w:val="0"/>
                                      <w:marBottom w:val="0"/>
                                      <w:divBdr>
                                        <w:top w:val="none" w:sz="0" w:space="0" w:color="auto"/>
                                        <w:left w:val="none" w:sz="0" w:space="0" w:color="auto"/>
                                        <w:bottom w:val="none" w:sz="0" w:space="0" w:color="auto"/>
                                        <w:right w:val="none" w:sz="0" w:space="0" w:color="auto"/>
                                      </w:divBdr>
                                      <w:divsChild>
                                        <w:div w:id="1637106874">
                                          <w:marLeft w:val="0"/>
                                          <w:marRight w:val="0"/>
                                          <w:marTop w:val="0"/>
                                          <w:marBottom w:val="0"/>
                                          <w:divBdr>
                                            <w:top w:val="none" w:sz="0" w:space="0" w:color="auto"/>
                                            <w:left w:val="none" w:sz="0" w:space="0" w:color="auto"/>
                                            <w:bottom w:val="none" w:sz="0" w:space="0" w:color="auto"/>
                                            <w:right w:val="none" w:sz="0" w:space="0" w:color="auto"/>
                                          </w:divBdr>
                                          <w:divsChild>
                                            <w:div w:id="1818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185680">
      <w:bodyDiv w:val="1"/>
      <w:marLeft w:val="0"/>
      <w:marRight w:val="0"/>
      <w:marTop w:val="0"/>
      <w:marBottom w:val="0"/>
      <w:divBdr>
        <w:top w:val="none" w:sz="0" w:space="0" w:color="auto"/>
        <w:left w:val="none" w:sz="0" w:space="0" w:color="auto"/>
        <w:bottom w:val="none" w:sz="0" w:space="0" w:color="auto"/>
        <w:right w:val="none" w:sz="0" w:space="0" w:color="auto"/>
      </w:divBdr>
    </w:div>
    <w:div w:id="769277956">
      <w:bodyDiv w:val="1"/>
      <w:marLeft w:val="0"/>
      <w:marRight w:val="0"/>
      <w:marTop w:val="0"/>
      <w:marBottom w:val="0"/>
      <w:divBdr>
        <w:top w:val="none" w:sz="0" w:space="0" w:color="auto"/>
        <w:left w:val="none" w:sz="0" w:space="0" w:color="auto"/>
        <w:bottom w:val="none" w:sz="0" w:space="0" w:color="auto"/>
        <w:right w:val="none" w:sz="0" w:space="0" w:color="auto"/>
      </w:divBdr>
    </w:div>
    <w:div w:id="771053047">
      <w:bodyDiv w:val="1"/>
      <w:marLeft w:val="0"/>
      <w:marRight w:val="0"/>
      <w:marTop w:val="0"/>
      <w:marBottom w:val="0"/>
      <w:divBdr>
        <w:top w:val="none" w:sz="0" w:space="0" w:color="auto"/>
        <w:left w:val="none" w:sz="0" w:space="0" w:color="auto"/>
        <w:bottom w:val="none" w:sz="0" w:space="0" w:color="auto"/>
        <w:right w:val="none" w:sz="0" w:space="0" w:color="auto"/>
      </w:divBdr>
    </w:div>
    <w:div w:id="772439877">
      <w:bodyDiv w:val="1"/>
      <w:marLeft w:val="0"/>
      <w:marRight w:val="0"/>
      <w:marTop w:val="0"/>
      <w:marBottom w:val="0"/>
      <w:divBdr>
        <w:top w:val="none" w:sz="0" w:space="0" w:color="auto"/>
        <w:left w:val="none" w:sz="0" w:space="0" w:color="auto"/>
        <w:bottom w:val="none" w:sz="0" w:space="0" w:color="auto"/>
        <w:right w:val="none" w:sz="0" w:space="0" w:color="auto"/>
      </w:divBdr>
    </w:div>
    <w:div w:id="775750604">
      <w:bodyDiv w:val="1"/>
      <w:marLeft w:val="0"/>
      <w:marRight w:val="0"/>
      <w:marTop w:val="0"/>
      <w:marBottom w:val="0"/>
      <w:divBdr>
        <w:top w:val="none" w:sz="0" w:space="0" w:color="auto"/>
        <w:left w:val="none" w:sz="0" w:space="0" w:color="auto"/>
        <w:bottom w:val="none" w:sz="0" w:space="0" w:color="auto"/>
        <w:right w:val="none" w:sz="0" w:space="0" w:color="auto"/>
      </w:divBdr>
    </w:div>
    <w:div w:id="794905022">
      <w:bodyDiv w:val="1"/>
      <w:marLeft w:val="0"/>
      <w:marRight w:val="0"/>
      <w:marTop w:val="0"/>
      <w:marBottom w:val="0"/>
      <w:divBdr>
        <w:top w:val="none" w:sz="0" w:space="0" w:color="auto"/>
        <w:left w:val="none" w:sz="0" w:space="0" w:color="auto"/>
        <w:bottom w:val="none" w:sz="0" w:space="0" w:color="auto"/>
        <w:right w:val="none" w:sz="0" w:space="0" w:color="auto"/>
      </w:divBdr>
    </w:div>
    <w:div w:id="796412232">
      <w:bodyDiv w:val="1"/>
      <w:marLeft w:val="0"/>
      <w:marRight w:val="0"/>
      <w:marTop w:val="0"/>
      <w:marBottom w:val="0"/>
      <w:divBdr>
        <w:top w:val="none" w:sz="0" w:space="0" w:color="auto"/>
        <w:left w:val="none" w:sz="0" w:space="0" w:color="auto"/>
        <w:bottom w:val="none" w:sz="0" w:space="0" w:color="auto"/>
        <w:right w:val="none" w:sz="0" w:space="0" w:color="auto"/>
      </w:divBdr>
    </w:div>
    <w:div w:id="813331231">
      <w:bodyDiv w:val="1"/>
      <w:marLeft w:val="0"/>
      <w:marRight w:val="0"/>
      <w:marTop w:val="0"/>
      <w:marBottom w:val="0"/>
      <w:divBdr>
        <w:top w:val="none" w:sz="0" w:space="0" w:color="auto"/>
        <w:left w:val="none" w:sz="0" w:space="0" w:color="auto"/>
        <w:bottom w:val="none" w:sz="0" w:space="0" w:color="auto"/>
        <w:right w:val="none" w:sz="0" w:space="0" w:color="auto"/>
      </w:divBdr>
    </w:div>
    <w:div w:id="816144264">
      <w:bodyDiv w:val="1"/>
      <w:marLeft w:val="0"/>
      <w:marRight w:val="0"/>
      <w:marTop w:val="0"/>
      <w:marBottom w:val="0"/>
      <w:divBdr>
        <w:top w:val="none" w:sz="0" w:space="0" w:color="auto"/>
        <w:left w:val="none" w:sz="0" w:space="0" w:color="auto"/>
        <w:bottom w:val="none" w:sz="0" w:space="0" w:color="auto"/>
        <w:right w:val="none" w:sz="0" w:space="0" w:color="auto"/>
      </w:divBdr>
    </w:div>
    <w:div w:id="818691736">
      <w:bodyDiv w:val="1"/>
      <w:marLeft w:val="0"/>
      <w:marRight w:val="0"/>
      <w:marTop w:val="0"/>
      <w:marBottom w:val="0"/>
      <w:divBdr>
        <w:top w:val="none" w:sz="0" w:space="0" w:color="auto"/>
        <w:left w:val="none" w:sz="0" w:space="0" w:color="auto"/>
        <w:bottom w:val="none" w:sz="0" w:space="0" w:color="auto"/>
        <w:right w:val="none" w:sz="0" w:space="0" w:color="auto"/>
      </w:divBdr>
    </w:div>
    <w:div w:id="822698522">
      <w:bodyDiv w:val="1"/>
      <w:marLeft w:val="0"/>
      <w:marRight w:val="0"/>
      <w:marTop w:val="0"/>
      <w:marBottom w:val="0"/>
      <w:divBdr>
        <w:top w:val="none" w:sz="0" w:space="0" w:color="auto"/>
        <w:left w:val="none" w:sz="0" w:space="0" w:color="auto"/>
        <w:bottom w:val="none" w:sz="0" w:space="0" w:color="auto"/>
        <w:right w:val="none" w:sz="0" w:space="0" w:color="auto"/>
      </w:divBdr>
    </w:div>
    <w:div w:id="825365525">
      <w:bodyDiv w:val="1"/>
      <w:marLeft w:val="0"/>
      <w:marRight w:val="0"/>
      <w:marTop w:val="0"/>
      <w:marBottom w:val="0"/>
      <w:divBdr>
        <w:top w:val="none" w:sz="0" w:space="0" w:color="auto"/>
        <w:left w:val="none" w:sz="0" w:space="0" w:color="auto"/>
        <w:bottom w:val="none" w:sz="0" w:space="0" w:color="auto"/>
        <w:right w:val="none" w:sz="0" w:space="0" w:color="auto"/>
      </w:divBdr>
    </w:div>
    <w:div w:id="831337778">
      <w:bodyDiv w:val="1"/>
      <w:marLeft w:val="0"/>
      <w:marRight w:val="0"/>
      <w:marTop w:val="0"/>
      <w:marBottom w:val="0"/>
      <w:divBdr>
        <w:top w:val="none" w:sz="0" w:space="0" w:color="auto"/>
        <w:left w:val="none" w:sz="0" w:space="0" w:color="auto"/>
        <w:bottom w:val="none" w:sz="0" w:space="0" w:color="auto"/>
        <w:right w:val="none" w:sz="0" w:space="0" w:color="auto"/>
      </w:divBdr>
      <w:divsChild>
        <w:div w:id="295916404">
          <w:marLeft w:val="0"/>
          <w:marRight w:val="0"/>
          <w:marTop w:val="75"/>
          <w:marBottom w:val="0"/>
          <w:divBdr>
            <w:top w:val="none" w:sz="0" w:space="0" w:color="auto"/>
            <w:left w:val="none" w:sz="0" w:space="0" w:color="auto"/>
            <w:bottom w:val="none" w:sz="0" w:space="0" w:color="auto"/>
            <w:right w:val="none" w:sz="0" w:space="0" w:color="auto"/>
          </w:divBdr>
        </w:div>
      </w:divsChild>
    </w:div>
    <w:div w:id="844973415">
      <w:bodyDiv w:val="1"/>
      <w:marLeft w:val="0"/>
      <w:marRight w:val="0"/>
      <w:marTop w:val="0"/>
      <w:marBottom w:val="0"/>
      <w:divBdr>
        <w:top w:val="none" w:sz="0" w:space="0" w:color="auto"/>
        <w:left w:val="none" w:sz="0" w:space="0" w:color="auto"/>
        <w:bottom w:val="none" w:sz="0" w:space="0" w:color="auto"/>
        <w:right w:val="none" w:sz="0" w:space="0" w:color="auto"/>
      </w:divBdr>
    </w:div>
    <w:div w:id="847718983">
      <w:bodyDiv w:val="1"/>
      <w:marLeft w:val="0"/>
      <w:marRight w:val="0"/>
      <w:marTop w:val="0"/>
      <w:marBottom w:val="0"/>
      <w:divBdr>
        <w:top w:val="none" w:sz="0" w:space="0" w:color="auto"/>
        <w:left w:val="none" w:sz="0" w:space="0" w:color="auto"/>
        <w:bottom w:val="none" w:sz="0" w:space="0" w:color="auto"/>
        <w:right w:val="none" w:sz="0" w:space="0" w:color="auto"/>
      </w:divBdr>
    </w:div>
    <w:div w:id="848527241">
      <w:bodyDiv w:val="1"/>
      <w:marLeft w:val="0"/>
      <w:marRight w:val="0"/>
      <w:marTop w:val="0"/>
      <w:marBottom w:val="0"/>
      <w:divBdr>
        <w:top w:val="none" w:sz="0" w:space="0" w:color="auto"/>
        <w:left w:val="none" w:sz="0" w:space="0" w:color="auto"/>
        <w:bottom w:val="none" w:sz="0" w:space="0" w:color="auto"/>
        <w:right w:val="none" w:sz="0" w:space="0" w:color="auto"/>
      </w:divBdr>
    </w:div>
    <w:div w:id="850991500">
      <w:bodyDiv w:val="1"/>
      <w:marLeft w:val="0"/>
      <w:marRight w:val="0"/>
      <w:marTop w:val="0"/>
      <w:marBottom w:val="0"/>
      <w:divBdr>
        <w:top w:val="none" w:sz="0" w:space="0" w:color="auto"/>
        <w:left w:val="none" w:sz="0" w:space="0" w:color="auto"/>
        <w:bottom w:val="none" w:sz="0" w:space="0" w:color="auto"/>
        <w:right w:val="none" w:sz="0" w:space="0" w:color="auto"/>
      </w:divBdr>
    </w:div>
    <w:div w:id="853610395">
      <w:bodyDiv w:val="1"/>
      <w:marLeft w:val="0"/>
      <w:marRight w:val="0"/>
      <w:marTop w:val="0"/>
      <w:marBottom w:val="0"/>
      <w:divBdr>
        <w:top w:val="none" w:sz="0" w:space="0" w:color="auto"/>
        <w:left w:val="none" w:sz="0" w:space="0" w:color="auto"/>
        <w:bottom w:val="none" w:sz="0" w:space="0" w:color="auto"/>
        <w:right w:val="none" w:sz="0" w:space="0" w:color="auto"/>
      </w:divBdr>
    </w:div>
    <w:div w:id="863638141">
      <w:bodyDiv w:val="1"/>
      <w:marLeft w:val="0"/>
      <w:marRight w:val="0"/>
      <w:marTop w:val="0"/>
      <w:marBottom w:val="0"/>
      <w:divBdr>
        <w:top w:val="none" w:sz="0" w:space="0" w:color="auto"/>
        <w:left w:val="none" w:sz="0" w:space="0" w:color="auto"/>
        <w:bottom w:val="none" w:sz="0" w:space="0" w:color="auto"/>
        <w:right w:val="none" w:sz="0" w:space="0" w:color="auto"/>
      </w:divBdr>
    </w:div>
    <w:div w:id="863834585">
      <w:bodyDiv w:val="1"/>
      <w:marLeft w:val="0"/>
      <w:marRight w:val="0"/>
      <w:marTop w:val="0"/>
      <w:marBottom w:val="0"/>
      <w:divBdr>
        <w:top w:val="none" w:sz="0" w:space="0" w:color="auto"/>
        <w:left w:val="none" w:sz="0" w:space="0" w:color="auto"/>
        <w:bottom w:val="none" w:sz="0" w:space="0" w:color="auto"/>
        <w:right w:val="none" w:sz="0" w:space="0" w:color="auto"/>
      </w:divBdr>
    </w:div>
    <w:div w:id="865678184">
      <w:bodyDiv w:val="1"/>
      <w:marLeft w:val="0"/>
      <w:marRight w:val="0"/>
      <w:marTop w:val="0"/>
      <w:marBottom w:val="0"/>
      <w:divBdr>
        <w:top w:val="none" w:sz="0" w:space="0" w:color="auto"/>
        <w:left w:val="none" w:sz="0" w:space="0" w:color="auto"/>
        <w:bottom w:val="none" w:sz="0" w:space="0" w:color="auto"/>
        <w:right w:val="none" w:sz="0" w:space="0" w:color="auto"/>
      </w:divBdr>
    </w:div>
    <w:div w:id="867523050">
      <w:bodyDiv w:val="1"/>
      <w:marLeft w:val="0"/>
      <w:marRight w:val="0"/>
      <w:marTop w:val="0"/>
      <w:marBottom w:val="0"/>
      <w:divBdr>
        <w:top w:val="none" w:sz="0" w:space="0" w:color="auto"/>
        <w:left w:val="none" w:sz="0" w:space="0" w:color="auto"/>
        <w:bottom w:val="none" w:sz="0" w:space="0" w:color="auto"/>
        <w:right w:val="none" w:sz="0" w:space="0" w:color="auto"/>
      </w:divBdr>
      <w:divsChild>
        <w:div w:id="447824061">
          <w:marLeft w:val="0"/>
          <w:marRight w:val="0"/>
          <w:marTop w:val="0"/>
          <w:marBottom w:val="0"/>
          <w:divBdr>
            <w:top w:val="none" w:sz="0" w:space="0" w:color="auto"/>
            <w:left w:val="none" w:sz="0" w:space="0" w:color="auto"/>
            <w:bottom w:val="none" w:sz="0" w:space="0" w:color="auto"/>
            <w:right w:val="none" w:sz="0" w:space="0" w:color="auto"/>
          </w:divBdr>
          <w:divsChild>
            <w:div w:id="2070807633">
              <w:marLeft w:val="0"/>
              <w:marRight w:val="0"/>
              <w:marTop w:val="0"/>
              <w:marBottom w:val="0"/>
              <w:divBdr>
                <w:top w:val="none" w:sz="0" w:space="0" w:color="auto"/>
                <w:left w:val="none" w:sz="0" w:space="0" w:color="auto"/>
                <w:bottom w:val="none" w:sz="0" w:space="0" w:color="auto"/>
                <w:right w:val="none" w:sz="0" w:space="0" w:color="auto"/>
              </w:divBdr>
              <w:divsChild>
                <w:div w:id="1813717821">
                  <w:marLeft w:val="0"/>
                  <w:marRight w:val="0"/>
                  <w:marTop w:val="0"/>
                  <w:marBottom w:val="0"/>
                  <w:divBdr>
                    <w:top w:val="none" w:sz="0" w:space="0" w:color="auto"/>
                    <w:left w:val="none" w:sz="0" w:space="0" w:color="auto"/>
                    <w:bottom w:val="none" w:sz="0" w:space="0" w:color="auto"/>
                    <w:right w:val="none" w:sz="0" w:space="0" w:color="auto"/>
                  </w:divBdr>
                  <w:divsChild>
                    <w:div w:id="1230724749">
                      <w:marLeft w:val="0"/>
                      <w:marRight w:val="0"/>
                      <w:marTop w:val="0"/>
                      <w:marBottom w:val="0"/>
                      <w:divBdr>
                        <w:top w:val="none" w:sz="0" w:space="0" w:color="auto"/>
                        <w:left w:val="none" w:sz="0" w:space="0" w:color="auto"/>
                        <w:bottom w:val="none" w:sz="0" w:space="0" w:color="auto"/>
                        <w:right w:val="none" w:sz="0" w:space="0" w:color="auto"/>
                      </w:divBdr>
                      <w:divsChild>
                        <w:div w:id="1921868058">
                          <w:marLeft w:val="0"/>
                          <w:marRight w:val="0"/>
                          <w:marTop w:val="0"/>
                          <w:marBottom w:val="0"/>
                          <w:divBdr>
                            <w:top w:val="none" w:sz="0" w:space="0" w:color="auto"/>
                            <w:left w:val="none" w:sz="0" w:space="0" w:color="auto"/>
                            <w:bottom w:val="none" w:sz="0" w:space="0" w:color="auto"/>
                            <w:right w:val="none" w:sz="0" w:space="0" w:color="auto"/>
                          </w:divBdr>
                          <w:divsChild>
                            <w:div w:id="136187134">
                              <w:marLeft w:val="0"/>
                              <w:marRight w:val="0"/>
                              <w:marTop w:val="0"/>
                              <w:marBottom w:val="0"/>
                              <w:divBdr>
                                <w:top w:val="none" w:sz="0" w:space="0" w:color="auto"/>
                                <w:left w:val="none" w:sz="0" w:space="0" w:color="auto"/>
                                <w:bottom w:val="none" w:sz="0" w:space="0" w:color="auto"/>
                                <w:right w:val="none" w:sz="0" w:space="0" w:color="auto"/>
                              </w:divBdr>
                              <w:divsChild>
                                <w:div w:id="2020546415">
                                  <w:marLeft w:val="0"/>
                                  <w:marRight w:val="0"/>
                                  <w:marTop w:val="0"/>
                                  <w:marBottom w:val="0"/>
                                  <w:divBdr>
                                    <w:top w:val="none" w:sz="0" w:space="0" w:color="auto"/>
                                    <w:left w:val="none" w:sz="0" w:space="0" w:color="auto"/>
                                    <w:bottom w:val="none" w:sz="0" w:space="0" w:color="auto"/>
                                    <w:right w:val="none" w:sz="0" w:space="0" w:color="auto"/>
                                  </w:divBdr>
                                  <w:divsChild>
                                    <w:div w:id="797529404">
                                      <w:marLeft w:val="0"/>
                                      <w:marRight w:val="0"/>
                                      <w:marTop w:val="0"/>
                                      <w:marBottom w:val="0"/>
                                      <w:divBdr>
                                        <w:top w:val="none" w:sz="0" w:space="0" w:color="auto"/>
                                        <w:left w:val="none" w:sz="0" w:space="0" w:color="auto"/>
                                        <w:bottom w:val="none" w:sz="0" w:space="0" w:color="auto"/>
                                        <w:right w:val="none" w:sz="0" w:space="0" w:color="auto"/>
                                      </w:divBdr>
                                      <w:divsChild>
                                        <w:div w:id="125664256">
                                          <w:marLeft w:val="0"/>
                                          <w:marRight w:val="0"/>
                                          <w:marTop w:val="0"/>
                                          <w:marBottom w:val="0"/>
                                          <w:divBdr>
                                            <w:top w:val="none" w:sz="0" w:space="0" w:color="auto"/>
                                            <w:left w:val="none" w:sz="0" w:space="0" w:color="auto"/>
                                            <w:bottom w:val="none" w:sz="0" w:space="0" w:color="auto"/>
                                            <w:right w:val="none" w:sz="0" w:space="0" w:color="auto"/>
                                          </w:divBdr>
                                          <w:divsChild>
                                            <w:div w:id="1421371022">
                                              <w:marLeft w:val="0"/>
                                              <w:marRight w:val="0"/>
                                              <w:marTop w:val="0"/>
                                              <w:marBottom w:val="0"/>
                                              <w:divBdr>
                                                <w:top w:val="none" w:sz="0" w:space="0" w:color="auto"/>
                                                <w:left w:val="none" w:sz="0" w:space="0" w:color="auto"/>
                                                <w:bottom w:val="none" w:sz="0" w:space="0" w:color="auto"/>
                                                <w:right w:val="none" w:sz="0" w:space="0" w:color="auto"/>
                                              </w:divBdr>
                                              <w:divsChild>
                                                <w:div w:id="518617926">
                                                  <w:marLeft w:val="0"/>
                                                  <w:marRight w:val="0"/>
                                                  <w:marTop w:val="0"/>
                                                  <w:marBottom w:val="360"/>
                                                  <w:divBdr>
                                                    <w:top w:val="none" w:sz="0" w:space="0" w:color="auto"/>
                                                    <w:left w:val="none" w:sz="0" w:space="0" w:color="auto"/>
                                                    <w:bottom w:val="dotted" w:sz="6" w:space="18" w:color="CCCCCC"/>
                                                    <w:right w:val="none" w:sz="0" w:space="0" w:color="auto"/>
                                                  </w:divBdr>
                                                  <w:divsChild>
                                                    <w:div w:id="1149130579">
                                                      <w:marLeft w:val="0"/>
                                                      <w:marRight w:val="0"/>
                                                      <w:marTop w:val="0"/>
                                                      <w:marBottom w:val="0"/>
                                                      <w:divBdr>
                                                        <w:top w:val="none" w:sz="0" w:space="0" w:color="auto"/>
                                                        <w:left w:val="none" w:sz="0" w:space="0" w:color="auto"/>
                                                        <w:bottom w:val="none" w:sz="0" w:space="0" w:color="auto"/>
                                                        <w:right w:val="none" w:sz="0" w:space="0" w:color="auto"/>
                                                      </w:divBdr>
                                                      <w:divsChild>
                                                        <w:div w:id="13104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494408">
      <w:bodyDiv w:val="1"/>
      <w:marLeft w:val="0"/>
      <w:marRight w:val="0"/>
      <w:marTop w:val="0"/>
      <w:marBottom w:val="0"/>
      <w:divBdr>
        <w:top w:val="none" w:sz="0" w:space="0" w:color="auto"/>
        <w:left w:val="none" w:sz="0" w:space="0" w:color="auto"/>
        <w:bottom w:val="none" w:sz="0" w:space="0" w:color="auto"/>
        <w:right w:val="none" w:sz="0" w:space="0" w:color="auto"/>
      </w:divBdr>
    </w:div>
    <w:div w:id="870604051">
      <w:bodyDiv w:val="1"/>
      <w:marLeft w:val="0"/>
      <w:marRight w:val="0"/>
      <w:marTop w:val="0"/>
      <w:marBottom w:val="0"/>
      <w:divBdr>
        <w:top w:val="none" w:sz="0" w:space="0" w:color="auto"/>
        <w:left w:val="none" w:sz="0" w:space="0" w:color="auto"/>
        <w:bottom w:val="none" w:sz="0" w:space="0" w:color="auto"/>
        <w:right w:val="none" w:sz="0" w:space="0" w:color="auto"/>
      </w:divBdr>
    </w:div>
    <w:div w:id="873152447">
      <w:bodyDiv w:val="1"/>
      <w:marLeft w:val="0"/>
      <w:marRight w:val="0"/>
      <w:marTop w:val="0"/>
      <w:marBottom w:val="0"/>
      <w:divBdr>
        <w:top w:val="none" w:sz="0" w:space="0" w:color="auto"/>
        <w:left w:val="none" w:sz="0" w:space="0" w:color="auto"/>
        <w:bottom w:val="none" w:sz="0" w:space="0" w:color="auto"/>
        <w:right w:val="none" w:sz="0" w:space="0" w:color="auto"/>
      </w:divBdr>
      <w:divsChild>
        <w:div w:id="1261723849">
          <w:marLeft w:val="0"/>
          <w:marRight w:val="0"/>
          <w:marTop w:val="0"/>
          <w:marBottom w:val="0"/>
          <w:divBdr>
            <w:top w:val="none" w:sz="0" w:space="0" w:color="auto"/>
            <w:left w:val="none" w:sz="0" w:space="0" w:color="auto"/>
            <w:bottom w:val="none" w:sz="0" w:space="0" w:color="auto"/>
            <w:right w:val="none" w:sz="0" w:space="0" w:color="auto"/>
          </w:divBdr>
          <w:divsChild>
            <w:div w:id="701049824">
              <w:marLeft w:val="0"/>
              <w:marRight w:val="0"/>
              <w:marTop w:val="0"/>
              <w:marBottom w:val="0"/>
              <w:divBdr>
                <w:top w:val="none" w:sz="0" w:space="0" w:color="auto"/>
                <w:left w:val="none" w:sz="0" w:space="0" w:color="auto"/>
                <w:bottom w:val="none" w:sz="0" w:space="0" w:color="auto"/>
                <w:right w:val="none" w:sz="0" w:space="0" w:color="auto"/>
              </w:divBdr>
              <w:divsChild>
                <w:div w:id="10844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8871">
      <w:bodyDiv w:val="1"/>
      <w:marLeft w:val="0"/>
      <w:marRight w:val="0"/>
      <w:marTop w:val="0"/>
      <w:marBottom w:val="0"/>
      <w:divBdr>
        <w:top w:val="none" w:sz="0" w:space="0" w:color="auto"/>
        <w:left w:val="none" w:sz="0" w:space="0" w:color="auto"/>
        <w:bottom w:val="none" w:sz="0" w:space="0" w:color="auto"/>
        <w:right w:val="none" w:sz="0" w:space="0" w:color="auto"/>
      </w:divBdr>
    </w:div>
    <w:div w:id="878782341">
      <w:bodyDiv w:val="1"/>
      <w:marLeft w:val="0"/>
      <w:marRight w:val="0"/>
      <w:marTop w:val="0"/>
      <w:marBottom w:val="0"/>
      <w:divBdr>
        <w:top w:val="none" w:sz="0" w:space="0" w:color="auto"/>
        <w:left w:val="none" w:sz="0" w:space="0" w:color="auto"/>
        <w:bottom w:val="none" w:sz="0" w:space="0" w:color="auto"/>
        <w:right w:val="none" w:sz="0" w:space="0" w:color="auto"/>
      </w:divBdr>
      <w:divsChild>
        <w:div w:id="635112637">
          <w:marLeft w:val="0"/>
          <w:marRight w:val="0"/>
          <w:marTop w:val="0"/>
          <w:marBottom w:val="0"/>
          <w:divBdr>
            <w:top w:val="none" w:sz="0" w:space="0" w:color="auto"/>
            <w:left w:val="none" w:sz="0" w:space="0" w:color="auto"/>
            <w:bottom w:val="none" w:sz="0" w:space="0" w:color="auto"/>
            <w:right w:val="none" w:sz="0" w:space="0" w:color="auto"/>
          </w:divBdr>
        </w:div>
      </w:divsChild>
    </w:div>
    <w:div w:id="883909951">
      <w:bodyDiv w:val="1"/>
      <w:marLeft w:val="0"/>
      <w:marRight w:val="0"/>
      <w:marTop w:val="0"/>
      <w:marBottom w:val="0"/>
      <w:divBdr>
        <w:top w:val="none" w:sz="0" w:space="0" w:color="auto"/>
        <w:left w:val="none" w:sz="0" w:space="0" w:color="auto"/>
        <w:bottom w:val="none" w:sz="0" w:space="0" w:color="auto"/>
        <w:right w:val="none" w:sz="0" w:space="0" w:color="auto"/>
      </w:divBdr>
    </w:div>
    <w:div w:id="885676435">
      <w:bodyDiv w:val="1"/>
      <w:marLeft w:val="0"/>
      <w:marRight w:val="0"/>
      <w:marTop w:val="0"/>
      <w:marBottom w:val="0"/>
      <w:divBdr>
        <w:top w:val="none" w:sz="0" w:space="0" w:color="auto"/>
        <w:left w:val="none" w:sz="0" w:space="0" w:color="auto"/>
        <w:bottom w:val="none" w:sz="0" w:space="0" w:color="auto"/>
        <w:right w:val="none" w:sz="0" w:space="0" w:color="auto"/>
      </w:divBdr>
    </w:div>
    <w:div w:id="894585342">
      <w:bodyDiv w:val="1"/>
      <w:marLeft w:val="0"/>
      <w:marRight w:val="0"/>
      <w:marTop w:val="0"/>
      <w:marBottom w:val="0"/>
      <w:divBdr>
        <w:top w:val="none" w:sz="0" w:space="0" w:color="auto"/>
        <w:left w:val="none" w:sz="0" w:space="0" w:color="auto"/>
        <w:bottom w:val="none" w:sz="0" w:space="0" w:color="auto"/>
        <w:right w:val="none" w:sz="0" w:space="0" w:color="auto"/>
      </w:divBdr>
      <w:divsChild>
        <w:div w:id="1275137413">
          <w:marLeft w:val="0"/>
          <w:marRight w:val="0"/>
          <w:marTop w:val="0"/>
          <w:marBottom w:val="0"/>
          <w:divBdr>
            <w:top w:val="none" w:sz="0" w:space="0" w:color="auto"/>
            <w:left w:val="none" w:sz="0" w:space="0" w:color="auto"/>
            <w:bottom w:val="none" w:sz="0" w:space="0" w:color="auto"/>
            <w:right w:val="none" w:sz="0" w:space="0" w:color="auto"/>
          </w:divBdr>
          <w:divsChild>
            <w:div w:id="693504106">
              <w:marLeft w:val="0"/>
              <w:marRight w:val="0"/>
              <w:marTop w:val="0"/>
              <w:marBottom w:val="0"/>
              <w:divBdr>
                <w:top w:val="none" w:sz="0" w:space="0" w:color="auto"/>
                <w:left w:val="none" w:sz="0" w:space="0" w:color="auto"/>
                <w:bottom w:val="none" w:sz="0" w:space="0" w:color="auto"/>
                <w:right w:val="none" w:sz="0" w:space="0" w:color="auto"/>
              </w:divBdr>
              <w:divsChild>
                <w:div w:id="2123107530">
                  <w:marLeft w:val="0"/>
                  <w:marRight w:val="0"/>
                  <w:marTop w:val="0"/>
                  <w:marBottom w:val="0"/>
                  <w:divBdr>
                    <w:top w:val="none" w:sz="0" w:space="0" w:color="auto"/>
                    <w:left w:val="none" w:sz="0" w:space="0" w:color="auto"/>
                    <w:bottom w:val="none" w:sz="0" w:space="0" w:color="auto"/>
                    <w:right w:val="none" w:sz="0" w:space="0" w:color="auto"/>
                  </w:divBdr>
                  <w:divsChild>
                    <w:div w:id="2058502338">
                      <w:marLeft w:val="0"/>
                      <w:marRight w:val="0"/>
                      <w:marTop w:val="0"/>
                      <w:marBottom w:val="0"/>
                      <w:divBdr>
                        <w:top w:val="none" w:sz="0" w:space="0" w:color="auto"/>
                        <w:left w:val="none" w:sz="0" w:space="0" w:color="auto"/>
                        <w:bottom w:val="none" w:sz="0" w:space="0" w:color="auto"/>
                        <w:right w:val="none" w:sz="0" w:space="0" w:color="auto"/>
                      </w:divBdr>
                      <w:divsChild>
                        <w:div w:id="6634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29337">
      <w:bodyDiv w:val="1"/>
      <w:marLeft w:val="0"/>
      <w:marRight w:val="0"/>
      <w:marTop w:val="0"/>
      <w:marBottom w:val="0"/>
      <w:divBdr>
        <w:top w:val="none" w:sz="0" w:space="0" w:color="auto"/>
        <w:left w:val="none" w:sz="0" w:space="0" w:color="auto"/>
        <w:bottom w:val="none" w:sz="0" w:space="0" w:color="auto"/>
        <w:right w:val="none" w:sz="0" w:space="0" w:color="auto"/>
      </w:divBdr>
    </w:div>
    <w:div w:id="907807590">
      <w:bodyDiv w:val="1"/>
      <w:marLeft w:val="0"/>
      <w:marRight w:val="0"/>
      <w:marTop w:val="0"/>
      <w:marBottom w:val="0"/>
      <w:divBdr>
        <w:top w:val="none" w:sz="0" w:space="0" w:color="auto"/>
        <w:left w:val="none" w:sz="0" w:space="0" w:color="auto"/>
        <w:bottom w:val="none" w:sz="0" w:space="0" w:color="auto"/>
        <w:right w:val="none" w:sz="0" w:space="0" w:color="auto"/>
      </w:divBdr>
    </w:div>
    <w:div w:id="921062663">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6032">
      <w:bodyDiv w:val="1"/>
      <w:marLeft w:val="0"/>
      <w:marRight w:val="0"/>
      <w:marTop w:val="0"/>
      <w:marBottom w:val="0"/>
      <w:divBdr>
        <w:top w:val="none" w:sz="0" w:space="0" w:color="auto"/>
        <w:left w:val="none" w:sz="0" w:space="0" w:color="auto"/>
        <w:bottom w:val="none" w:sz="0" w:space="0" w:color="auto"/>
        <w:right w:val="none" w:sz="0" w:space="0" w:color="auto"/>
      </w:divBdr>
    </w:div>
    <w:div w:id="926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471370">
          <w:marLeft w:val="0"/>
          <w:marRight w:val="0"/>
          <w:marTop w:val="0"/>
          <w:marBottom w:val="0"/>
          <w:divBdr>
            <w:top w:val="none" w:sz="0" w:space="0" w:color="auto"/>
            <w:left w:val="none" w:sz="0" w:space="0" w:color="auto"/>
            <w:bottom w:val="none" w:sz="0" w:space="0" w:color="auto"/>
            <w:right w:val="none" w:sz="0" w:space="0" w:color="auto"/>
          </w:divBdr>
          <w:divsChild>
            <w:div w:id="1581939968">
              <w:marLeft w:val="0"/>
              <w:marRight w:val="0"/>
              <w:marTop w:val="0"/>
              <w:marBottom w:val="0"/>
              <w:divBdr>
                <w:top w:val="none" w:sz="0" w:space="0" w:color="auto"/>
                <w:left w:val="none" w:sz="0" w:space="0" w:color="auto"/>
                <w:bottom w:val="none" w:sz="0" w:space="0" w:color="auto"/>
                <w:right w:val="none" w:sz="0" w:space="0" w:color="auto"/>
              </w:divBdr>
              <w:divsChild>
                <w:div w:id="995307142">
                  <w:marLeft w:val="0"/>
                  <w:marRight w:val="0"/>
                  <w:marTop w:val="0"/>
                  <w:marBottom w:val="0"/>
                  <w:divBdr>
                    <w:top w:val="none" w:sz="0" w:space="0" w:color="auto"/>
                    <w:left w:val="none" w:sz="0" w:space="0" w:color="auto"/>
                    <w:bottom w:val="none" w:sz="0" w:space="0" w:color="auto"/>
                    <w:right w:val="none" w:sz="0" w:space="0" w:color="auto"/>
                  </w:divBdr>
                  <w:divsChild>
                    <w:div w:id="1050769791">
                      <w:marLeft w:val="0"/>
                      <w:marRight w:val="0"/>
                      <w:marTop w:val="0"/>
                      <w:marBottom w:val="0"/>
                      <w:divBdr>
                        <w:top w:val="none" w:sz="0" w:space="0" w:color="auto"/>
                        <w:left w:val="none" w:sz="0" w:space="0" w:color="auto"/>
                        <w:bottom w:val="none" w:sz="0" w:space="0" w:color="auto"/>
                        <w:right w:val="none" w:sz="0" w:space="0" w:color="auto"/>
                      </w:divBdr>
                      <w:divsChild>
                        <w:div w:id="783156009">
                          <w:marLeft w:val="0"/>
                          <w:marRight w:val="0"/>
                          <w:marTop w:val="0"/>
                          <w:marBottom w:val="0"/>
                          <w:divBdr>
                            <w:top w:val="none" w:sz="0" w:space="0" w:color="auto"/>
                            <w:left w:val="none" w:sz="0" w:space="0" w:color="auto"/>
                            <w:bottom w:val="none" w:sz="0" w:space="0" w:color="auto"/>
                            <w:right w:val="none" w:sz="0" w:space="0" w:color="auto"/>
                          </w:divBdr>
                          <w:divsChild>
                            <w:div w:id="390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21345">
      <w:bodyDiv w:val="1"/>
      <w:marLeft w:val="0"/>
      <w:marRight w:val="0"/>
      <w:marTop w:val="0"/>
      <w:marBottom w:val="0"/>
      <w:divBdr>
        <w:top w:val="none" w:sz="0" w:space="0" w:color="auto"/>
        <w:left w:val="none" w:sz="0" w:space="0" w:color="auto"/>
        <w:bottom w:val="none" w:sz="0" w:space="0" w:color="auto"/>
        <w:right w:val="none" w:sz="0" w:space="0" w:color="auto"/>
      </w:divBdr>
    </w:div>
    <w:div w:id="946933479">
      <w:bodyDiv w:val="1"/>
      <w:marLeft w:val="0"/>
      <w:marRight w:val="0"/>
      <w:marTop w:val="0"/>
      <w:marBottom w:val="0"/>
      <w:divBdr>
        <w:top w:val="none" w:sz="0" w:space="0" w:color="auto"/>
        <w:left w:val="none" w:sz="0" w:space="0" w:color="auto"/>
        <w:bottom w:val="none" w:sz="0" w:space="0" w:color="auto"/>
        <w:right w:val="none" w:sz="0" w:space="0" w:color="auto"/>
      </w:divBdr>
    </w:div>
    <w:div w:id="948928355">
      <w:bodyDiv w:val="1"/>
      <w:marLeft w:val="0"/>
      <w:marRight w:val="0"/>
      <w:marTop w:val="0"/>
      <w:marBottom w:val="0"/>
      <w:divBdr>
        <w:top w:val="none" w:sz="0" w:space="0" w:color="auto"/>
        <w:left w:val="none" w:sz="0" w:space="0" w:color="auto"/>
        <w:bottom w:val="none" w:sz="0" w:space="0" w:color="auto"/>
        <w:right w:val="none" w:sz="0" w:space="0" w:color="auto"/>
      </w:divBdr>
    </w:div>
    <w:div w:id="952639413">
      <w:bodyDiv w:val="1"/>
      <w:marLeft w:val="0"/>
      <w:marRight w:val="0"/>
      <w:marTop w:val="0"/>
      <w:marBottom w:val="0"/>
      <w:divBdr>
        <w:top w:val="none" w:sz="0" w:space="0" w:color="auto"/>
        <w:left w:val="none" w:sz="0" w:space="0" w:color="auto"/>
        <w:bottom w:val="none" w:sz="0" w:space="0" w:color="auto"/>
        <w:right w:val="none" w:sz="0" w:space="0" w:color="auto"/>
      </w:divBdr>
      <w:divsChild>
        <w:div w:id="304772936">
          <w:marLeft w:val="0"/>
          <w:marRight w:val="0"/>
          <w:marTop w:val="0"/>
          <w:marBottom w:val="0"/>
          <w:divBdr>
            <w:top w:val="none" w:sz="0" w:space="0" w:color="auto"/>
            <w:left w:val="none" w:sz="0" w:space="0" w:color="auto"/>
            <w:bottom w:val="none" w:sz="0" w:space="0" w:color="auto"/>
            <w:right w:val="none" w:sz="0" w:space="0" w:color="auto"/>
          </w:divBdr>
          <w:divsChild>
            <w:div w:id="213080451">
              <w:marLeft w:val="0"/>
              <w:marRight w:val="0"/>
              <w:marTop w:val="0"/>
              <w:marBottom w:val="0"/>
              <w:divBdr>
                <w:top w:val="none" w:sz="0" w:space="0" w:color="auto"/>
                <w:left w:val="none" w:sz="0" w:space="0" w:color="auto"/>
                <w:bottom w:val="none" w:sz="0" w:space="0" w:color="auto"/>
                <w:right w:val="none" w:sz="0" w:space="0" w:color="auto"/>
              </w:divBdr>
              <w:divsChild>
                <w:div w:id="416750154">
                  <w:marLeft w:val="0"/>
                  <w:marRight w:val="0"/>
                  <w:marTop w:val="0"/>
                  <w:marBottom w:val="0"/>
                  <w:divBdr>
                    <w:top w:val="none" w:sz="0" w:space="0" w:color="auto"/>
                    <w:left w:val="none" w:sz="0" w:space="0" w:color="auto"/>
                    <w:bottom w:val="none" w:sz="0" w:space="0" w:color="auto"/>
                    <w:right w:val="none" w:sz="0" w:space="0" w:color="auto"/>
                  </w:divBdr>
                  <w:divsChild>
                    <w:div w:id="629896231">
                      <w:marLeft w:val="0"/>
                      <w:marRight w:val="0"/>
                      <w:marTop w:val="0"/>
                      <w:marBottom w:val="0"/>
                      <w:divBdr>
                        <w:top w:val="none" w:sz="0" w:space="0" w:color="auto"/>
                        <w:left w:val="none" w:sz="0" w:space="0" w:color="auto"/>
                        <w:bottom w:val="none" w:sz="0" w:space="0" w:color="auto"/>
                        <w:right w:val="none" w:sz="0" w:space="0" w:color="auto"/>
                      </w:divBdr>
                      <w:divsChild>
                        <w:div w:id="593168282">
                          <w:marLeft w:val="0"/>
                          <w:marRight w:val="0"/>
                          <w:marTop w:val="0"/>
                          <w:marBottom w:val="0"/>
                          <w:divBdr>
                            <w:top w:val="none" w:sz="0" w:space="0" w:color="auto"/>
                            <w:left w:val="none" w:sz="0" w:space="0" w:color="auto"/>
                            <w:bottom w:val="none" w:sz="0" w:space="0" w:color="auto"/>
                            <w:right w:val="none" w:sz="0" w:space="0" w:color="auto"/>
                          </w:divBdr>
                          <w:divsChild>
                            <w:div w:id="1267663279">
                              <w:marLeft w:val="0"/>
                              <w:marRight w:val="0"/>
                              <w:marTop w:val="0"/>
                              <w:marBottom w:val="0"/>
                              <w:divBdr>
                                <w:top w:val="none" w:sz="0" w:space="0" w:color="auto"/>
                                <w:left w:val="none" w:sz="0" w:space="0" w:color="auto"/>
                                <w:bottom w:val="none" w:sz="0" w:space="0" w:color="auto"/>
                                <w:right w:val="none" w:sz="0" w:space="0" w:color="auto"/>
                              </w:divBdr>
                              <w:divsChild>
                                <w:div w:id="1444377790">
                                  <w:marLeft w:val="0"/>
                                  <w:marRight w:val="0"/>
                                  <w:marTop w:val="0"/>
                                  <w:marBottom w:val="0"/>
                                  <w:divBdr>
                                    <w:top w:val="none" w:sz="0" w:space="0" w:color="auto"/>
                                    <w:left w:val="none" w:sz="0" w:space="0" w:color="auto"/>
                                    <w:bottom w:val="none" w:sz="0" w:space="0" w:color="auto"/>
                                    <w:right w:val="none" w:sz="0" w:space="0" w:color="auto"/>
                                  </w:divBdr>
                                  <w:divsChild>
                                    <w:div w:id="844563325">
                                      <w:marLeft w:val="0"/>
                                      <w:marRight w:val="0"/>
                                      <w:marTop w:val="0"/>
                                      <w:marBottom w:val="0"/>
                                      <w:divBdr>
                                        <w:top w:val="none" w:sz="0" w:space="0" w:color="auto"/>
                                        <w:left w:val="none" w:sz="0" w:space="0" w:color="auto"/>
                                        <w:bottom w:val="none" w:sz="0" w:space="0" w:color="auto"/>
                                        <w:right w:val="none" w:sz="0" w:space="0" w:color="auto"/>
                                      </w:divBdr>
                                      <w:divsChild>
                                        <w:div w:id="918634298">
                                          <w:marLeft w:val="0"/>
                                          <w:marRight w:val="0"/>
                                          <w:marTop w:val="0"/>
                                          <w:marBottom w:val="0"/>
                                          <w:divBdr>
                                            <w:top w:val="none" w:sz="0" w:space="0" w:color="auto"/>
                                            <w:left w:val="none" w:sz="0" w:space="0" w:color="auto"/>
                                            <w:bottom w:val="none" w:sz="0" w:space="0" w:color="auto"/>
                                            <w:right w:val="none" w:sz="0" w:space="0" w:color="auto"/>
                                          </w:divBdr>
                                          <w:divsChild>
                                            <w:div w:id="666132038">
                                              <w:marLeft w:val="0"/>
                                              <w:marRight w:val="0"/>
                                              <w:marTop w:val="0"/>
                                              <w:marBottom w:val="0"/>
                                              <w:divBdr>
                                                <w:top w:val="none" w:sz="0" w:space="0" w:color="auto"/>
                                                <w:left w:val="none" w:sz="0" w:space="0" w:color="auto"/>
                                                <w:bottom w:val="none" w:sz="0" w:space="0" w:color="auto"/>
                                                <w:right w:val="none" w:sz="0" w:space="0" w:color="auto"/>
                                              </w:divBdr>
                                              <w:divsChild>
                                                <w:div w:id="515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946219">
      <w:bodyDiv w:val="1"/>
      <w:marLeft w:val="0"/>
      <w:marRight w:val="0"/>
      <w:marTop w:val="0"/>
      <w:marBottom w:val="0"/>
      <w:divBdr>
        <w:top w:val="none" w:sz="0" w:space="0" w:color="auto"/>
        <w:left w:val="none" w:sz="0" w:space="0" w:color="auto"/>
        <w:bottom w:val="none" w:sz="0" w:space="0" w:color="auto"/>
        <w:right w:val="none" w:sz="0" w:space="0" w:color="auto"/>
      </w:divBdr>
    </w:div>
    <w:div w:id="958293063">
      <w:bodyDiv w:val="1"/>
      <w:marLeft w:val="0"/>
      <w:marRight w:val="0"/>
      <w:marTop w:val="0"/>
      <w:marBottom w:val="0"/>
      <w:divBdr>
        <w:top w:val="none" w:sz="0" w:space="0" w:color="auto"/>
        <w:left w:val="none" w:sz="0" w:space="0" w:color="auto"/>
        <w:bottom w:val="none" w:sz="0" w:space="0" w:color="auto"/>
        <w:right w:val="none" w:sz="0" w:space="0" w:color="auto"/>
      </w:divBdr>
      <w:divsChild>
        <w:div w:id="1997151682">
          <w:marLeft w:val="0"/>
          <w:marRight w:val="0"/>
          <w:marTop w:val="0"/>
          <w:marBottom w:val="450"/>
          <w:divBdr>
            <w:top w:val="none" w:sz="0" w:space="0" w:color="auto"/>
            <w:left w:val="none" w:sz="0" w:space="0" w:color="auto"/>
            <w:bottom w:val="none" w:sz="0" w:space="0" w:color="auto"/>
            <w:right w:val="none" w:sz="0" w:space="0" w:color="auto"/>
          </w:divBdr>
        </w:div>
        <w:div w:id="652296571">
          <w:marLeft w:val="0"/>
          <w:marRight w:val="0"/>
          <w:marTop w:val="0"/>
          <w:marBottom w:val="0"/>
          <w:divBdr>
            <w:top w:val="none" w:sz="0" w:space="0" w:color="auto"/>
            <w:left w:val="none" w:sz="0" w:space="0" w:color="auto"/>
            <w:bottom w:val="none" w:sz="0" w:space="0" w:color="auto"/>
            <w:right w:val="none" w:sz="0" w:space="0" w:color="auto"/>
          </w:divBdr>
        </w:div>
      </w:divsChild>
    </w:div>
    <w:div w:id="962539644">
      <w:bodyDiv w:val="1"/>
      <w:marLeft w:val="0"/>
      <w:marRight w:val="0"/>
      <w:marTop w:val="0"/>
      <w:marBottom w:val="0"/>
      <w:divBdr>
        <w:top w:val="none" w:sz="0" w:space="0" w:color="auto"/>
        <w:left w:val="none" w:sz="0" w:space="0" w:color="auto"/>
        <w:bottom w:val="none" w:sz="0" w:space="0" w:color="auto"/>
        <w:right w:val="none" w:sz="0" w:space="0" w:color="auto"/>
      </w:divBdr>
      <w:divsChild>
        <w:div w:id="1012339865">
          <w:marLeft w:val="0"/>
          <w:marRight w:val="0"/>
          <w:marTop w:val="0"/>
          <w:marBottom w:val="0"/>
          <w:divBdr>
            <w:top w:val="none" w:sz="0" w:space="0" w:color="auto"/>
            <w:left w:val="none" w:sz="0" w:space="0" w:color="auto"/>
            <w:bottom w:val="none" w:sz="0" w:space="0" w:color="auto"/>
            <w:right w:val="none" w:sz="0" w:space="0" w:color="auto"/>
          </w:divBdr>
          <w:divsChild>
            <w:div w:id="1730609634">
              <w:marLeft w:val="0"/>
              <w:marRight w:val="0"/>
              <w:marTop w:val="0"/>
              <w:marBottom w:val="0"/>
              <w:divBdr>
                <w:top w:val="none" w:sz="0" w:space="0" w:color="auto"/>
                <w:left w:val="none" w:sz="0" w:space="0" w:color="auto"/>
                <w:bottom w:val="none" w:sz="0" w:space="0" w:color="auto"/>
                <w:right w:val="none" w:sz="0" w:space="0" w:color="auto"/>
              </w:divBdr>
              <w:divsChild>
                <w:div w:id="3236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05563">
      <w:bodyDiv w:val="1"/>
      <w:marLeft w:val="0"/>
      <w:marRight w:val="0"/>
      <w:marTop w:val="0"/>
      <w:marBottom w:val="0"/>
      <w:divBdr>
        <w:top w:val="none" w:sz="0" w:space="0" w:color="auto"/>
        <w:left w:val="none" w:sz="0" w:space="0" w:color="auto"/>
        <w:bottom w:val="none" w:sz="0" w:space="0" w:color="auto"/>
        <w:right w:val="none" w:sz="0" w:space="0" w:color="auto"/>
      </w:divBdr>
    </w:div>
    <w:div w:id="967858961">
      <w:bodyDiv w:val="1"/>
      <w:marLeft w:val="0"/>
      <w:marRight w:val="0"/>
      <w:marTop w:val="0"/>
      <w:marBottom w:val="0"/>
      <w:divBdr>
        <w:top w:val="none" w:sz="0" w:space="0" w:color="auto"/>
        <w:left w:val="none" w:sz="0" w:space="0" w:color="auto"/>
        <w:bottom w:val="none" w:sz="0" w:space="0" w:color="auto"/>
        <w:right w:val="none" w:sz="0" w:space="0" w:color="auto"/>
      </w:divBdr>
    </w:div>
    <w:div w:id="968976916">
      <w:bodyDiv w:val="1"/>
      <w:marLeft w:val="0"/>
      <w:marRight w:val="0"/>
      <w:marTop w:val="0"/>
      <w:marBottom w:val="0"/>
      <w:divBdr>
        <w:top w:val="none" w:sz="0" w:space="0" w:color="auto"/>
        <w:left w:val="none" w:sz="0" w:space="0" w:color="auto"/>
        <w:bottom w:val="none" w:sz="0" w:space="0" w:color="auto"/>
        <w:right w:val="none" w:sz="0" w:space="0" w:color="auto"/>
      </w:divBdr>
    </w:div>
    <w:div w:id="969362800">
      <w:bodyDiv w:val="1"/>
      <w:marLeft w:val="0"/>
      <w:marRight w:val="0"/>
      <w:marTop w:val="0"/>
      <w:marBottom w:val="0"/>
      <w:divBdr>
        <w:top w:val="none" w:sz="0" w:space="0" w:color="auto"/>
        <w:left w:val="none" w:sz="0" w:space="0" w:color="auto"/>
        <w:bottom w:val="none" w:sz="0" w:space="0" w:color="auto"/>
        <w:right w:val="none" w:sz="0" w:space="0" w:color="auto"/>
      </w:divBdr>
    </w:div>
    <w:div w:id="975910310">
      <w:bodyDiv w:val="1"/>
      <w:marLeft w:val="0"/>
      <w:marRight w:val="0"/>
      <w:marTop w:val="0"/>
      <w:marBottom w:val="0"/>
      <w:divBdr>
        <w:top w:val="none" w:sz="0" w:space="0" w:color="auto"/>
        <w:left w:val="none" w:sz="0" w:space="0" w:color="auto"/>
        <w:bottom w:val="none" w:sz="0" w:space="0" w:color="auto"/>
        <w:right w:val="none" w:sz="0" w:space="0" w:color="auto"/>
      </w:divBdr>
      <w:divsChild>
        <w:div w:id="281957070">
          <w:marLeft w:val="0"/>
          <w:marRight w:val="0"/>
          <w:marTop w:val="120"/>
          <w:marBottom w:val="0"/>
          <w:divBdr>
            <w:top w:val="none" w:sz="0" w:space="0" w:color="auto"/>
            <w:left w:val="none" w:sz="0" w:space="0" w:color="auto"/>
            <w:bottom w:val="none" w:sz="0" w:space="0" w:color="auto"/>
            <w:right w:val="none" w:sz="0" w:space="0" w:color="auto"/>
          </w:divBdr>
        </w:div>
        <w:div w:id="878587741">
          <w:marLeft w:val="0"/>
          <w:marRight w:val="0"/>
          <w:marTop w:val="120"/>
          <w:marBottom w:val="0"/>
          <w:divBdr>
            <w:top w:val="none" w:sz="0" w:space="0" w:color="auto"/>
            <w:left w:val="none" w:sz="0" w:space="0" w:color="auto"/>
            <w:bottom w:val="none" w:sz="0" w:space="0" w:color="auto"/>
            <w:right w:val="none" w:sz="0" w:space="0" w:color="auto"/>
          </w:divBdr>
        </w:div>
        <w:div w:id="1083183840">
          <w:marLeft w:val="0"/>
          <w:marRight w:val="0"/>
          <w:marTop w:val="120"/>
          <w:marBottom w:val="0"/>
          <w:divBdr>
            <w:top w:val="none" w:sz="0" w:space="0" w:color="auto"/>
            <w:left w:val="none" w:sz="0" w:space="0" w:color="auto"/>
            <w:bottom w:val="none" w:sz="0" w:space="0" w:color="auto"/>
            <w:right w:val="none" w:sz="0" w:space="0" w:color="auto"/>
          </w:divBdr>
        </w:div>
        <w:div w:id="1465192771">
          <w:marLeft w:val="0"/>
          <w:marRight w:val="0"/>
          <w:marTop w:val="120"/>
          <w:marBottom w:val="0"/>
          <w:divBdr>
            <w:top w:val="none" w:sz="0" w:space="0" w:color="auto"/>
            <w:left w:val="none" w:sz="0" w:space="0" w:color="auto"/>
            <w:bottom w:val="none" w:sz="0" w:space="0" w:color="auto"/>
            <w:right w:val="none" w:sz="0" w:space="0" w:color="auto"/>
          </w:divBdr>
        </w:div>
      </w:divsChild>
    </w:div>
    <w:div w:id="979576891">
      <w:bodyDiv w:val="1"/>
      <w:marLeft w:val="0"/>
      <w:marRight w:val="0"/>
      <w:marTop w:val="0"/>
      <w:marBottom w:val="0"/>
      <w:divBdr>
        <w:top w:val="none" w:sz="0" w:space="0" w:color="auto"/>
        <w:left w:val="none" w:sz="0" w:space="0" w:color="auto"/>
        <w:bottom w:val="none" w:sz="0" w:space="0" w:color="auto"/>
        <w:right w:val="none" w:sz="0" w:space="0" w:color="auto"/>
      </w:divBdr>
    </w:div>
    <w:div w:id="980502002">
      <w:bodyDiv w:val="1"/>
      <w:marLeft w:val="0"/>
      <w:marRight w:val="0"/>
      <w:marTop w:val="0"/>
      <w:marBottom w:val="0"/>
      <w:divBdr>
        <w:top w:val="none" w:sz="0" w:space="0" w:color="auto"/>
        <w:left w:val="none" w:sz="0" w:space="0" w:color="auto"/>
        <w:bottom w:val="none" w:sz="0" w:space="0" w:color="auto"/>
        <w:right w:val="none" w:sz="0" w:space="0" w:color="auto"/>
      </w:divBdr>
    </w:div>
    <w:div w:id="984315999">
      <w:bodyDiv w:val="1"/>
      <w:marLeft w:val="0"/>
      <w:marRight w:val="0"/>
      <w:marTop w:val="0"/>
      <w:marBottom w:val="0"/>
      <w:divBdr>
        <w:top w:val="none" w:sz="0" w:space="0" w:color="auto"/>
        <w:left w:val="none" w:sz="0" w:space="0" w:color="auto"/>
        <w:bottom w:val="none" w:sz="0" w:space="0" w:color="auto"/>
        <w:right w:val="none" w:sz="0" w:space="0" w:color="auto"/>
      </w:divBdr>
    </w:div>
    <w:div w:id="989671967">
      <w:bodyDiv w:val="1"/>
      <w:marLeft w:val="0"/>
      <w:marRight w:val="0"/>
      <w:marTop w:val="0"/>
      <w:marBottom w:val="0"/>
      <w:divBdr>
        <w:top w:val="none" w:sz="0" w:space="0" w:color="auto"/>
        <w:left w:val="none" w:sz="0" w:space="0" w:color="auto"/>
        <w:bottom w:val="none" w:sz="0" w:space="0" w:color="auto"/>
        <w:right w:val="none" w:sz="0" w:space="0" w:color="auto"/>
      </w:divBdr>
    </w:div>
    <w:div w:id="997466986">
      <w:bodyDiv w:val="1"/>
      <w:marLeft w:val="0"/>
      <w:marRight w:val="0"/>
      <w:marTop w:val="0"/>
      <w:marBottom w:val="0"/>
      <w:divBdr>
        <w:top w:val="none" w:sz="0" w:space="0" w:color="auto"/>
        <w:left w:val="none" w:sz="0" w:space="0" w:color="auto"/>
        <w:bottom w:val="none" w:sz="0" w:space="0" w:color="auto"/>
        <w:right w:val="none" w:sz="0" w:space="0" w:color="auto"/>
      </w:divBdr>
    </w:div>
    <w:div w:id="997542512">
      <w:bodyDiv w:val="1"/>
      <w:marLeft w:val="0"/>
      <w:marRight w:val="0"/>
      <w:marTop w:val="0"/>
      <w:marBottom w:val="0"/>
      <w:divBdr>
        <w:top w:val="none" w:sz="0" w:space="0" w:color="auto"/>
        <w:left w:val="none" w:sz="0" w:space="0" w:color="auto"/>
        <w:bottom w:val="none" w:sz="0" w:space="0" w:color="auto"/>
        <w:right w:val="none" w:sz="0" w:space="0" w:color="auto"/>
      </w:divBdr>
      <w:divsChild>
        <w:div w:id="1817262119">
          <w:marLeft w:val="0"/>
          <w:marRight w:val="0"/>
          <w:marTop w:val="0"/>
          <w:marBottom w:val="0"/>
          <w:divBdr>
            <w:top w:val="none" w:sz="0" w:space="0" w:color="auto"/>
            <w:left w:val="none" w:sz="0" w:space="0" w:color="auto"/>
            <w:bottom w:val="none" w:sz="0" w:space="0" w:color="auto"/>
            <w:right w:val="none" w:sz="0" w:space="0" w:color="auto"/>
          </w:divBdr>
          <w:divsChild>
            <w:div w:id="982386364">
              <w:marLeft w:val="0"/>
              <w:marRight w:val="0"/>
              <w:marTop w:val="0"/>
              <w:marBottom w:val="0"/>
              <w:divBdr>
                <w:top w:val="none" w:sz="0" w:space="0" w:color="auto"/>
                <w:left w:val="none" w:sz="0" w:space="0" w:color="auto"/>
                <w:bottom w:val="none" w:sz="0" w:space="0" w:color="auto"/>
                <w:right w:val="none" w:sz="0" w:space="0" w:color="auto"/>
              </w:divBdr>
              <w:divsChild>
                <w:div w:id="19926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17595">
      <w:bodyDiv w:val="1"/>
      <w:marLeft w:val="0"/>
      <w:marRight w:val="0"/>
      <w:marTop w:val="0"/>
      <w:marBottom w:val="0"/>
      <w:divBdr>
        <w:top w:val="none" w:sz="0" w:space="0" w:color="auto"/>
        <w:left w:val="none" w:sz="0" w:space="0" w:color="auto"/>
        <w:bottom w:val="none" w:sz="0" w:space="0" w:color="auto"/>
        <w:right w:val="none" w:sz="0" w:space="0" w:color="auto"/>
      </w:divBdr>
    </w:div>
    <w:div w:id="1015035425">
      <w:bodyDiv w:val="1"/>
      <w:marLeft w:val="0"/>
      <w:marRight w:val="0"/>
      <w:marTop w:val="0"/>
      <w:marBottom w:val="0"/>
      <w:divBdr>
        <w:top w:val="none" w:sz="0" w:space="0" w:color="auto"/>
        <w:left w:val="none" w:sz="0" w:space="0" w:color="auto"/>
        <w:bottom w:val="none" w:sz="0" w:space="0" w:color="auto"/>
        <w:right w:val="none" w:sz="0" w:space="0" w:color="auto"/>
      </w:divBdr>
    </w:div>
    <w:div w:id="1031223669">
      <w:bodyDiv w:val="1"/>
      <w:marLeft w:val="0"/>
      <w:marRight w:val="0"/>
      <w:marTop w:val="0"/>
      <w:marBottom w:val="0"/>
      <w:divBdr>
        <w:top w:val="none" w:sz="0" w:space="0" w:color="auto"/>
        <w:left w:val="none" w:sz="0" w:space="0" w:color="auto"/>
        <w:bottom w:val="none" w:sz="0" w:space="0" w:color="auto"/>
        <w:right w:val="none" w:sz="0" w:space="0" w:color="auto"/>
      </w:divBdr>
      <w:divsChild>
        <w:div w:id="1703431755">
          <w:marLeft w:val="0"/>
          <w:marRight w:val="0"/>
          <w:marTop w:val="0"/>
          <w:marBottom w:val="0"/>
          <w:divBdr>
            <w:top w:val="none" w:sz="0" w:space="0" w:color="auto"/>
            <w:left w:val="none" w:sz="0" w:space="0" w:color="auto"/>
            <w:bottom w:val="none" w:sz="0" w:space="0" w:color="auto"/>
            <w:right w:val="none" w:sz="0" w:space="0" w:color="auto"/>
          </w:divBdr>
          <w:divsChild>
            <w:div w:id="541787766">
              <w:marLeft w:val="0"/>
              <w:marRight w:val="0"/>
              <w:marTop w:val="0"/>
              <w:marBottom w:val="0"/>
              <w:divBdr>
                <w:top w:val="none" w:sz="0" w:space="0" w:color="auto"/>
                <w:left w:val="none" w:sz="0" w:space="0" w:color="auto"/>
                <w:bottom w:val="none" w:sz="0" w:space="0" w:color="auto"/>
                <w:right w:val="none" w:sz="0" w:space="0" w:color="auto"/>
              </w:divBdr>
              <w:divsChild>
                <w:div w:id="11646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8443">
      <w:bodyDiv w:val="1"/>
      <w:marLeft w:val="0"/>
      <w:marRight w:val="0"/>
      <w:marTop w:val="0"/>
      <w:marBottom w:val="0"/>
      <w:divBdr>
        <w:top w:val="none" w:sz="0" w:space="0" w:color="auto"/>
        <w:left w:val="none" w:sz="0" w:space="0" w:color="auto"/>
        <w:bottom w:val="none" w:sz="0" w:space="0" w:color="auto"/>
        <w:right w:val="none" w:sz="0" w:space="0" w:color="auto"/>
      </w:divBdr>
    </w:div>
    <w:div w:id="1034886043">
      <w:bodyDiv w:val="1"/>
      <w:marLeft w:val="0"/>
      <w:marRight w:val="0"/>
      <w:marTop w:val="0"/>
      <w:marBottom w:val="0"/>
      <w:divBdr>
        <w:top w:val="none" w:sz="0" w:space="0" w:color="auto"/>
        <w:left w:val="none" w:sz="0" w:space="0" w:color="auto"/>
        <w:bottom w:val="none" w:sz="0" w:space="0" w:color="auto"/>
        <w:right w:val="none" w:sz="0" w:space="0" w:color="auto"/>
      </w:divBdr>
    </w:div>
    <w:div w:id="1039278275">
      <w:bodyDiv w:val="1"/>
      <w:marLeft w:val="0"/>
      <w:marRight w:val="0"/>
      <w:marTop w:val="0"/>
      <w:marBottom w:val="0"/>
      <w:divBdr>
        <w:top w:val="none" w:sz="0" w:space="0" w:color="auto"/>
        <w:left w:val="none" w:sz="0" w:space="0" w:color="auto"/>
        <w:bottom w:val="none" w:sz="0" w:space="0" w:color="auto"/>
        <w:right w:val="none" w:sz="0" w:space="0" w:color="auto"/>
      </w:divBdr>
      <w:divsChild>
        <w:div w:id="1866018827">
          <w:marLeft w:val="0"/>
          <w:marRight w:val="0"/>
          <w:marTop w:val="0"/>
          <w:marBottom w:val="0"/>
          <w:divBdr>
            <w:top w:val="none" w:sz="0" w:space="0" w:color="auto"/>
            <w:left w:val="none" w:sz="0" w:space="0" w:color="auto"/>
            <w:bottom w:val="none" w:sz="0" w:space="0" w:color="auto"/>
            <w:right w:val="none" w:sz="0" w:space="0" w:color="auto"/>
          </w:divBdr>
          <w:divsChild>
            <w:div w:id="1881478919">
              <w:marLeft w:val="0"/>
              <w:marRight w:val="0"/>
              <w:marTop w:val="0"/>
              <w:marBottom w:val="0"/>
              <w:divBdr>
                <w:top w:val="none" w:sz="0" w:space="0" w:color="auto"/>
                <w:left w:val="none" w:sz="0" w:space="0" w:color="auto"/>
                <w:bottom w:val="none" w:sz="0" w:space="0" w:color="auto"/>
                <w:right w:val="none" w:sz="0" w:space="0" w:color="auto"/>
              </w:divBdr>
              <w:divsChild>
                <w:div w:id="536283993">
                  <w:marLeft w:val="0"/>
                  <w:marRight w:val="0"/>
                  <w:marTop w:val="0"/>
                  <w:marBottom w:val="0"/>
                  <w:divBdr>
                    <w:top w:val="none" w:sz="0" w:space="0" w:color="auto"/>
                    <w:left w:val="none" w:sz="0" w:space="0" w:color="auto"/>
                    <w:bottom w:val="none" w:sz="0" w:space="0" w:color="auto"/>
                    <w:right w:val="none" w:sz="0" w:space="0" w:color="auto"/>
                  </w:divBdr>
                  <w:divsChild>
                    <w:div w:id="265815395">
                      <w:marLeft w:val="0"/>
                      <w:marRight w:val="0"/>
                      <w:marTop w:val="0"/>
                      <w:marBottom w:val="0"/>
                      <w:divBdr>
                        <w:top w:val="none" w:sz="0" w:space="0" w:color="auto"/>
                        <w:left w:val="none" w:sz="0" w:space="0" w:color="auto"/>
                        <w:bottom w:val="none" w:sz="0" w:space="0" w:color="auto"/>
                        <w:right w:val="none" w:sz="0" w:space="0" w:color="auto"/>
                      </w:divBdr>
                      <w:divsChild>
                        <w:div w:id="1635208144">
                          <w:marLeft w:val="0"/>
                          <w:marRight w:val="0"/>
                          <w:marTop w:val="0"/>
                          <w:marBottom w:val="0"/>
                          <w:divBdr>
                            <w:top w:val="none" w:sz="0" w:space="0" w:color="auto"/>
                            <w:left w:val="none" w:sz="0" w:space="0" w:color="auto"/>
                            <w:bottom w:val="none" w:sz="0" w:space="0" w:color="auto"/>
                            <w:right w:val="none" w:sz="0" w:space="0" w:color="auto"/>
                          </w:divBdr>
                          <w:divsChild>
                            <w:div w:id="14201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713277">
      <w:bodyDiv w:val="1"/>
      <w:marLeft w:val="0"/>
      <w:marRight w:val="0"/>
      <w:marTop w:val="0"/>
      <w:marBottom w:val="0"/>
      <w:divBdr>
        <w:top w:val="none" w:sz="0" w:space="0" w:color="auto"/>
        <w:left w:val="none" w:sz="0" w:space="0" w:color="auto"/>
        <w:bottom w:val="none" w:sz="0" w:space="0" w:color="auto"/>
        <w:right w:val="none" w:sz="0" w:space="0" w:color="auto"/>
      </w:divBdr>
    </w:div>
    <w:div w:id="1044062494">
      <w:bodyDiv w:val="1"/>
      <w:marLeft w:val="0"/>
      <w:marRight w:val="0"/>
      <w:marTop w:val="0"/>
      <w:marBottom w:val="0"/>
      <w:divBdr>
        <w:top w:val="none" w:sz="0" w:space="0" w:color="auto"/>
        <w:left w:val="none" w:sz="0" w:space="0" w:color="auto"/>
        <w:bottom w:val="none" w:sz="0" w:space="0" w:color="auto"/>
        <w:right w:val="none" w:sz="0" w:space="0" w:color="auto"/>
      </w:divBdr>
    </w:div>
    <w:div w:id="1048189329">
      <w:bodyDiv w:val="1"/>
      <w:marLeft w:val="0"/>
      <w:marRight w:val="0"/>
      <w:marTop w:val="0"/>
      <w:marBottom w:val="0"/>
      <w:divBdr>
        <w:top w:val="none" w:sz="0" w:space="0" w:color="auto"/>
        <w:left w:val="none" w:sz="0" w:space="0" w:color="auto"/>
        <w:bottom w:val="none" w:sz="0" w:space="0" w:color="auto"/>
        <w:right w:val="none" w:sz="0" w:space="0" w:color="auto"/>
      </w:divBdr>
    </w:div>
    <w:div w:id="1048383538">
      <w:bodyDiv w:val="1"/>
      <w:marLeft w:val="0"/>
      <w:marRight w:val="0"/>
      <w:marTop w:val="0"/>
      <w:marBottom w:val="0"/>
      <w:divBdr>
        <w:top w:val="none" w:sz="0" w:space="0" w:color="auto"/>
        <w:left w:val="none" w:sz="0" w:space="0" w:color="auto"/>
        <w:bottom w:val="none" w:sz="0" w:space="0" w:color="auto"/>
        <w:right w:val="none" w:sz="0" w:space="0" w:color="auto"/>
      </w:divBdr>
      <w:divsChild>
        <w:div w:id="483086894">
          <w:marLeft w:val="0"/>
          <w:marRight w:val="0"/>
          <w:marTop w:val="0"/>
          <w:marBottom w:val="0"/>
          <w:divBdr>
            <w:top w:val="none" w:sz="0" w:space="0" w:color="auto"/>
            <w:left w:val="none" w:sz="0" w:space="0" w:color="auto"/>
            <w:bottom w:val="none" w:sz="0" w:space="0" w:color="auto"/>
            <w:right w:val="none" w:sz="0" w:space="0" w:color="auto"/>
          </w:divBdr>
          <w:divsChild>
            <w:div w:id="1856914844">
              <w:marLeft w:val="0"/>
              <w:marRight w:val="0"/>
              <w:marTop w:val="0"/>
              <w:marBottom w:val="0"/>
              <w:divBdr>
                <w:top w:val="none" w:sz="0" w:space="0" w:color="auto"/>
                <w:left w:val="none" w:sz="0" w:space="0" w:color="auto"/>
                <w:bottom w:val="none" w:sz="0" w:space="0" w:color="auto"/>
                <w:right w:val="none" w:sz="0" w:space="0" w:color="auto"/>
              </w:divBdr>
              <w:divsChild>
                <w:div w:id="639461199">
                  <w:marLeft w:val="0"/>
                  <w:marRight w:val="0"/>
                  <w:marTop w:val="0"/>
                  <w:marBottom w:val="0"/>
                  <w:divBdr>
                    <w:top w:val="none" w:sz="0" w:space="0" w:color="auto"/>
                    <w:left w:val="none" w:sz="0" w:space="0" w:color="auto"/>
                    <w:bottom w:val="none" w:sz="0" w:space="0" w:color="auto"/>
                    <w:right w:val="none" w:sz="0" w:space="0" w:color="auto"/>
                  </w:divBdr>
                  <w:divsChild>
                    <w:div w:id="1222139204">
                      <w:marLeft w:val="0"/>
                      <w:marRight w:val="0"/>
                      <w:marTop w:val="0"/>
                      <w:marBottom w:val="0"/>
                      <w:divBdr>
                        <w:top w:val="none" w:sz="0" w:space="0" w:color="auto"/>
                        <w:left w:val="none" w:sz="0" w:space="0" w:color="auto"/>
                        <w:bottom w:val="none" w:sz="0" w:space="0" w:color="auto"/>
                        <w:right w:val="none" w:sz="0" w:space="0" w:color="auto"/>
                      </w:divBdr>
                      <w:divsChild>
                        <w:div w:id="1108550760">
                          <w:marLeft w:val="0"/>
                          <w:marRight w:val="0"/>
                          <w:marTop w:val="0"/>
                          <w:marBottom w:val="0"/>
                          <w:divBdr>
                            <w:top w:val="none" w:sz="0" w:space="0" w:color="auto"/>
                            <w:left w:val="none" w:sz="0" w:space="0" w:color="auto"/>
                            <w:bottom w:val="none" w:sz="0" w:space="0" w:color="auto"/>
                            <w:right w:val="none" w:sz="0" w:space="0" w:color="auto"/>
                          </w:divBdr>
                          <w:divsChild>
                            <w:div w:id="11393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9414">
      <w:bodyDiv w:val="1"/>
      <w:marLeft w:val="0"/>
      <w:marRight w:val="0"/>
      <w:marTop w:val="0"/>
      <w:marBottom w:val="0"/>
      <w:divBdr>
        <w:top w:val="none" w:sz="0" w:space="0" w:color="auto"/>
        <w:left w:val="none" w:sz="0" w:space="0" w:color="auto"/>
        <w:bottom w:val="none" w:sz="0" w:space="0" w:color="auto"/>
        <w:right w:val="none" w:sz="0" w:space="0" w:color="auto"/>
      </w:divBdr>
      <w:divsChild>
        <w:div w:id="105807095">
          <w:marLeft w:val="0"/>
          <w:marRight w:val="0"/>
          <w:marTop w:val="0"/>
          <w:marBottom w:val="0"/>
          <w:divBdr>
            <w:top w:val="none" w:sz="0" w:space="0" w:color="auto"/>
            <w:left w:val="none" w:sz="0" w:space="0" w:color="auto"/>
            <w:bottom w:val="none" w:sz="0" w:space="0" w:color="auto"/>
            <w:right w:val="none" w:sz="0" w:space="0" w:color="auto"/>
          </w:divBdr>
          <w:divsChild>
            <w:div w:id="73600058">
              <w:marLeft w:val="0"/>
              <w:marRight w:val="0"/>
              <w:marTop w:val="0"/>
              <w:marBottom w:val="0"/>
              <w:divBdr>
                <w:top w:val="none" w:sz="0" w:space="0" w:color="auto"/>
                <w:left w:val="none" w:sz="0" w:space="0" w:color="auto"/>
                <w:bottom w:val="none" w:sz="0" w:space="0" w:color="auto"/>
                <w:right w:val="none" w:sz="0" w:space="0" w:color="auto"/>
              </w:divBdr>
              <w:divsChild>
                <w:div w:id="1658992167">
                  <w:marLeft w:val="0"/>
                  <w:marRight w:val="0"/>
                  <w:marTop w:val="0"/>
                  <w:marBottom w:val="0"/>
                  <w:divBdr>
                    <w:top w:val="none" w:sz="0" w:space="0" w:color="auto"/>
                    <w:left w:val="none" w:sz="0" w:space="0" w:color="auto"/>
                    <w:bottom w:val="none" w:sz="0" w:space="0" w:color="auto"/>
                    <w:right w:val="none" w:sz="0" w:space="0" w:color="auto"/>
                  </w:divBdr>
                  <w:divsChild>
                    <w:div w:id="935021019">
                      <w:marLeft w:val="0"/>
                      <w:marRight w:val="0"/>
                      <w:marTop w:val="0"/>
                      <w:marBottom w:val="0"/>
                      <w:divBdr>
                        <w:top w:val="none" w:sz="0" w:space="0" w:color="auto"/>
                        <w:left w:val="none" w:sz="0" w:space="0" w:color="auto"/>
                        <w:bottom w:val="none" w:sz="0" w:space="0" w:color="auto"/>
                        <w:right w:val="none" w:sz="0" w:space="0" w:color="auto"/>
                      </w:divBdr>
                      <w:divsChild>
                        <w:div w:id="1419214705">
                          <w:marLeft w:val="0"/>
                          <w:marRight w:val="0"/>
                          <w:marTop w:val="0"/>
                          <w:marBottom w:val="0"/>
                          <w:divBdr>
                            <w:top w:val="none" w:sz="0" w:space="0" w:color="auto"/>
                            <w:left w:val="none" w:sz="0" w:space="0" w:color="auto"/>
                            <w:bottom w:val="none" w:sz="0" w:space="0" w:color="auto"/>
                            <w:right w:val="none" w:sz="0" w:space="0" w:color="auto"/>
                          </w:divBdr>
                          <w:divsChild>
                            <w:div w:id="7618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64737">
      <w:bodyDiv w:val="1"/>
      <w:marLeft w:val="0"/>
      <w:marRight w:val="0"/>
      <w:marTop w:val="0"/>
      <w:marBottom w:val="0"/>
      <w:divBdr>
        <w:top w:val="none" w:sz="0" w:space="0" w:color="auto"/>
        <w:left w:val="none" w:sz="0" w:space="0" w:color="auto"/>
        <w:bottom w:val="none" w:sz="0" w:space="0" w:color="auto"/>
        <w:right w:val="none" w:sz="0" w:space="0" w:color="auto"/>
      </w:divBdr>
    </w:div>
    <w:div w:id="1059981580">
      <w:bodyDiv w:val="1"/>
      <w:marLeft w:val="0"/>
      <w:marRight w:val="0"/>
      <w:marTop w:val="0"/>
      <w:marBottom w:val="0"/>
      <w:divBdr>
        <w:top w:val="none" w:sz="0" w:space="0" w:color="auto"/>
        <w:left w:val="none" w:sz="0" w:space="0" w:color="auto"/>
        <w:bottom w:val="none" w:sz="0" w:space="0" w:color="auto"/>
        <w:right w:val="none" w:sz="0" w:space="0" w:color="auto"/>
      </w:divBdr>
    </w:div>
    <w:div w:id="1061949675">
      <w:bodyDiv w:val="1"/>
      <w:marLeft w:val="0"/>
      <w:marRight w:val="0"/>
      <w:marTop w:val="0"/>
      <w:marBottom w:val="0"/>
      <w:divBdr>
        <w:top w:val="none" w:sz="0" w:space="0" w:color="auto"/>
        <w:left w:val="none" w:sz="0" w:space="0" w:color="auto"/>
        <w:bottom w:val="none" w:sz="0" w:space="0" w:color="auto"/>
        <w:right w:val="none" w:sz="0" w:space="0" w:color="auto"/>
      </w:divBdr>
    </w:div>
    <w:div w:id="1073315309">
      <w:bodyDiv w:val="1"/>
      <w:marLeft w:val="0"/>
      <w:marRight w:val="0"/>
      <w:marTop w:val="0"/>
      <w:marBottom w:val="0"/>
      <w:divBdr>
        <w:top w:val="none" w:sz="0" w:space="0" w:color="auto"/>
        <w:left w:val="none" w:sz="0" w:space="0" w:color="auto"/>
        <w:bottom w:val="none" w:sz="0" w:space="0" w:color="auto"/>
        <w:right w:val="none" w:sz="0" w:space="0" w:color="auto"/>
      </w:divBdr>
    </w:div>
    <w:div w:id="1076897622">
      <w:bodyDiv w:val="1"/>
      <w:marLeft w:val="0"/>
      <w:marRight w:val="0"/>
      <w:marTop w:val="0"/>
      <w:marBottom w:val="0"/>
      <w:divBdr>
        <w:top w:val="none" w:sz="0" w:space="0" w:color="auto"/>
        <w:left w:val="none" w:sz="0" w:space="0" w:color="auto"/>
        <w:bottom w:val="none" w:sz="0" w:space="0" w:color="auto"/>
        <w:right w:val="none" w:sz="0" w:space="0" w:color="auto"/>
      </w:divBdr>
    </w:div>
    <w:div w:id="1081949134">
      <w:bodyDiv w:val="1"/>
      <w:marLeft w:val="0"/>
      <w:marRight w:val="0"/>
      <w:marTop w:val="0"/>
      <w:marBottom w:val="0"/>
      <w:divBdr>
        <w:top w:val="none" w:sz="0" w:space="0" w:color="auto"/>
        <w:left w:val="none" w:sz="0" w:space="0" w:color="auto"/>
        <w:bottom w:val="none" w:sz="0" w:space="0" w:color="auto"/>
        <w:right w:val="none" w:sz="0" w:space="0" w:color="auto"/>
      </w:divBdr>
      <w:divsChild>
        <w:div w:id="1124689659">
          <w:marLeft w:val="0"/>
          <w:marRight w:val="0"/>
          <w:marTop w:val="0"/>
          <w:marBottom w:val="0"/>
          <w:divBdr>
            <w:top w:val="none" w:sz="0" w:space="0" w:color="auto"/>
            <w:left w:val="none" w:sz="0" w:space="0" w:color="auto"/>
            <w:bottom w:val="none" w:sz="0" w:space="0" w:color="auto"/>
            <w:right w:val="none" w:sz="0" w:space="0" w:color="auto"/>
          </w:divBdr>
          <w:divsChild>
            <w:div w:id="1010907986">
              <w:marLeft w:val="0"/>
              <w:marRight w:val="0"/>
              <w:marTop w:val="0"/>
              <w:marBottom w:val="0"/>
              <w:divBdr>
                <w:top w:val="none" w:sz="0" w:space="0" w:color="auto"/>
                <w:left w:val="none" w:sz="0" w:space="0" w:color="auto"/>
                <w:bottom w:val="none" w:sz="0" w:space="0" w:color="auto"/>
                <w:right w:val="none" w:sz="0" w:space="0" w:color="auto"/>
              </w:divBdr>
              <w:divsChild>
                <w:div w:id="1944530462">
                  <w:marLeft w:val="0"/>
                  <w:marRight w:val="0"/>
                  <w:marTop w:val="0"/>
                  <w:marBottom w:val="0"/>
                  <w:divBdr>
                    <w:top w:val="none" w:sz="0" w:space="0" w:color="auto"/>
                    <w:left w:val="none" w:sz="0" w:space="0" w:color="auto"/>
                    <w:bottom w:val="none" w:sz="0" w:space="0" w:color="auto"/>
                    <w:right w:val="none" w:sz="0" w:space="0" w:color="auto"/>
                  </w:divBdr>
                  <w:divsChild>
                    <w:div w:id="1311861800">
                      <w:marLeft w:val="0"/>
                      <w:marRight w:val="0"/>
                      <w:marTop w:val="0"/>
                      <w:marBottom w:val="0"/>
                      <w:divBdr>
                        <w:top w:val="none" w:sz="0" w:space="0" w:color="auto"/>
                        <w:left w:val="none" w:sz="0" w:space="0" w:color="auto"/>
                        <w:bottom w:val="none" w:sz="0" w:space="0" w:color="auto"/>
                        <w:right w:val="none" w:sz="0" w:space="0" w:color="auto"/>
                      </w:divBdr>
                      <w:divsChild>
                        <w:div w:id="4761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60457">
      <w:bodyDiv w:val="1"/>
      <w:marLeft w:val="0"/>
      <w:marRight w:val="0"/>
      <w:marTop w:val="0"/>
      <w:marBottom w:val="0"/>
      <w:divBdr>
        <w:top w:val="none" w:sz="0" w:space="0" w:color="auto"/>
        <w:left w:val="none" w:sz="0" w:space="0" w:color="auto"/>
        <w:bottom w:val="none" w:sz="0" w:space="0" w:color="auto"/>
        <w:right w:val="none" w:sz="0" w:space="0" w:color="auto"/>
      </w:divBdr>
    </w:div>
    <w:div w:id="1099791726">
      <w:bodyDiv w:val="1"/>
      <w:marLeft w:val="0"/>
      <w:marRight w:val="0"/>
      <w:marTop w:val="0"/>
      <w:marBottom w:val="0"/>
      <w:divBdr>
        <w:top w:val="none" w:sz="0" w:space="0" w:color="auto"/>
        <w:left w:val="none" w:sz="0" w:space="0" w:color="auto"/>
        <w:bottom w:val="none" w:sz="0" w:space="0" w:color="auto"/>
        <w:right w:val="none" w:sz="0" w:space="0" w:color="auto"/>
      </w:divBdr>
    </w:div>
    <w:div w:id="1105343578">
      <w:bodyDiv w:val="1"/>
      <w:marLeft w:val="0"/>
      <w:marRight w:val="0"/>
      <w:marTop w:val="0"/>
      <w:marBottom w:val="0"/>
      <w:divBdr>
        <w:top w:val="none" w:sz="0" w:space="0" w:color="auto"/>
        <w:left w:val="none" w:sz="0" w:space="0" w:color="auto"/>
        <w:bottom w:val="none" w:sz="0" w:space="0" w:color="auto"/>
        <w:right w:val="none" w:sz="0" w:space="0" w:color="auto"/>
      </w:divBdr>
    </w:div>
    <w:div w:id="1107699826">
      <w:bodyDiv w:val="1"/>
      <w:marLeft w:val="0"/>
      <w:marRight w:val="0"/>
      <w:marTop w:val="0"/>
      <w:marBottom w:val="0"/>
      <w:divBdr>
        <w:top w:val="none" w:sz="0" w:space="0" w:color="auto"/>
        <w:left w:val="none" w:sz="0" w:space="0" w:color="auto"/>
        <w:bottom w:val="none" w:sz="0" w:space="0" w:color="auto"/>
        <w:right w:val="none" w:sz="0" w:space="0" w:color="auto"/>
      </w:divBdr>
      <w:divsChild>
        <w:div w:id="1718823367">
          <w:marLeft w:val="0"/>
          <w:marRight w:val="0"/>
          <w:marTop w:val="0"/>
          <w:marBottom w:val="0"/>
          <w:divBdr>
            <w:top w:val="none" w:sz="0" w:space="0" w:color="auto"/>
            <w:left w:val="none" w:sz="0" w:space="0" w:color="auto"/>
            <w:bottom w:val="none" w:sz="0" w:space="0" w:color="auto"/>
            <w:right w:val="none" w:sz="0" w:space="0" w:color="auto"/>
          </w:divBdr>
          <w:divsChild>
            <w:div w:id="498351768">
              <w:marLeft w:val="0"/>
              <w:marRight w:val="0"/>
              <w:marTop w:val="0"/>
              <w:marBottom w:val="0"/>
              <w:divBdr>
                <w:top w:val="none" w:sz="0" w:space="0" w:color="auto"/>
                <w:left w:val="none" w:sz="0" w:space="0" w:color="auto"/>
                <w:bottom w:val="none" w:sz="0" w:space="0" w:color="auto"/>
                <w:right w:val="none" w:sz="0" w:space="0" w:color="auto"/>
              </w:divBdr>
              <w:divsChild>
                <w:div w:id="1418676363">
                  <w:marLeft w:val="0"/>
                  <w:marRight w:val="0"/>
                  <w:marTop w:val="0"/>
                  <w:marBottom w:val="0"/>
                  <w:divBdr>
                    <w:top w:val="none" w:sz="0" w:space="0" w:color="auto"/>
                    <w:left w:val="none" w:sz="0" w:space="0" w:color="auto"/>
                    <w:bottom w:val="none" w:sz="0" w:space="0" w:color="auto"/>
                    <w:right w:val="none" w:sz="0" w:space="0" w:color="auto"/>
                  </w:divBdr>
                  <w:divsChild>
                    <w:div w:id="576598028">
                      <w:marLeft w:val="0"/>
                      <w:marRight w:val="0"/>
                      <w:marTop w:val="0"/>
                      <w:marBottom w:val="0"/>
                      <w:divBdr>
                        <w:top w:val="none" w:sz="0" w:space="0" w:color="auto"/>
                        <w:left w:val="none" w:sz="0" w:space="0" w:color="auto"/>
                        <w:bottom w:val="none" w:sz="0" w:space="0" w:color="auto"/>
                        <w:right w:val="none" w:sz="0" w:space="0" w:color="auto"/>
                      </w:divBdr>
                      <w:divsChild>
                        <w:div w:id="20295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666055">
      <w:bodyDiv w:val="1"/>
      <w:marLeft w:val="0"/>
      <w:marRight w:val="0"/>
      <w:marTop w:val="0"/>
      <w:marBottom w:val="0"/>
      <w:divBdr>
        <w:top w:val="none" w:sz="0" w:space="0" w:color="auto"/>
        <w:left w:val="none" w:sz="0" w:space="0" w:color="auto"/>
        <w:bottom w:val="none" w:sz="0" w:space="0" w:color="auto"/>
        <w:right w:val="none" w:sz="0" w:space="0" w:color="auto"/>
      </w:divBdr>
      <w:divsChild>
        <w:div w:id="1265461043">
          <w:marLeft w:val="0"/>
          <w:marRight w:val="0"/>
          <w:marTop w:val="0"/>
          <w:marBottom w:val="0"/>
          <w:divBdr>
            <w:top w:val="none" w:sz="0" w:space="0" w:color="auto"/>
            <w:left w:val="none" w:sz="0" w:space="0" w:color="auto"/>
            <w:bottom w:val="none" w:sz="0" w:space="0" w:color="auto"/>
            <w:right w:val="none" w:sz="0" w:space="0" w:color="auto"/>
          </w:divBdr>
          <w:divsChild>
            <w:div w:id="2045136977">
              <w:marLeft w:val="0"/>
              <w:marRight w:val="0"/>
              <w:marTop w:val="105"/>
              <w:marBottom w:val="0"/>
              <w:divBdr>
                <w:top w:val="none" w:sz="0" w:space="0" w:color="auto"/>
                <w:left w:val="none" w:sz="0" w:space="0" w:color="auto"/>
                <w:bottom w:val="none" w:sz="0" w:space="0" w:color="auto"/>
                <w:right w:val="none" w:sz="0" w:space="0" w:color="auto"/>
              </w:divBdr>
              <w:divsChild>
                <w:div w:id="1431387147">
                  <w:marLeft w:val="0"/>
                  <w:marRight w:val="0"/>
                  <w:marTop w:val="0"/>
                  <w:marBottom w:val="0"/>
                  <w:divBdr>
                    <w:top w:val="none" w:sz="0" w:space="0" w:color="auto"/>
                    <w:left w:val="none" w:sz="0" w:space="0" w:color="auto"/>
                    <w:bottom w:val="none" w:sz="0" w:space="0" w:color="auto"/>
                    <w:right w:val="none" w:sz="0" w:space="0" w:color="auto"/>
                  </w:divBdr>
                  <w:divsChild>
                    <w:div w:id="1845365466">
                      <w:marLeft w:val="0"/>
                      <w:marRight w:val="0"/>
                      <w:marTop w:val="0"/>
                      <w:marBottom w:val="0"/>
                      <w:divBdr>
                        <w:top w:val="single" w:sz="6" w:space="0" w:color="D6D6D6"/>
                        <w:left w:val="none" w:sz="0" w:space="0" w:color="auto"/>
                        <w:bottom w:val="none" w:sz="0" w:space="0" w:color="auto"/>
                        <w:right w:val="none" w:sz="0" w:space="0" w:color="auto"/>
                      </w:divBdr>
                      <w:divsChild>
                        <w:div w:id="701900989">
                          <w:marLeft w:val="0"/>
                          <w:marRight w:val="0"/>
                          <w:marTop w:val="0"/>
                          <w:marBottom w:val="0"/>
                          <w:divBdr>
                            <w:top w:val="none" w:sz="0" w:space="0" w:color="auto"/>
                            <w:left w:val="none" w:sz="0" w:space="0" w:color="auto"/>
                            <w:bottom w:val="none" w:sz="0" w:space="0" w:color="auto"/>
                            <w:right w:val="none" w:sz="0" w:space="0" w:color="auto"/>
                          </w:divBdr>
                          <w:divsChild>
                            <w:div w:id="411898595">
                              <w:marLeft w:val="0"/>
                              <w:marRight w:val="0"/>
                              <w:marTop w:val="0"/>
                              <w:marBottom w:val="0"/>
                              <w:divBdr>
                                <w:top w:val="none" w:sz="0" w:space="0" w:color="auto"/>
                                <w:left w:val="none" w:sz="0" w:space="0" w:color="auto"/>
                                <w:bottom w:val="none" w:sz="0" w:space="0" w:color="auto"/>
                                <w:right w:val="none" w:sz="0" w:space="0" w:color="auto"/>
                              </w:divBdr>
                              <w:divsChild>
                                <w:div w:id="2084137098">
                                  <w:marLeft w:val="0"/>
                                  <w:marRight w:val="0"/>
                                  <w:marTop w:val="0"/>
                                  <w:marBottom w:val="0"/>
                                  <w:divBdr>
                                    <w:top w:val="none" w:sz="0" w:space="0" w:color="auto"/>
                                    <w:left w:val="none" w:sz="0" w:space="0" w:color="auto"/>
                                    <w:bottom w:val="none" w:sz="0" w:space="0" w:color="auto"/>
                                    <w:right w:val="none" w:sz="0" w:space="0" w:color="auto"/>
                                  </w:divBdr>
                                  <w:divsChild>
                                    <w:div w:id="1771581827">
                                      <w:marLeft w:val="0"/>
                                      <w:marRight w:val="0"/>
                                      <w:marTop w:val="0"/>
                                      <w:marBottom w:val="0"/>
                                      <w:divBdr>
                                        <w:top w:val="none" w:sz="0" w:space="0" w:color="auto"/>
                                        <w:left w:val="none" w:sz="0" w:space="0" w:color="auto"/>
                                        <w:bottom w:val="none" w:sz="0" w:space="0" w:color="auto"/>
                                        <w:right w:val="none" w:sz="0" w:space="0" w:color="auto"/>
                                      </w:divBdr>
                                      <w:divsChild>
                                        <w:div w:id="1323310078">
                                          <w:marLeft w:val="0"/>
                                          <w:marRight w:val="0"/>
                                          <w:marTop w:val="0"/>
                                          <w:marBottom w:val="0"/>
                                          <w:divBdr>
                                            <w:top w:val="none" w:sz="0" w:space="0" w:color="auto"/>
                                            <w:left w:val="none" w:sz="0" w:space="0" w:color="auto"/>
                                            <w:bottom w:val="none" w:sz="0" w:space="0" w:color="auto"/>
                                            <w:right w:val="none" w:sz="0" w:space="0" w:color="auto"/>
                                          </w:divBdr>
                                          <w:divsChild>
                                            <w:div w:id="1448744073">
                                              <w:marLeft w:val="0"/>
                                              <w:marRight w:val="0"/>
                                              <w:marTop w:val="0"/>
                                              <w:marBottom w:val="0"/>
                                              <w:divBdr>
                                                <w:top w:val="none" w:sz="0" w:space="0" w:color="auto"/>
                                                <w:left w:val="none" w:sz="0" w:space="0" w:color="auto"/>
                                                <w:bottom w:val="none" w:sz="0" w:space="0" w:color="auto"/>
                                                <w:right w:val="none" w:sz="0" w:space="0" w:color="auto"/>
                                              </w:divBdr>
                                              <w:divsChild>
                                                <w:div w:id="2080708045">
                                                  <w:marLeft w:val="0"/>
                                                  <w:marRight w:val="0"/>
                                                  <w:marTop w:val="0"/>
                                                  <w:marBottom w:val="0"/>
                                                  <w:divBdr>
                                                    <w:top w:val="none" w:sz="0" w:space="0" w:color="auto"/>
                                                    <w:left w:val="none" w:sz="0" w:space="0" w:color="auto"/>
                                                    <w:bottom w:val="none" w:sz="0" w:space="0" w:color="auto"/>
                                                    <w:right w:val="none" w:sz="0" w:space="0" w:color="auto"/>
                                                  </w:divBdr>
                                                  <w:divsChild>
                                                    <w:div w:id="16566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434536">
      <w:bodyDiv w:val="1"/>
      <w:marLeft w:val="0"/>
      <w:marRight w:val="0"/>
      <w:marTop w:val="0"/>
      <w:marBottom w:val="0"/>
      <w:divBdr>
        <w:top w:val="none" w:sz="0" w:space="0" w:color="auto"/>
        <w:left w:val="none" w:sz="0" w:space="0" w:color="auto"/>
        <w:bottom w:val="none" w:sz="0" w:space="0" w:color="auto"/>
        <w:right w:val="none" w:sz="0" w:space="0" w:color="auto"/>
      </w:divBdr>
      <w:divsChild>
        <w:div w:id="924266564">
          <w:marLeft w:val="0"/>
          <w:marRight w:val="0"/>
          <w:marTop w:val="0"/>
          <w:marBottom w:val="0"/>
          <w:divBdr>
            <w:top w:val="none" w:sz="0" w:space="0" w:color="auto"/>
            <w:left w:val="none" w:sz="0" w:space="0" w:color="auto"/>
            <w:bottom w:val="none" w:sz="0" w:space="0" w:color="auto"/>
            <w:right w:val="none" w:sz="0" w:space="0" w:color="auto"/>
          </w:divBdr>
          <w:divsChild>
            <w:div w:id="839926026">
              <w:marLeft w:val="0"/>
              <w:marRight w:val="0"/>
              <w:marTop w:val="0"/>
              <w:marBottom w:val="0"/>
              <w:divBdr>
                <w:top w:val="none" w:sz="0" w:space="0" w:color="auto"/>
                <w:left w:val="none" w:sz="0" w:space="0" w:color="auto"/>
                <w:bottom w:val="none" w:sz="0" w:space="0" w:color="auto"/>
                <w:right w:val="none" w:sz="0" w:space="0" w:color="auto"/>
              </w:divBdr>
              <w:divsChild>
                <w:div w:id="2041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39772">
      <w:bodyDiv w:val="1"/>
      <w:marLeft w:val="0"/>
      <w:marRight w:val="0"/>
      <w:marTop w:val="0"/>
      <w:marBottom w:val="0"/>
      <w:divBdr>
        <w:top w:val="none" w:sz="0" w:space="0" w:color="auto"/>
        <w:left w:val="none" w:sz="0" w:space="0" w:color="auto"/>
        <w:bottom w:val="none" w:sz="0" w:space="0" w:color="auto"/>
        <w:right w:val="none" w:sz="0" w:space="0" w:color="auto"/>
      </w:divBdr>
    </w:div>
    <w:div w:id="1121653501">
      <w:bodyDiv w:val="1"/>
      <w:marLeft w:val="0"/>
      <w:marRight w:val="0"/>
      <w:marTop w:val="0"/>
      <w:marBottom w:val="0"/>
      <w:divBdr>
        <w:top w:val="none" w:sz="0" w:space="0" w:color="auto"/>
        <w:left w:val="none" w:sz="0" w:space="0" w:color="auto"/>
        <w:bottom w:val="none" w:sz="0" w:space="0" w:color="auto"/>
        <w:right w:val="none" w:sz="0" w:space="0" w:color="auto"/>
      </w:divBdr>
    </w:div>
    <w:div w:id="1122384027">
      <w:bodyDiv w:val="1"/>
      <w:marLeft w:val="0"/>
      <w:marRight w:val="0"/>
      <w:marTop w:val="0"/>
      <w:marBottom w:val="0"/>
      <w:divBdr>
        <w:top w:val="none" w:sz="0" w:space="0" w:color="auto"/>
        <w:left w:val="none" w:sz="0" w:space="0" w:color="auto"/>
        <w:bottom w:val="none" w:sz="0" w:space="0" w:color="auto"/>
        <w:right w:val="none" w:sz="0" w:space="0" w:color="auto"/>
      </w:divBdr>
    </w:div>
    <w:div w:id="1126318617">
      <w:bodyDiv w:val="1"/>
      <w:marLeft w:val="0"/>
      <w:marRight w:val="0"/>
      <w:marTop w:val="0"/>
      <w:marBottom w:val="0"/>
      <w:divBdr>
        <w:top w:val="none" w:sz="0" w:space="0" w:color="auto"/>
        <w:left w:val="none" w:sz="0" w:space="0" w:color="auto"/>
        <w:bottom w:val="none" w:sz="0" w:space="0" w:color="auto"/>
        <w:right w:val="none" w:sz="0" w:space="0" w:color="auto"/>
      </w:divBdr>
    </w:div>
    <w:div w:id="1134298424">
      <w:bodyDiv w:val="1"/>
      <w:marLeft w:val="0"/>
      <w:marRight w:val="0"/>
      <w:marTop w:val="0"/>
      <w:marBottom w:val="0"/>
      <w:divBdr>
        <w:top w:val="none" w:sz="0" w:space="0" w:color="auto"/>
        <w:left w:val="none" w:sz="0" w:space="0" w:color="auto"/>
        <w:bottom w:val="none" w:sz="0" w:space="0" w:color="auto"/>
        <w:right w:val="none" w:sz="0" w:space="0" w:color="auto"/>
      </w:divBdr>
    </w:div>
    <w:div w:id="1135368712">
      <w:bodyDiv w:val="1"/>
      <w:marLeft w:val="0"/>
      <w:marRight w:val="0"/>
      <w:marTop w:val="0"/>
      <w:marBottom w:val="0"/>
      <w:divBdr>
        <w:top w:val="none" w:sz="0" w:space="0" w:color="auto"/>
        <w:left w:val="none" w:sz="0" w:space="0" w:color="auto"/>
        <w:bottom w:val="none" w:sz="0" w:space="0" w:color="auto"/>
        <w:right w:val="none" w:sz="0" w:space="0" w:color="auto"/>
      </w:divBdr>
    </w:div>
    <w:div w:id="1146779414">
      <w:bodyDiv w:val="1"/>
      <w:marLeft w:val="0"/>
      <w:marRight w:val="0"/>
      <w:marTop w:val="0"/>
      <w:marBottom w:val="0"/>
      <w:divBdr>
        <w:top w:val="none" w:sz="0" w:space="0" w:color="auto"/>
        <w:left w:val="none" w:sz="0" w:space="0" w:color="auto"/>
        <w:bottom w:val="none" w:sz="0" w:space="0" w:color="auto"/>
        <w:right w:val="none" w:sz="0" w:space="0" w:color="auto"/>
      </w:divBdr>
    </w:div>
    <w:div w:id="1157066893">
      <w:bodyDiv w:val="1"/>
      <w:marLeft w:val="0"/>
      <w:marRight w:val="0"/>
      <w:marTop w:val="0"/>
      <w:marBottom w:val="0"/>
      <w:divBdr>
        <w:top w:val="none" w:sz="0" w:space="0" w:color="auto"/>
        <w:left w:val="none" w:sz="0" w:space="0" w:color="auto"/>
        <w:bottom w:val="none" w:sz="0" w:space="0" w:color="auto"/>
        <w:right w:val="none" w:sz="0" w:space="0" w:color="auto"/>
      </w:divBdr>
    </w:div>
    <w:div w:id="1159544714">
      <w:bodyDiv w:val="1"/>
      <w:marLeft w:val="0"/>
      <w:marRight w:val="0"/>
      <w:marTop w:val="0"/>
      <w:marBottom w:val="0"/>
      <w:divBdr>
        <w:top w:val="none" w:sz="0" w:space="0" w:color="auto"/>
        <w:left w:val="none" w:sz="0" w:space="0" w:color="auto"/>
        <w:bottom w:val="none" w:sz="0" w:space="0" w:color="auto"/>
        <w:right w:val="none" w:sz="0" w:space="0" w:color="auto"/>
      </w:divBdr>
    </w:div>
    <w:div w:id="1162546118">
      <w:bodyDiv w:val="1"/>
      <w:marLeft w:val="0"/>
      <w:marRight w:val="0"/>
      <w:marTop w:val="0"/>
      <w:marBottom w:val="0"/>
      <w:divBdr>
        <w:top w:val="none" w:sz="0" w:space="0" w:color="auto"/>
        <w:left w:val="none" w:sz="0" w:space="0" w:color="auto"/>
        <w:bottom w:val="none" w:sz="0" w:space="0" w:color="auto"/>
        <w:right w:val="none" w:sz="0" w:space="0" w:color="auto"/>
      </w:divBdr>
    </w:div>
    <w:div w:id="1162622984">
      <w:bodyDiv w:val="1"/>
      <w:marLeft w:val="0"/>
      <w:marRight w:val="0"/>
      <w:marTop w:val="0"/>
      <w:marBottom w:val="0"/>
      <w:divBdr>
        <w:top w:val="none" w:sz="0" w:space="0" w:color="auto"/>
        <w:left w:val="none" w:sz="0" w:space="0" w:color="auto"/>
        <w:bottom w:val="none" w:sz="0" w:space="0" w:color="auto"/>
        <w:right w:val="none" w:sz="0" w:space="0" w:color="auto"/>
      </w:divBdr>
    </w:div>
    <w:div w:id="1167596519">
      <w:bodyDiv w:val="1"/>
      <w:marLeft w:val="0"/>
      <w:marRight w:val="0"/>
      <w:marTop w:val="0"/>
      <w:marBottom w:val="0"/>
      <w:divBdr>
        <w:top w:val="none" w:sz="0" w:space="0" w:color="auto"/>
        <w:left w:val="none" w:sz="0" w:space="0" w:color="auto"/>
        <w:bottom w:val="none" w:sz="0" w:space="0" w:color="auto"/>
        <w:right w:val="none" w:sz="0" w:space="0" w:color="auto"/>
      </w:divBdr>
    </w:div>
    <w:div w:id="1174492884">
      <w:bodyDiv w:val="1"/>
      <w:marLeft w:val="0"/>
      <w:marRight w:val="0"/>
      <w:marTop w:val="0"/>
      <w:marBottom w:val="0"/>
      <w:divBdr>
        <w:top w:val="none" w:sz="0" w:space="0" w:color="auto"/>
        <w:left w:val="none" w:sz="0" w:space="0" w:color="auto"/>
        <w:bottom w:val="none" w:sz="0" w:space="0" w:color="auto"/>
        <w:right w:val="none" w:sz="0" w:space="0" w:color="auto"/>
      </w:divBdr>
    </w:div>
    <w:div w:id="1183015922">
      <w:bodyDiv w:val="1"/>
      <w:marLeft w:val="0"/>
      <w:marRight w:val="0"/>
      <w:marTop w:val="0"/>
      <w:marBottom w:val="0"/>
      <w:divBdr>
        <w:top w:val="none" w:sz="0" w:space="0" w:color="auto"/>
        <w:left w:val="none" w:sz="0" w:space="0" w:color="auto"/>
        <w:bottom w:val="none" w:sz="0" w:space="0" w:color="auto"/>
        <w:right w:val="none" w:sz="0" w:space="0" w:color="auto"/>
      </w:divBdr>
    </w:div>
    <w:div w:id="1193692456">
      <w:bodyDiv w:val="1"/>
      <w:marLeft w:val="0"/>
      <w:marRight w:val="0"/>
      <w:marTop w:val="0"/>
      <w:marBottom w:val="0"/>
      <w:divBdr>
        <w:top w:val="none" w:sz="0" w:space="0" w:color="auto"/>
        <w:left w:val="none" w:sz="0" w:space="0" w:color="auto"/>
        <w:bottom w:val="none" w:sz="0" w:space="0" w:color="auto"/>
        <w:right w:val="none" w:sz="0" w:space="0" w:color="auto"/>
      </w:divBdr>
    </w:div>
    <w:div w:id="1197624364">
      <w:bodyDiv w:val="1"/>
      <w:marLeft w:val="0"/>
      <w:marRight w:val="0"/>
      <w:marTop w:val="0"/>
      <w:marBottom w:val="0"/>
      <w:divBdr>
        <w:top w:val="none" w:sz="0" w:space="0" w:color="auto"/>
        <w:left w:val="none" w:sz="0" w:space="0" w:color="auto"/>
        <w:bottom w:val="none" w:sz="0" w:space="0" w:color="auto"/>
        <w:right w:val="none" w:sz="0" w:space="0" w:color="auto"/>
      </w:divBdr>
    </w:div>
    <w:div w:id="1208685155">
      <w:bodyDiv w:val="1"/>
      <w:marLeft w:val="0"/>
      <w:marRight w:val="0"/>
      <w:marTop w:val="0"/>
      <w:marBottom w:val="0"/>
      <w:divBdr>
        <w:top w:val="none" w:sz="0" w:space="0" w:color="auto"/>
        <w:left w:val="none" w:sz="0" w:space="0" w:color="auto"/>
        <w:bottom w:val="none" w:sz="0" w:space="0" w:color="auto"/>
        <w:right w:val="none" w:sz="0" w:space="0" w:color="auto"/>
      </w:divBdr>
    </w:div>
    <w:div w:id="1209337728">
      <w:bodyDiv w:val="1"/>
      <w:marLeft w:val="0"/>
      <w:marRight w:val="0"/>
      <w:marTop w:val="0"/>
      <w:marBottom w:val="0"/>
      <w:divBdr>
        <w:top w:val="none" w:sz="0" w:space="0" w:color="auto"/>
        <w:left w:val="none" w:sz="0" w:space="0" w:color="auto"/>
        <w:bottom w:val="none" w:sz="0" w:space="0" w:color="auto"/>
        <w:right w:val="none" w:sz="0" w:space="0" w:color="auto"/>
      </w:divBdr>
    </w:div>
    <w:div w:id="1213619377">
      <w:bodyDiv w:val="1"/>
      <w:marLeft w:val="0"/>
      <w:marRight w:val="0"/>
      <w:marTop w:val="0"/>
      <w:marBottom w:val="0"/>
      <w:divBdr>
        <w:top w:val="none" w:sz="0" w:space="0" w:color="auto"/>
        <w:left w:val="none" w:sz="0" w:space="0" w:color="auto"/>
        <w:bottom w:val="none" w:sz="0" w:space="0" w:color="auto"/>
        <w:right w:val="none" w:sz="0" w:space="0" w:color="auto"/>
      </w:divBdr>
    </w:div>
    <w:div w:id="1222640812">
      <w:bodyDiv w:val="1"/>
      <w:marLeft w:val="0"/>
      <w:marRight w:val="0"/>
      <w:marTop w:val="0"/>
      <w:marBottom w:val="0"/>
      <w:divBdr>
        <w:top w:val="none" w:sz="0" w:space="0" w:color="auto"/>
        <w:left w:val="none" w:sz="0" w:space="0" w:color="auto"/>
        <w:bottom w:val="none" w:sz="0" w:space="0" w:color="auto"/>
        <w:right w:val="none" w:sz="0" w:space="0" w:color="auto"/>
      </w:divBdr>
    </w:div>
    <w:div w:id="1226529591">
      <w:bodyDiv w:val="1"/>
      <w:marLeft w:val="0"/>
      <w:marRight w:val="0"/>
      <w:marTop w:val="0"/>
      <w:marBottom w:val="0"/>
      <w:divBdr>
        <w:top w:val="none" w:sz="0" w:space="0" w:color="auto"/>
        <w:left w:val="none" w:sz="0" w:space="0" w:color="auto"/>
        <w:bottom w:val="none" w:sz="0" w:space="0" w:color="auto"/>
        <w:right w:val="none" w:sz="0" w:space="0" w:color="auto"/>
      </w:divBdr>
    </w:div>
    <w:div w:id="1240286660">
      <w:bodyDiv w:val="1"/>
      <w:marLeft w:val="0"/>
      <w:marRight w:val="0"/>
      <w:marTop w:val="0"/>
      <w:marBottom w:val="0"/>
      <w:divBdr>
        <w:top w:val="none" w:sz="0" w:space="0" w:color="auto"/>
        <w:left w:val="none" w:sz="0" w:space="0" w:color="auto"/>
        <w:bottom w:val="none" w:sz="0" w:space="0" w:color="auto"/>
        <w:right w:val="none" w:sz="0" w:space="0" w:color="auto"/>
      </w:divBdr>
      <w:divsChild>
        <w:div w:id="1308362798">
          <w:marLeft w:val="0"/>
          <w:marRight w:val="0"/>
          <w:marTop w:val="0"/>
          <w:marBottom w:val="0"/>
          <w:divBdr>
            <w:top w:val="single" w:sz="6" w:space="0" w:color="C0C0C0"/>
            <w:left w:val="single" w:sz="6" w:space="0" w:color="C0C0C0"/>
            <w:bottom w:val="single" w:sz="6" w:space="0" w:color="C0C0C0"/>
            <w:right w:val="single" w:sz="6" w:space="0" w:color="C0C0C0"/>
          </w:divBdr>
          <w:divsChild>
            <w:div w:id="1916161849">
              <w:marLeft w:val="60"/>
              <w:marRight w:val="60"/>
              <w:marTop w:val="60"/>
              <w:marBottom w:val="60"/>
              <w:divBdr>
                <w:top w:val="single" w:sz="6" w:space="1" w:color="C0C0C0"/>
                <w:left w:val="single" w:sz="6" w:space="1" w:color="C0C0C0"/>
                <w:bottom w:val="single" w:sz="6" w:space="1" w:color="C0C0C0"/>
                <w:right w:val="single" w:sz="6" w:space="1" w:color="C0C0C0"/>
              </w:divBdr>
              <w:divsChild>
                <w:div w:id="1906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2936">
      <w:bodyDiv w:val="1"/>
      <w:marLeft w:val="0"/>
      <w:marRight w:val="0"/>
      <w:marTop w:val="0"/>
      <w:marBottom w:val="0"/>
      <w:divBdr>
        <w:top w:val="none" w:sz="0" w:space="0" w:color="auto"/>
        <w:left w:val="none" w:sz="0" w:space="0" w:color="auto"/>
        <w:bottom w:val="none" w:sz="0" w:space="0" w:color="auto"/>
        <w:right w:val="none" w:sz="0" w:space="0" w:color="auto"/>
      </w:divBdr>
    </w:div>
    <w:div w:id="1248729108">
      <w:bodyDiv w:val="1"/>
      <w:marLeft w:val="0"/>
      <w:marRight w:val="0"/>
      <w:marTop w:val="0"/>
      <w:marBottom w:val="0"/>
      <w:divBdr>
        <w:top w:val="none" w:sz="0" w:space="0" w:color="auto"/>
        <w:left w:val="none" w:sz="0" w:space="0" w:color="auto"/>
        <w:bottom w:val="none" w:sz="0" w:space="0" w:color="auto"/>
        <w:right w:val="none" w:sz="0" w:space="0" w:color="auto"/>
      </w:divBdr>
    </w:div>
    <w:div w:id="1256742984">
      <w:bodyDiv w:val="1"/>
      <w:marLeft w:val="0"/>
      <w:marRight w:val="0"/>
      <w:marTop w:val="0"/>
      <w:marBottom w:val="0"/>
      <w:divBdr>
        <w:top w:val="none" w:sz="0" w:space="0" w:color="auto"/>
        <w:left w:val="none" w:sz="0" w:space="0" w:color="auto"/>
        <w:bottom w:val="none" w:sz="0" w:space="0" w:color="auto"/>
        <w:right w:val="none" w:sz="0" w:space="0" w:color="auto"/>
      </w:divBdr>
      <w:divsChild>
        <w:div w:id="1190606450">
          <w:marLeft w:val="0"/>
          <w:marRight w:val="0"/>
          <w:marTop w:val="0"/>
          <w:marBottom w:val="0"/>
          <w:divBdr>
            <w:top w:val="none" w:sz="0" w:space="0" w:color="auto"/>
            <w:left w:val="none" w:sz="0" w:space="0" w:color="auto"/>
            <w:bottom w:val="none" w:sz="0" w:space="0" w:color="auto"/>
            <w:right w:val="none" w:sz="0" w:space="0" w:color="auto"/>
          </w:divBdr>
        </w:div>
      </w:divsChild>
    </w:div>
    <w:div w:id="1267814715">
      <w:bodyDiv w:val="1"/>
      <w:marLeft w:val="0"/>
      <w:marRight w:val="0"/>
      <w:marTop w:val="0"/>
      <w:marBottom w:val="0"/>
      <w:divBdr>
        <w:top w:val="none" w:sz="0" w:space="0" w:color="auto"/>
        <w:left w:val="none" w:sz="0" w:space="0" w:color="auto"/>
        <w:bottom w:val="none" w:sz="0" w:space="0" w:color="auto"/>
        <w:right w:val="none" w:sz="0" w:space="0" w:color="auto"/>
      </w:divBdr>
    </w:div>
    <w:div w:id="1270746012">
      <w:bodyDiv w:val="1"/>
      <w:marLeft w:val="0"/>
      <w:marRight w:val="0"/>
      <w:marTop w:val="0"/>
      <w:marBottom w:val="0"/>
      <w:divBdr>
        <w:top w:val="none" w:sz="0" w:space="0" w:color="auto"/>
        <w:left w:val="none" w:sz="0" w:space="0" w:color="auto"/>
        <w:bottom w:val="none" w:sz="0" w:space="0" w:color="auto"/>
        <w:right w:val="none" w:sz="0" w:space="0" w:color="auto"/>
      </w:divBdr>
      <w:divsChild>
        <w:div w:id="4404166">
          <w:marLeft w:val="0"/>
          <w:marRight w:val="0"/>
          <w:marTop w:val="0"/>
          <w:marBottom w:val="0"/>
          <w:divBdr>
            <w:top w:val="single" w:sz="6" w:space="13" w:color="C0C0C0"/>
            <w:left w:val="single" w:sz="6" w:space="13" w:color="C0C0C0"/>
            <w:bottom w:val="single" w:sz="6" w:space="13" w:color="C0C0C0"/>
            <w:right w:val="single" w:sz="6" w:space="13" w:color="C0C0C0"/>
          </w:divBdr>
          <w:divsChild>
            <w:div w:id="347873532">
              <w:marLeft w:val="0"/>
              <w:marRight w:val="0"/>
              <w:marTop w:val="0"/>
              <w:marBottom w:val="253"/>
              <w:divBdr>
                <w:top w:val="single" w:sz="6" w:space="1" w:color="C0C0C0"/>
                <w:left w:val="single" w:sz="6" w:space="1" w:color="C0C0C0"/>
                <w:bottom w:val="single" w:sz="6" w:space="1" w:color="C0C0C0"/>
                <w:right w:val="single" w:sz="6" w:space="1" w:color="C0C0C0"/>
              </w:divBdr>
              <w:divsChild>
                <w:div w:id="19830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1060">
      <w:bodyDiv w:val="1"/>
      <w:marLeft w:val="0"/>
      <w:marRight w:val="0"/>
      <w:marTop w:val="0"/>
      <w:marBottom w:val="0"/>
      <w:divBdr>
        <w:top w:val="none" w:sz="0" w:space="0" w:color="auto"/>
        <w:left w:val="none" w:sz="0" w:space="0" w:color="auto"/>
        <w:bottom w:val="none" w:sz="0" w:space="0" w:color="auto"/>
        <w:right w:val="none" w:sz="0" w:space="0" w:color="auto"/>
      </w:divBdr>
    </w:div>
    <w:div w:id="1278565699">
      <w:bodyDiv w:val="1"/>
      <w:marLeft w:val="0"/>
      <w:marRight w:val="0"/>
      <w:marTop w:val="0"/>
      <w:marBottom w:val="0"/>
      <w:divBdr>
        <w:top w:val="none" w:sz="0" w:space="0" w:color="auto"/>
        <w:left w:val="none" w:sz="0" w:space="0" w:color="auto"/>
        <w:bottom w:val="none" w:sz="0" w:space="0" w:color="auto"/>
        <w:right w:val="none" w:sz="0" w:space="0" w:color="auto"/>
      </w:divBdr>
    </w:div>
    <w:div w:id="1287464495">
      <w:bodyDiv w:val="1"/>
      <w:marLeft w:val="0"/>
      <w:marRight w:val="0"/>
      <w:marTop w:val="0"/>
      <w:marBottom w:val="0"/>
      <w:divBdr>
        <w:top w:val="none" w:sz="0" w:space="0" w:color="auto"/>
        <w:left w:val="none" w:sz="0" w:space="0" w:color="auto"/>
        <w:bottom w:val="none" w:sz="0" w:space="0" w:color="auto"/>
        <w:right w:val="none" w:sz="0" w:space="0" w:color="auto"/>
      </w:divBdr>
    </w:div>
    <w:div w:id="1298995068">
      <w:bodyDiv w:val="1"/>
      <w:marLeft w:val="0"/>
      <w:marRight w:val="0"/>
      <w:marTop w:val="0"/>
      <w:marBottom w:val="0"/>
      <w:divBdr>
        <w:top w:val="none" w:sz="0" w:space="0" w:color="auto"/>
        <w:left w:val="none" w:sz="0" w:space="0" w:color="auto"/>
        <w:bottom w:val="none" w:sz="0" w:space="0" w:color="auto"/>
        <w:right w:val="none" w:sz="0" w:space="0" w:color="auto"/>
      </w:divBdr>
    </w:div>
    <w:div w:id="1321352277">
      <w:bodyDiv w:val="1"/>
      <w:marLeft w:val="0"/>
      <w:marRight w:val="0"/>
      <w:marTop w:val="0"/>
      <w:marBottom w:val="0"/>
      <w:divBdr>
        <w:top w:val="none" w:sz="0" w:space="0" w:color="auto"/>
        <w:left w:val="none" w:sz="0" w:space="0" w:color="auto"/>
        <w:bottom w:val="none" w:sz="0" w:space="0" w:color="auto"/>
        <w:right w:val="none" w:sz="0" w:space="0" w:color="auto"/>
      </w:divBdr>
    </w:div>
    <w:div w:id="1328051612">
      <w:bodyDiv w:val="1"/>
      <w:marLeft w:val="0"/>
      <w:marRight w:val="0"/>
      <w:marTop w:val="0"/>
      <w:marBottom w:val="0"/>
      <w:divBdr>
        <w:top w:val="none" w:sz="0" w:space="0" w:color="auto"/>
        <w:left w:val="none" w:sz="0" w:space="0" w:color="auto"/>
        <w:bottom w:val="none" w:sz="0" w:space="0" w:color="auto"/>
        <w:right w:val="none" w:sz="0" w:space="0" w:color="auto"/>
      </w:divBdr>
    </w:div>
    <w:div w:id="1346589037">
      <w:bodyDiv w:val="1"/>
      <w:marLeft w:val="0"/>
      <w:marRight w:val="0"/>
      <w:marTop w:val="0"/>
      <w:marBottom w:val="0"/>
      <w:divBdr>
        <w:top w:val="none" w:sz="0" w:space="0" w:color="auto"/>
        <w:left w:val="none" w:sz="0" w:space="0" w:color="auto"/>
        <w:bottom w:val="none" w:sz="0" w:space="0" w:color="auto"/>
        <w:right w:val="none" w:sz="0" w:space="0" w:color="auto"/>
      </w:divBdr>
    </w:div>
    <w:div w:id="1348747393">
      <w:bodyDiv w:val="1"/>
      <w:marLeft w:val="0"/>
      <w:marRight w:val="0"/>
      <w:marTop w:val="0"/>
      <w:marBottom w:val="0"/>
      <w:divBdr>
        <w:top w:val="none" w:sz="0" w:space="0" w:color="auto"/>
        <w:left w:val="none" w:sz="0" w:space="0" w:color="auto"/>
        <w:bottom w:val="none" w:sz="0" w:space="0" w:color="auto"/>
        <w:right w:val="none" w:sz="0" w:space="0" w:color="auto"/>
      </w:divBdr>
    </w:div>
    <w:div w:id="1351102768">
      <w:bodyDiv w:val="1"/>
      <w:marLeft w:val="0"/>
      <w:marRight w:val="0"/>
      <w:marTop w:val="0"/>
      <w:marBottom w:val="0"/>
      <w:divBdr>
        <w:top w:val="none" w:sz="0" w:space="0" w:color="auto"/>
        <w:left w:val="none" w:sz="0" w:space="0" w:color="auto"/>
        <w:bottom w:val="none" w:sz="0" w:space="0" w:color="auto"/>
        <w:right w:val="none" w:sz="0" w:space="0" w:color="auto"/>
      </w:divBdr>
    </w:div>
    <w:div w:id="1369332498">
      <w:bodyDiv w:val="1"/>
      <w:marLeft w:val="0"/>
      <w:marRight w:val="0"/>
      <w:marTop w:val="0"/>
      <w:marBottom w:val="0"/>
      <w:divBdr>
        <w:top w:val="none" w:sz="0" w:space="0" w:color="auto"/>
        <w:left w:val="none" w:sz="0" w:space="0" w:color="auto"/>
        <w:bottom w:val="none" w:sz="0" w:space="0" w:color="auto"/>
        <w:right w:val="none" w:sz="0" w:space="0" w:color="auto"/>
      </w:divBdr>
    </w:div>
    <w:div w:id="1369725380">
      <w:bodyDiv w:val="1"/>
      <w:marLeft w:val="0"/>
      <w:marRight w:val="0"/>
      <w:marTop w:val="0"/>
      <w:marBottom w:val="0"/>
      <w:divBdr>
        <w:top w:val="none" w:sz="0" w:space="0" w:color="auto"/>
        <w:left w:val="none" w:sz="0" w:space="0" w:color="auto"/>
        <w:bottom w:val="none" w:sz="0" w:space="0" w:color="auto"/>
        <w:right w:val="none" w:sz="0" w:space="0" w:color="auto"/>
      </w:divBdr>
    </w:div>
    <w:div w:id="1372150112">
      <w:bodyDiv w:val="1"/>
      <w:marLeft w:val="0"/>
      <w:marRight w:val="0"/>
      <w:marTop w:val="0"/>
      <w:marBottom w:val="0"/>
      <w:divBdr>
        <w:top w:val="none" w:sz="0" w:space="0" w:color="auto"/>
        <w:left w:val="none" w:sz="0" w:space="0" w:color="auto"/>
        <w:bottom w:val="none" w:sz="0" w:space="0" w:color="auto"/>
        <w:right w:val="none" w:sz="0" w:space="0" w:color="auto"/>
      </w:divBdr>
    </w:div>
    <w:div w:id="1379624987">
      <w:bodyDiv w:val="1"/>
      <w:marLeft w:val="0"/>
      <w:marRight w:val="0"/>
      <w:marTop w:val="0"/>
      <w:marBottom w:val="0"/>
      <w:divBdr>
        <w:top w:val="none" w:sz="0" w:space="0" w:color="auto"/>
        <w:left w:val="none" w:sz="0" w:space="0" w:color="auto"/>
        <w:bottom w:val="none" w:sz="0" w:space="0" w:color="auto"/>
        <w:right w:val="none" w:sz="0" w:space="0" w:color="auto"/>
      </w:divBdr>
    </w:div>
    <w:div w:id="1389111440">
      <w:bodyDiv w:val="1"/>
      <w:marLeft w:val="0"/>
      <w:marRight w:val="0"/>
      <w:marTop w:val="0"/>
      <w:marBottom w:val="0"/>
      <w:divBdr>
        <w:top w:val="none" w:sz="0" w:space="0" w:color="auto"/>
        <w:left w:val="none" w:sz="0" w:space="0" w:color="auto"/>
        <w:bottom w:val="none" w:sz="0" w:space="0" w:color="auto"/>
        <w:right w:val="none" w:sz="0" w:space="0" w:color="auto"/>
      </w:divBdr>
    </w:div>
    <w:div w:id="1395811126">
      <w:bodyDiv w:val="1"/>
      <w:marLeft w:val="0"/>
      <w:marRight w:val="0"/>
      <w:marTop w:val="0"/>
      <w:marBottom w:val="0"/>
      <w:divBdr>
        <w:top w:val="none" w:sz="0" w:space="0" w:color="auto"/>
        <w:left w:val="none" w:sz="0" w:space="0" w:color="auto"/>
        <w:bottom w:val="none" w:sz="0" w:space="0" w:color="auto"/>
        <w:right w:val="none" w:sz="0" w:space="0" w:color="auto"/>
      </w:divBdr>
    </w:div>
    <w:div w:id="1402437473">
      <w:bodyDiv w:val="1"/>
      <w:marLeft w:val="0"/>
      <w:marRight w:val="0"/>
      <w:marTop w:val="0"/>
      <w:marBottom w:val="0"/>
      <w:divBdr>
        <w:top w:val="none" w:sz="0" w:space="0" w:color="auto"/>
        <w:left w:val="none" w:sz="0" w:space="0" w:color="auto"/>
        <w:bottom w:val="none" w:sz="0" w:space="0" w:color="auto"/>
        <w:right w:val="none" w:sz="0" w:space="0" w:color="auto"/>
      </w:divBdr>
    </w:div>
    <w:div w:id="1413696152">
      <w:bodyDiv w:val="1"/>
      <w:marLeft w:val="0"/>
      <w:marRight w:val="0"/>
      <w:marTop w:val="0"/>
      <w:marBottom w:val="0"/>
      <w:divBdr>
        <w:top w:val="none" w:sz="0" w:space="0" w:color="auto"/>
        <w:left w:val="none" w:sz="0" w:space="0" w:color="auto"/>
        <w:bottom w:val="none" w:sz="0" w:space="0" w:color="auto"/>
        <w:right w:val="none" w:sz="0" w:space="0" w:color="auto"/>
      </w:divBdr>
      <w:divsChild>
        <w:div w:id="648368639">
          <w:marLeft w:val="0"/>
          <w:marRight w:val="0"/>
          <w:marTop w:val="0"/>
          <w:marBottom w:val="0"/>
          <w:divBdr>
            <w:top w:val="none" w:sz="0" w:space="0" w:color="auto"/>
            <w:left w:val="none" w:sz="0" w:space="0" w:color="auto"/>
            <w:bottom w:val="none" w:sz="0" w:space="0" w:color="auto"/>
            <w:right w:val="none" w:sz="0" w:space="0" w:color="auto"/>
          </w:divBdr>
          <w:divsChild>
            <w:div w:id="2078429404">
              <w:marLeft w:val="0"/>
              <w:marRight w:val="0"/>
              <w:marTop w:val="0"/>
              <w:marBottom w:val="0"/>
              <w:divBdr>
                <w:top w:val="none" w:sz="0" w:space="0" w:color="auto"/>
                <w:left w:val="none" w:sz="0" w:space="0" w:color="auto"/>
                <w:bottom w:val="none" w:sz="0" w:space="0" w:color="auto"/>
                <w:right w:val="none" w:sz="0" w:space="0" w:color="auto"/>
              </w:divBdr>
              <w:divsChild>
                <w:div w:id="551236658">
                  <w:marLeft w:val="0"/>
                  <w:marRight w:val="0"/>
                  <w:marTop w:val="0"/>
                  <w:marBottom w:val="0"/>
                  <w:divBdr>
                    <w:top w:val="none" w:sz="0" w:space="0" w:color="auto"/>
                    <w:left w:val="none" w:sz="0" w:space="0" w:color="auto"/>
                    <w:bottom w:val="none" w:sz="0" w:space="0" w:color="auto"/>
                    <w:right w:val="none" w:sz="0" w:space="0" w:color="auto"/>
                  </w:divBdr>
                  <w:divsChild>
                    <w:div w:id="44570823">
                      <w:marLeft w:val="0"/>
                      <w:marRight w:val="0"/>
                      <w:marTop w:val="0"/>
                      <w:marBottom w:val="0"/>
                      <w:divBdr>
                        <w:top w:val="none" w:sz="0" w:space="0" w:color="auto"/>
                        <w:left w:val="none" w:sz="0" w:space="0" w:color="auto"/>
                        <w:bottom w:val="none" w:sz="0" w:space="0" w:color="auto"/>
                        <w:right w:val="none" w:sz="0" w:space="0" w:color="auto"/>
                      </w:divBdr>
                      <w:divsChild>
                        <w:div w:id="1253779435">
                          <w:marLeft w:val="0"/>
                          <w:marRight w:val="0"/>
                          <w:marTop w:val="0"/>
                          <w:marBottom w:val="0"/>
                          <w:divBdr>
                            <w:top w:val="none" w:sz="0" w:space="0" w:color="auto"/>
                            <w:left w:val="none" w:sz="0" w:space="0" w:color="auto"/>
                            <w:bottom w:val="none" w:sz="0" w:space="0" w:color="auto"/>
                            <w:right w:val="none" w:sz="0" w:space="0" w:color="auto"/>
                          </w:divBdr>
                          <w:divsChild>
                            <w:div w:id="1189178271">
                              <w:marLeft w:val="0"/>
                              <w:marRight w:val="0"/>
                              <w:marTop w:val="0"/>
                              <w:marBottom w:val="0"/>
                              <w:divBdr>
                                <w:top w:val="none" w:sz="0" w:space="0" w:color="auto"/>
                                <w:left w:val="none" w:sz="0" w:space="0" w:color="auto"/>
                                <w:bottom w:val="none" w:sz="0" w:space="0" w:color="auto"/>
                                <w:right w:val="none" w:sz="0" w:space="0" w:color="auto"/>
                              </w:divBdr>
                              <w:divsChild>
                                <w:div w:id="1353259512">
                                  <w:marLeft w:val="0"/>
                                  <w:marRight w:val="0"/>
                                  <w:marTop w:val="0"/>
                                  <w:marBottom w:val="0"/>
                                  <w:divBdr>
                                    <w:top w:val="none" w:sz="0" w:space="0" w:color="auto"/>
                                    <w:left w:val="none" w:sz="0" w:space="0" w:color="auto"/>
                                    <w:bottom w:val="none" w:sz="0" w:space="0" w:color="auto"/>
                                    <w:right w:val="none" w:sz="0" w:space="0" w:color="auto"/>
                                  </w:divBdr>
                                  <w:divsChild>
                                    <w:div w:id="44184522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24521">
      <w:bodyDiv w:val="1"/>
      <w:marLeft w:val="0"/>
      <w:marRight w:val="0"/>
      <w:marTop w:val="0"/>
      <w:marBottom w:val="0"/>
      <w:divBdr>
        <w:top w:val="none" w:sz="0" w:space="0" w:color="auto"/>
        <w:left w:val="none" w:sz="0" w:space="0" w:color="auto"/>
        <w:bottom w:val="none" w:sz="0" w:space="0" w:color="auto"/>
        <w:right w:val="none" w:sz="0" w:space="0" w:color="auto"/>
      </w:divBdr>
    </w:div>
    <w:div w:id="1442800708">
      <w:bodyDiv w:val="1"/>
      <w:marLeft w:val="0"/>
      <w:marRight w:val="0"/>
      <w:marTop w:val="0"/>
      <w:marBottom w:val="0"/>
      <w:divBdr>
        <w:top w:val="none" w:sz="0" w:space="0" w:color="auto"/>
        <w:left w:val="none" w:sz="0" w:space="0" w:color="auto"/>
        <w:bottom w:val="none" w:sz="0" w:space="0" w:color="auto"/>
        <w:right w:val="none" w:sz="0" w:space="0" w:color="auto"/>
      </w:divBdr>
    </w:div>
    <w:div w:id="1451708278">
      <w:bodyDiv w:val="1"/>
      <w:marLeft w:val="0"/>
      <w:marRight w:val="0"/>
      <w:marTop w:val="0"/>
      <w:marBottom w:val="0"/>
      <w:divBdr>
        <w:top w:val="none" w:sz="0" w:space="0" w:color="auto"/>
        <w:left w:val="none" w:sz="0" w:space="0" w:color="auto"/>
        <w:bottom w:val="none" w:sz="0" w:space="0" w:color="auto"/>
        <w:right w:val="none" w:sz="0" w:space="0" w:color="auto"/>
      </w:divBdr>
    </w:div>
    <w:div w:id="1454518012">
      <w:bodyDiv w:val="1"/>
      <w:marLeft w:val="0"/>
      <w:marRight w:val="0"/>
      <w:marTop w:val="0"/>
      <w:marBottom w:val="0"/>
      <w:divBdr>
        <w:top w:val="none" w:sz="0" w:space="0" w:color="auto"/>
        <w:left w:val="none" w:sz="0" w:space="0" w:color="auto"/>
        <w:bottom w:val="none" w:sz="0" w:space="0" w:color="auto"/>
        <w:right w:val="none" w:sz="0" w:space="0" w:color="auto"/>
      </w:divBdr>
    </w:div>
    <w:div w:id="1457260108">
      <w:bodyDiv w:val="1"/>
      <w:marLeft w:val="0"/>
      <w:marRight w:val="0"/>
      <w:marTop w:val="0"/>
      <w:marBottom w:val="0"/>
      <w:divBdr>
        <w:top w:val="none" w:sz="0" w:space="0" w:color="auto"/>
        <w:left w:val="none" w:sz="0" w:space="0" w:color="auto"/>
        <w:bottom w:val="none" w:sz="0" w:space="0" w:color="auto"/>
        <w:right w:val="none" w:sz="0" w:space="0" w:color="auto"/>
      </w:divBdr>
      <w:divsChild>
        <w:div w:id="655572138">
          <w:marLeft w:val="0"/>
          <w:marRight w:val="0"/>
          <w:marTop w:val="0"/>
          <w:marBottom w:val="0"/>
          <w:divBdr>
            <w:top w:val="none" w:sz="0" w:space="0" w:color="auto"/>
            <w:left w:val="none" w:sz="0" w:space="0" w:color="auto"/>
            <w:bottom w:val="none" w:sz="0" w:space="0" w:color="auto"/>
            <w:right w:val="none" w:sz="0" w:space="0" w:color="auto"/>
          </w:divBdr>
          <w:divsChild>
            <w:div w:id="579871133">
              <w:marLeft w:val="0"/>
              <w:marRight w:val="0"/>
              <w:marTop w:val="0"/>
              <w:marBottom w:val="0"/>
              <w:divBdr>
                <w:top w:val="none" w:sz="0" w:space="0" w:color="auto"/>
                <w:left w:val="none" w:sz="0" w:space="0" w:color="auto"/>
                <w:bottom w:val="none" w:sz="0" w:space="0" w:color="auto"/>
                <w:right w:val="none" w:sz="0" w:space="0" w:color="auto"/>
              </w:divBdr>
              <w:divsChild>
                <w:div w:id="494759344">
                  <w:marLeft w:val="0"/>
                  <w:marRight w:val="0"/>
                  <w:marTop w:val="0"/>
                  <w:marBottom w:val="0"/>
                  <w:divBdr>
                    <w:top w:val="none" w:sz="0" w:space="0" w:color="auto"/>
                    <w:left w:val="none" w:sz="0" w:space="0" w:color="auto"/>
                    <w:bottom w:val="none" w:sz="0" w:space="0" w:color="auto"/>
                    <w:right w:val="none" w:sz="0" w:space="0" w:color="auto"/>
                  </w:divBdr>
                  <w:divsChild>
                    <w:div w:id="566578619">
                      <w:marLeft w:val="0"/>
                      <w:marRight w:val="0"/>
                      <w:marTop w:val="0"/>
                      <w:marBottom w:val="0"/>
                      <w:divBdr>
                        <w:top w:val="none" w:sz="0" w:space="0" w:color="auto"/>
                        <w:left w:val="none" w:sz="0" w:space="0" w:color="auto"/>
                        <w:bottom w:val="none" w:sz="0" w:space="0" w:color="auto"/>
                        <w:right w:val="single" w:sz="6" w:space="7" w:color="EEEAE9"/>
                      </w:divBdr>
                      <w:divsChild>
                        <w:div w:id="1231117042">
                          <w:marLeft w:val="0"/>
                          <w:marRight w:val="0"/>
                          <w:marTop w:val="0"/>
                          <w:marBottom w:val="0"/>
                          <w:divBdr>
                            <w:top w:val="none" w:sz="0" w:space="0" w:color="auto"/>
                            <w:left w:val="none" w:sz="0" w:space="0" w:color="auto"/>
                            <w:bottom w:val="none" w:sz="0" w:space="0" w:color="auto"/>
                            <w:right w:val="none" w:sz="0" w:space="0" w:color="auto"/>
                          </w:divBdr>
                          <w:divsChild>
                            <w:div w:id="580681128">
                              <w:marLeft w:val="0"/>
                              <w:marRight w:val="0"/>
                              <w:marTop w:val="0"/>
                              <w:marBottom w:val="0"/>
                              <w:divBdr>
                                <w:top w:val="none" w:sz="0" w:space="0" w:color="auto"/>
                                <w:left w:val="none" w:sz="0" w:space="0" w:color="auto"/>
                                <w:bottom w:val="none" w:sz="0" w:space="0" w:color="auto"/>
                                <w:right w:val="none" w:sz="0" w:space="0" w:color="auto"/>
                              </w:divBdr>
                              <w:divsChild>
                                <w:div w:id="21398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825">
      <w:bodyDiv w:val="1"/>
      <w:marLeft w:val="0"/>
      <w:marRight w:val="0"/>
      <w:marTop w:val="0"/>
      <w:marBottom w:val="0"/>
      <w:divBdr>
        <w:top w:val="none" w:sz="0" w:space="0" w:color="auto"/>
        <w:left w:val="none" w:sz="0" w:space="0" w:color="auto"/>
        <w:bottom w:val="none" w:sz="0" w:space="0" w:color="auto"/>
        <w:right w:val="none" w:sz="0" w:space="0" w:color="auto"/>
      </w:divBdr>
    </w:div>
    <w:div w:id="1470172127">
      <w:bodyDiv w:val="1"/>
      <w:marLeft w:val="0"/>
      <w:marRight w:val="0"/>
      <w:marTop w:val="0"/>
      <w:marBottom w:val="0"/>
      <w:divBdr>
        <w:top w:val="none" w:sz="0" w:space="0" w:color="auto"/>
        <w:left w:val="none" w:sz="0" w:space="0" w:color="auto"/>
        <w:bottom w:val="none" w:sz="0" w:space="0" w:color="auto"/>
        <w:right w:val="none" w:sz="0" w:space="0" w:color="auto"/>
      </w:divBdr>
    </w:div>
    <w:div w:id="1476023587">
      <w:bodyDiv w:val="1"/>
      <w:marLeft w:val="0"/>
      <w:marRight w:val="0"/>
      <w:marTop w:val="0"/>
      <w:marBottom w:val="0"/>
      <w:divBdr>
        <w:top w:val="none" w:sz="0" w:space="0" w:color="auto"/>
        <w:left w:val="none" w:sz="0" w:space="0" w:color="auto"/>
        <w:bottom w:val="none" w:sz="0" w:space="0" w:color="auto"/>
        <w:right w:val="none" w:sz="0" w:space="0" w:color="auto"/>
      </w:divBdr>
      <w:divsChild>
        <w:div w:id="1731003064">
          <w:marLeft w:val="0"/>
          <w:marRight w:val="0"/>
          <w:marTop w:val="0"/>
          <w:marBottom w:val="0"/>
          <w:divBdr>
            <w:top w:val="none" w:sz="0" w:space="0" w:color="auto"/>
            <w:left w:val="none" w:sz="0" w:space="0" w:color="auto"/>
            <w:bottom w:val="none" w:sz="0" w:space="0" w:color="auto"/>
            <w:right w:val="none" w:sz="0" w:space="0" w:color="auto"/>
          </w:divBdr>
          <w:divsChild>
            <w:div w:id="1825927078">
              <w:marLeft w:val="0"/>
              <w:marRight w:val="0"/>
              <w:marTop w:val="0"/>
              <w:marBottom w:val="0"/>
              <w:divBdr>
                <w:top w:val="none" w:sz="0" w:space="0" w:color="auto"/>
                <w:left w:val="none" w:sz="0" w:space="0" w:color="auto"/>
                <w:bottom w:val="none" w:sz="0" w:space="0" w:color="auto"/>
                <w:right w:val="none" w:sz="0" w:space="0" w:color="auto"/>
              </w:divBdr>
              <w:divsChild>
                <w:div w:id="25525243">
                  <w:marLeft w:val="0"/>
                  <w:marRight w:val="0"/>
                  <w:marTop w:val="120"/>
                  <w:marBottom w:val="0"/>
                  <w:divBdr>
                    <w:top w:val="none" w:sz="0" w:space="0" w:color="auto"/>
                    <w:left w:val="none" w:sz="0" w:space="0" w:color="auto"/>
                    <w:bottom w:val="none" w:sz="0" w:space="0" w:color="auto"/>
                    <w:right w:val="none" w:sz="0" w:space="0" w:color="auto"/>
                  </w:divBdr>
                </w:div>
                <w:div w:id="4314354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79495219">
      <w:bodyDiv w:val="1"/>
      <w:marLeft w:val="0"/>
      <w:marRight w:val="0"/>
      <w:marTop w:val="0"/>
      <w:marBottom w:val="0"/>
      <w:divBdr>
        <w:top w:val="none" w:sz="0" w:space="0" w:color="auto"/>
        <w:left w:val="none" w:sz="0" w:space="0" w:color="auto"/>
        <w:bottom w:val="none" w:sz="0" w:space="0" w:color="auto"/>
        <w:right w:val="none" w:sz="0" w:space="0" w:color="auto"/>
      </w:divBdr>
    </w:div>
    <w:div w:id="1492329262">
      <w:bodyDiv w:val="1"/>
      <w:marLeft w:val="0"/>
      <w:marRight w:val="0"/>
      <w:marTop w:val="0"/>
      <w:marBottom w:val="0"/>
      <w:divBdr>
        <w:top w:val="none" w:sz="0" w:space="0" w:color="auto"/>
        <w:left w:val="none" w:sz="0" w:space="0" w:color="auto"/>
        <w:bottom w:val="none" w:sz="0" w:space="0" w:color="auto"/>
        <w:right w:val="none" w:sz="0" w:space="0" w:color="auto"/>
      </w:divBdr>
    </w:div>
    <w:div w:id="1493523767">
      <w:bodyDiv w:val="1"/>
      <w:marLeft w:val="0"/>
      <w:marRight w:val="0"/>
      <w:marTop w:val="0"/>
      <w:marBottom w:val="0"/>
      <w:divBdr>
        <w:top w:val="none" w:sz="0" w:space="0" w:color="auto"/>
        <w:left w:val="none" w:sz="0" w:space="0" w:color="auto"/>
        <w:bottom w:val="none" w:sz="0" w:space="0" w:color="auto"/>
        <w:right w:val="none" w:sz="0" w:space="0" w:color="auto"/>
      </w:divBdr>
      <w:divsChild>
        <w:div w:id="1588615693">
          <w:marLeft w:val="0"/>
          <w:marRight w:val="0"/>
          <w:marTop w:val="0"/>
          <w:marBottom w:val="0"/>
          <w:divBdr>
            <w:top w:val="none" w:sz="0" w:space="0" w:color="auto"/>
            <w:left w:val="none" w:sz="0" w:space="0" w:color="auto"/>
            <w:bottom w:val="none" w:sz="0" w:space="0" w:color="auto"/>
            <w:right w:val="none" w:sz="0" w:space="0" w:color="auto"/>
          </w:divBdr>
          <w:divsChild>
            <w:div w:id="802619544">
              <w:marLeft w:val="0"/>
              <w:marRight w:val="0"/>
              <w:marTop w:val="0"/>
              <w:marBottom w:val="0"/>
              <w:divBdr>
                <w:top w:val="none" w:sz="0" w:space="0" w:color="auto"/>
                <w:left w:val="none" w:sz="0" w:space="0" w:color="auto"/>
                <w:bottom w:val="none" w:sz="0" w:space="0" w:color="auto"/>
                <w:right w:val="none" w:sz="0" w:space="0" w:color="auto"/>
              </w:divBdr>
              <w:divsChild>
                <w:div w:id="484202280">
                  <w:marLeft w:val="0"/>
                  <w:marRight w:val="0"/>
                  <w:marTop w:val="0"/>
                  <w:marBottom w:val="0"/>
                  <w:divBdr>
                    <w:top w:val="none" w:sz="0" w:space="0" w:color="auto"/>
                    <w:left w:val="none" w:sz="0" w:space="0" w:color="auto"/>
                    <w:bottom w:val="none" w:sz="0" w:space="0" w:color="auto"/>
                    <w:right w:val="none" w:sz="0" w:space="0" w:color="auto"/>
                  </w:divBdr>
                  <w:divsChild>
                    <w:div w:id="1669316">
                      <w:marLeft w:val="0"/>
                      <w:marRight w:val="0"/>
                      <w:marTop w:val="0"/>
                      <w:marBottom w:val="0"/>
                      <w:divBdr>
                        <w:top w:val="none" w:sz="0" w:space="0" w:color="auto"/>
                        <w:left w:val="none" w:sz="0" w:space="0" w:color="auto"/>
                        <w:bottom w:val="none" w:sz="0" w:space="0" w:color="auto"/>
                        <w:right w:val="none" w:sz="0" w:space="0" w:color="auto"/>
                      </w:divBdr>
                      <w:divsChild>
                        <w:div w:id="10200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5694">
      <w:bodyDiv w:val="1"/>
      <w:marLeft w:val="0"/>
      <w:marRight w:val="0"/>
      <w:marTop w:val="0"/>
      <w:marBottom w:val="0"/>
      <w:divBdr>
        <w:top w:val="none" w:sz="0" w:space="0" w:color="auto"/>
        <w:left w:val="none" w:sz="0" w:space="0" w:color="auto"/>
        <w:bottom w:val="none" w:sz="0" w:space="0" w:color="auto"/>
        <w:right w:val="none" w:sz="0" w:space="0" w:color="auto"/>
      </w:divBdr>
    </w:div>
    <w:div w:id="1501459572">
      <w:bodyDiv w:val="1"/>
      <w:marLeft w:val="0"/>
      <w:marRight w:val="0"/>
      <w:marTop w:val="0"/>
      <w:marBottom w:val="0"/>
      <w:divBdr>
        <w:top w:val="none" w:sz="0" w:space="0" w:color="auto"/>
        <w:left w:val="none" w:sz="0" w:space="0" w:color="auto"/>
        <w:bottom w:val="none" w:sz="0" w:space="0" w:color="auto"/>
        <w:right w:val="none" w:sz="0" w:space="0" w:color="auto"/>
      </w:divBdr>
    </w:div>
    <w:div w:id="1502695397">
      <w:bodyDiv w:val="1"/>
      <w:marLeft w:val="0"/>
      <w:marRight w:val="0"/>
      <w:marTop w:val="0"/>
      <w:marBottom w:val="0"/>
      <w:divBdr>
        <w:top w:val="none" w:sz="0" w:space="0" w:color="auto"/>
        <w:left w:val="none" w:sz="0" w:space="0" w:color="auto"/>
        <w:bottom w:val="none" w:sz="0" w:space="0" w:color="auto"/>
        <w:right w:val="none" w:sz="0" w:space="0" w:color="auto"/>
      </w:divBdr>
    </w:div>
    <w:div w:id="1505512281">
      <w:bodyDiv w:val="1"/>
      <w:marLeft w:val="0"/>
      <w:marRight w:val="0"/>
      <w:marTop w:val="0"/>
      <w:marBottom w:val="0"/>
      <w:divBdr>
        <w:top w:val="none" w:sz="0" w:space="0" w:color="auto"/>
        <w:left w:val="none" w:sz="0" w:space="0" w:color="auto"/>
        <w:bottom w:val="none" w:sz="0" w:space="0" w:color="auto"/>
        <w:right w:val="none" w:sz="0" w:space="0" w:color="auto"/>
      </w:divBdr>
    </w:div>
    <w:div w:id="1505903040">
      <w:bodyDiv w:val="1"/>
      <w:marLeft w:val="0"/>
      <w:marRight w:val="0"/>
      <w:marTop w:val="0"/>
      <w:marBottom w:val="0"/>
      <w:divBdr>
        <w:top w:val="none" w:sz="0" w:space="0" w:color="auto"/>
        <w:left w:val="none" w:sz="0" w:space="0" w:color="auto"/>
        <w:bottom w:val="none" w:sz="0" w:space="0" w:color="auto"/>
        <w:right w:val="none" w:sz="0" w:space="0" w:color="auto"/>
      </w:divBdr>
    </w:div>
    <w:div w:id="1512448970">
      <w:bodyDiv w:val="1"/>
      <w:marLeft w:val="0"/>
      <w:marRight w:val="0"/>
      <w:marTop w:val="0"/>
      <w:marBottom w:val="0"/>
      <w:divBdr>
        <w:top w:val="none" w:sz="0" w:space="0" w:color="auto"/>
        <w:left w:val="none" w:sz="0" w:space="0" w:color="auto"/>
        <w:bottom w:val="none" w:sz="0" w:space="0" w:color="auto"/>
        <w:right w:val="none" w:sz="0" w:space="0" w:color="auto"/>
      </w:divBdr>
    </w:div>
    <w:div w:id="1522938691">
      <w:bodyDiv w:val="1"/>
      <w:marLeft w:val="0"/>
      <w:marRight w:val="0"/>
      <w:marTop w:val="0"/>
      <w:marBottom w:val="0"/>
      <w:divBdr>
        <w:top w:val="none" w:sz="0" w:space="0" w:color="auto"/>
        <w:left w:val="none" w:sz="0" w:space="0" w:color="auto"/>
        <w:bottom w:val="none" w:sz="0" w:space="0" w:color="auto"/>
        <w:right w:val="none" w:sz="0" w:space="0" w:color="auto"/>
      </w:divBdr>
    </w:div>
    <w:div w:id="1526863245">
      <w:bodyDiv w:val="1"/>
      <w:marLeft w:val="0"/>
      <w:marRight w:val="0"/>
      <w:marTop w:val="0"/>
      <w:marBottom w:val="0"/>
      <w:divBdr>
        <w:top w:val="none" w:sz="0" w:space="0" w:color="auto"/>
        <w:left w:val="none" w:sz="0" w:space="0" w:color="auto"/>
        <w:bottom w:val="none" w:sz="0" w:space="0" w:color="auto"/>
        <w:right w:val="none" w:sz="0" w:space="0" w:color="auto"/>
      </w:divBdr>
    </w:div>
    <w:div w:id="1528257066">
      <w:bodyDiv w:val="1"/>
      <w:marLeft w:val="0"/>
      <w:marRight w:val="0"/>
      <w:marTop w:val="0"/>
      <w:marBottom w:val="0"/>
      <w:divBdr>
        <w:top w:val="none" w:sz="0" w:space="0" w:color="auto"/>
        <w:left w:val="none" w:sz="0" w:space="0" w:color="auto"/>
        <w:bottom w:val="none" w:sz="0" w:space="0" w:color="auto"/>
        <w:right w:val="none" w:sz="0" w:space="0" w:color="auto"/>
      </w:divBdr>
    </w:div>
    <w:div w:id="1537430691">
      <w:bodyDiv w:val="1"/>
      <w:marLeft w:val="0"/>
      <w:marRight w:val="0"/>
      <w:marTop w:val="0"/>
      <w:marBottom w:val="0"/>
      <w:divBdr>
        <w:top w:val="none" w:sz="0" w:space="0" w:color="auto"/>
        <w:left w:val="none" w:sz="0" w:space="0" w:color="auto"/>
        <w:bottom w:val="none" w:sz="0" w:space="0" w:color="auto"/>
        <w:right w:val="none" w:sz="0" w:space="0" w:color="auto"/>
      </w:divBdr>
    </w:div>
    <w:div w:id="1537890382">
      <w:bodyDiv w:val="1"/>
      <w:marLeft w:val="0"/>
      <w:marRight w:val="0"/>
      <w:marTop w:val="0"/>
      <w:marBottom w:val="0"/>
      <w:divBdr>
        <w:top w:val="none" w:sz="0" w:space="0" w:color="auto"/>
        <w:left w:val="none" w:sz="0" w:space="0" w:color="auto"/>
        <w:bottom w:val="none" w:sz="0" w:space="0" w:color="auto"/>
        <w:right w:val="none" w:sz="0" w:space="0" w:color="auto"/>
      </w:divBdr>
      <w:divsChild>
        <w:div w:id="590313830">
          <w:marLeft w:val="0"/>
          <w:marRight w:val="0"/>
          <w:marTop w:val="0"/>
          <w:marBottom w:val="0"/>
          <w:divBdr>
            <w:top w:val="none" w:sz="0" w:space="0" w:color="auto"/>
            <w:left w:val="none" w:sz="0" w:space="0" w:color="auto"/>
            <w:bottom w:val="none" w:sz="0" w:space="0" w:color="auto"/>
            <w:right w:val="none" w:sz="0" w:space="0" w:color="auto"/>
          </w:divBdr>
          <w:divsChild>
            <w:div w:id="437796279">
              <w:marLeft w:val="0"/>
              <w:marRight w:val="0"/>
              <w:marTop w:val="0"/>
              <w:marBottom w:val="0"/>
              <w:divBdr>
                <w:top w:val="none" w:sz="0" w:space="0" w:color="auto"/>
                <w:left w:val="none" w:sz="0" w:space="0" w:color="auto"/>
                <w:bottom w:val="none" w:sz="0" w:space="0" w:color="auto"/>
                <w:right w:val="none" w:sz="0" w:space="0" w:color="auto"/>
              </w:divBdr>
              <w:divsChild>
                <w:div w:id="1074550270">
                  <w:marLeft w:val="0"/>
                  <w:marRight w:val="0"/>
                  <w:marTop w:val="0"/>
                  <w:marBottom w:val="0"/>
                  <w:divBdr>
                    <w:top w:val="none" w:sz="0" w:space="0" w:color="auto"/>
                    <w:left w:val="none" w:sz="0" w:space="0" w:color="auto"/>
                    <w:bottom w:val="none" w:sz="0" w:space="0" w:color="auto"/>
                    <w:right w:val="none" w:sz="0" w:space="0" w:color="auto"/>
                  </w:divBdr>
                  <w:divsChild>
                    <w:div w:id="5083741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41045155">
      <w:bodyDiv w:val="1"/>
      <w:marLeft w:val="0"/>
      <w:marRight w:val="0"/>
      <w:marTop w:val="0"/>
      <w:marBottom w:val="0"/>
      <w:divBdr>
        <w:top w:val="none" w:sz="0" w:space="0" w:color="auto"/>
        <w:left w:val="none" w:sz="0" w:space="0" w:color="auto"/>
        <w:bottom w:val="none" w:sz="0" w:space="0" w:color="auto"/>
        <w:right w:val="none" w:sz="0" w:space="0" w:color="auto"/>
      </w:divBdr>
    </w:div>
    <w:div w:id="1542159845">
      <w:bodyDiv w:val="1"/>
      <w:marLeft w:val="0"/>
      <w:marRight w:val="0"/>
      <w:marTop w:val="0"/>
      <w:marBottom w:val="0"/>
      <w:divBdr>
        <w:top w:val="none" w:sz="0" w:space="0" w:color="auto"/>
        <w:left w:val="none" w:sz="0" w:space="0" w:color="auto"/>
        <w:bottom w:val="none" w:sz="0" w:space="0" w:color="auto"/>
        <w:right w:val="none" w:sz="0" w:space="0" w:color="auto"/>
      </w:divBdr>
    </w:div>
    <w:div w:id="1543664761">
      <w:bodyDiv w:val="1"/>
      <w:marLeft w:val="0"/>
      <w:marRight w:val="0"/>
      <w:marTop w:val="0"/>
      <w:marBottom w:val="0"/>
      <w:divBdr>
        <w:top w:val="none" w:sz="0" w:space="0" w:color="auto"/>
        <w:left w:val="none" w:sz="0" w:space="0" w:color="auto"/>
        <w:bottom w:val="none" w:sz="0" w:space="0" w:color="auto"/>
        <w:right w:val="none" w:sz="0" w:space="0" w:color="auto"/>
      </w:divBdr>
    </w:div>
    <w:div w:id="1552423579">
      <w:bodyDiv w:val="1"/>
      <w:marLeft w:val="0"/>
      <w:marRight w:val="0"/>
      <w:marTop w:val="0"/>
      <w:marBottom w:val="0"/>
      <w:divBdr>
        <w:top w:val="none" w:sz="0" w:space="0" w:color="auto"/>
        <w:left w:val="none" w:sz="0" w:space="0" w:color="auto"/>
        <w:bottom w:val="none" w:sz="0" w:space="0" w:color="auto"/>
        <w:right w:val="none" w:sz="0" w:space="0" w:color="auto"/>
      </w:divBdr>
    </w:div>
    <w:div w:id="1563834886">
      <w:bodyDiv w:val="1"/>
      <w:marLeft w:val="0"/>
      <w:marRight w:val="0"/>
      <w:marTop w:val="0"/>
      <w:marBottom w:val="0"/>
      <w:divBdr>
        <w:top w:val="none" w:sz="0" w:space="0" w:color="auto"/>
        <w:left w:val="none" w:sz="0" w:space="0" w:color="auto"/>
        <w:bottom w:val="none" w:sz="0" w:space="0" w:color="auto"/>
        <w:right w:val="none" w:sz="0" w:space="0" w:color="auto"/>
      </w:divBdr>
      <w:divsChild>
        <w:div w:id="1481145545">
          <w:marLeft w:val="189"/>
          <w:marRight w:val="189"/>
          <w:marTop w:val="63"/>
          <w:marBottom w:val="63"/>
          <w:divBdr>
            <w:top w:val="none" w:sz="0" w:space="0" w:color="auto"/>
            <w:left w:val="none" w:sz="0" w:space="0" w:color="auto"/>
            <w:bottom w:val="none" w:sz="0" w:space="0" w:color="auto"/>
            <w:right w:val="none" w:sz="0" w:space="0" w:color="auto"/>
          </w:divBdr>
        </w:div>
      </w:divsChild>
    </w:div>
    <w:div w:id="1586646249">
      <w:bodyDiv w:val="1"/>
      <w:marLeft w:val="0"/>
      <w:marRight w:val="0"/>
      <w:marTop w:val="0"/>
      <w:marBottom w:val="0"/>
      <w:divBdr>
        <w:top w:val="none" w:sz="0" w:space="0" w:color="auto"/>
        <w:left w:val="none" w:sz="0" w:space="0" w:color="auto"/>
        <w:bottom w:val="none" w:sz="0" w:space="0" w:color="auto"/>
        <w:right w:val="none" w:sz="0" w:space="0" w:color="auto"/>
      </w:divBdr>
    </w:div>
    <w:div w:id="1590195539">
      <w:bodyDiv w:val="1"/>
      <w:marLeft w:val="0"/>
      <w:marRight w:val="0"/>
      <w:marTop w:val="0"/>
      <w:marBottom w:val="0"/>
      <w:divBdr>
        <w:top w:val="none" w:sz="0" w:space="0" w:color="auto"/>
        <w:left w:val="none" w:sz="0" w:space="0" w:color="auto"/>
        <w:bottom w:val="none" w:sz="0" w:space="0" w:color="auto"/>
        <w:right w:val="none" w:sz="0" w:space="0" w:color="auto"/>
      </w:divBdr>
      <w:divsChild>
        <w:div w:id="147796217">
          <w:marLeft w:val="0"/>
          <w:marRight w:val="0"/>
          <w:marTop w:val="0"/>
          <w:marBottom w:val="0"/>
          <w:divBdr>
            <w:top w:val="none" w:sz="0" w:space="0" w:color="auto"/>
            <w:left w:val="none" w:sz="0" w:space="0" w:color="auto"/>
            <w:bottom w:val="none" w:sz="0" w:space="0" w:color="auto"/>
            <w:right w:val="none" w:sz="0" w:space="0" w:color="auto"/>
          </w:divBdr>
          <w:divsChild>
            <w:div w:id="1437139511">
              <w:marLeft w:val="0"/>
              <w:marRight w:val="0"/>
              <w:marTop w:val="0"/>
              <w:marBottom w:val="0"/>
              <w:divBdr>
                <w:top w:val="none" w:sz="0" w:space="0" w:color="auto"/>
                <w:left w:val="none" w:sz="0" w:space="0" w:color="auto"/>
                <w:bottom w:val="none" w:sz="0" w:space="0" w:color="auto"/>
                <w:right w:val="none" w:sz="0" w:space="0" w:color="auto"/>
              </w:divBdr>
              <w:divsChild>
                <w:div w:id="115301445">
                  <w:marLeft w:val="0"/>
                  <w:marRight w:val="0"/>
                  <w:marTop w:val="0"/>
                  <w:marBottom w:val="0"/>
                  <w:divBdr>
                    <w:top w:val="none" w:sz="0" w:space="0" w:color="auto"/>
                    <w:left w:val="none" w:sz="0" w:space="0" w:color="auto"/>
                    <w:bottom w:val="none" w:sz="0" w:space="0" w:color="auto"/>
                    <w:right w:val="none" w:sz="0" w:space="0" w:color="auto"/>
                  </w:divBdr>
                  <w:divsChild>
                    <w:div w:id="548495690">
                      <w:marLeft w:val="0"/>
                      <w:marRight w:val="0"/>
                      <w:marTop w:val="0"/>
                      <w:marBottom w:val="0"/>
                      <w:divBdr>
                        <w:top w:val="none" w:sz="0" w:space="0" w:color="auto"/>
                        <w:left w:val="none" w:sz="0" w:space="0" w:color="auto"/>
                        <w:bottom w:val="none" w:sz="0" w:space="0" w:color="auto"/>
                        <w:right w:val="none" w:sz="0" w:space="0" w:color="auto"/>
                      </w:divBdr>
                      <w:divsChild>
                        <w:div w:id="664624138">
                          <w:marLeft w:val="0"/>
                          <w:marRight w:val="0"/>
                          <w:marTop w:val="0"/>
                          <w:marBottom w:val="0"/>
                          <w:divBdr>
                            <w:top w:val="none" w:sz="0" w:space="0" w:color="auto"/>
                            <w:left w:val="none" w:sz="0" w:space="0" w:color="auto"/>
                            <w:bottom w:val="none" w:sz="0" w:space="0" w:color="auto"/>
                            <w:right w:val="none" w:sz="0" w:space="0" w:color="auto"/>
                          </w:divBdr>
                          <w:divsChild>
                            <w:div w:id="215514742">
                              <w:marLeft w:val="0"/>
                              <w:marRight w:val="0"/>
                              <w:marTop w:val="0"/>
                              <w:marBottom w:val="0"/>
                              <w:divBdr>
                                <w:top w:val="none" w:sz="0" w:space="0" w:color="auto"/>
                                <w:left w:val="none" w:sz="0" w:space="0" w:color="auto"/>
                                <w:bottom w:val="none" w:sz="0" w:space="0" w:color="auto"/>
                                <w:right w:val="none" w:sz="0" w:space="0" w:color="auto"/>
                              </w:divBdr>
                              <w:divsChild>
                                <w:div w:id="1610771824">
                                  <w:marLeft w:val="0"/>
                                  <w:marRight w:val="0"/>
                                  <w:marTop w:val="0"/>
                                  <w:marBottom w:val="0"/>
                                  <w:divBdr>
                                    <w:top w:val="none" w:sz="0" w:space="0" w:color="auto"/>
                                    <w:left w:val="none" w:sz="0" w:space="0" w:color="auto"/>
                                    <w:bottom w:val="none" w:sz="0" w:space="0" w:color="auto"/>
                                    <w:right w:val="none" w:sz="0" w:space="0" w:color="auto"/>
                                  </w:divBdr>
                                </w:div>
                              </w:divsChild>
                            </w:div>
                            <w:div w:id="963584094">
                              <w:marLeft w:val="0"/>
                              <w:marRight w:val="0"/>
                              <w:marTop w:val="0"/>
                              <w:marBottom w:val="0"/>
                              <w:divBdr>
                                <w:top w:val="none" w:sz="0" w:space="0" w:color="auto"/>
                                <w:left w:val="none" w:sz="0" w:space="0" w:color="auto"/>
                                <w:bottom w:val="none" w:sz="0" w:space="0" w:color="auto"/>
                                <w:right w:val="none" w:sz="0" w:space="0" w:color="auto"/>
                              </w:divBdr>
                            </w:div>
                            <w:div w:id="14884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132005">
      <w:bodyDiv w:val="1"/>
      <w:marLeft w:val="0"/>
      <w:marRight w:val="0"/>
      <w:marTop w:val="0"/>
      <w:marBottom w:val="0"/>
      <w:divBdr>
        <w:top w:val="none" w:sz="0" w:space="0" w:color="auto"/>
        <w:left w:val="none" w:sz="0" w:space="0" w:color="auto"/>
        <w:bottom w:val="none" w:sz="0" w:space="0" w:color="auto"/>
        <w:right w:val="none" w:sz="0" w:space="0" w:color="auto"/>
      </w:divBdr>
    </w:div>
    <w:div w:id="1616016375">
      <w:bodyDiv w:val="1"/>
      <w:marLeft w:val="0"/>
      <w:marRight w:val="0"/>
      <w:marTop w:val="0"/>
      <w:marBottom w:val="0"/>
      <w:divBdr>
        <w:top w:val="none" w:sz="0" w:space="0" w:color="auto"/>
        <w:left w:val="none" w:sz="0" w:space="0" w:color="auto"/>
        <w:bottom w:val="none" w:sz="0" w:space="0" w:color="auto"/>
        <w:right w:val="none" w:sz="0" w:space="0" w:color="auto"/>
      </w:divBdr>
    </w:div>
    <w:div w:id="1620144565">
      <w:bodyDiv w:val="1"/>
      <w:marLeft w:val="0"/>
      <w:marRight w:val="0"/>
      <w:marTop w:val="0"/>
      <w:marBottom w:val="0"/>
      <w:divBdr>
        <w:top w:val="none" w:sz="0" w:space="0" w:color="auto"/>
        <w:left w:val="none" w:sz="0" w:space="0" w:color="auto"/>
        <w:bottom w:val="none" w:sz="0" w:space="0" w:color="auto"/>
        <w:right w:val="none" w:sz="0" w:space="0" w:color="auto"/>
      </w:divBdr>
    </w:div>
    <w:div w:id="1622371821">
      <w:bodyDiv w:val="1"/>
      <w:marLeft w:val="0"/>
      <w:marRight w:val="0"/>
      <w:marTop w:val="0"/>
      <w:marBottom w:val="0"/>
      <w:divBdr>
        <w:top w:val="none" w:sz="0" w:space="0" w:color="auto"/>
        <w:left w:val="none" w:sz="0" w:space="0" w:color="auto"/>
        <w:bottom w:val="none" w:sz="0" w:space="0" w:color="auto"/>
        <w:right w:val="none" w:sz="0" w:space="0" w:color="auto"/>
      </w:divBdr>
    </w:div>
    <w:div w:id="1634748010">
      <w:bodyDiv w:val="1"/>
      <w:marLeft w:val="0"/>
      <w:marRight w:val="0"/>
      <w:marTop w:val="0"/>
      <w:marBottom w:val="0"/>
      <w:divBdr>
        <w:top w:val="none" w:sz="0" w:space="0" w:color="auto"/>
        <w:left w:val="none" w:sz="0" w:space="0" w:color="auto"/>
        <w:bottom w:val="none" w:sz="0" w:space="0" w:color="auto"/>
        <w:right w:val="none" w:sz="0" w:space="0" w:color="auto"/>
      </w:divBdr>
    </w:div>
    <w:div w:id="1671445327">
      <w:bodyDiv w:val="1"/>
      <w:marLeft w:val="0"/>
      <w:marRight w:val="0"/>
      <w:marTop w:val="0"/>
      <w:marBottom w:val="0"/>
      <w:divBdr>
        <w:top w:val="none" w:sz="0" w:space="0" w:color="auto"/>
        <w:left w:val="none" w:sz="0" w:space="0" w:color="auto"/>
        <w:bottom w:val="none" w:sz="0" w:space="0" w:color="auto"/>
        <w:right w:val="none" w:sz="0" w:space="0" w:color="auto"/>
      </w:divBdr>
    </w:div>
    <w:div w:id="1677614453">
      <w:bodyDiv w:val="1"/>
      <w:marLeft w:val="0"/>
      <w:marRight w:val="0"/>
      <w:marTop w:val="0"/>
      <w:marBottom w:val="0"/>
      <w:divBdr>
        <w:top w:val="none" w:sz="0" w:space="0" w:color="auto"/>
        <w:left w:val="none" w:sz="0" w:space="0" w:color="auto"/>
        <w:bottom w:val="none" w:sz="0" w:space="0" w:color="auto"/>
        <w:right w:val="none" w:sz="0" w:space="0" w:color="auto"/>
      </w:divBdr>
    </w:div>
    <w:div w:id="1682854145">
      <w:bodyDiv w:val="1"/>
      <w:marLeft w:val="0"/>
      <w:marRight w:val="0"/>
      <w:marTop w:val="0"/>
      <w:marBottom w:val="0"/>
      <w:divBdr>
        <w:top w:val="none" w:sz="0" w:space="0" w:color="auto"/>
        <w:left w:val="none" w:sz="0" w:space="0" w:color="auto"/>
        <w:bottom w:val="none" w:sz="0" w:space="0" w:color="auto"/>
        <w:right w:val="none" w:sz="0" w:space="0" w:color="auto"/>
      </w:divBdr>
    </w:div>
    <w:div w:id="1684163564">
      <w:bodyDiv w:val="1"/>
      <w:marLeft w:val="0"/>
      <w:marRight w:val="0"/>
      <w:marTop w:val="0"/>
      <w:marBottom w:val="0"/>
      <w:divBdr>
        <w:top w:val="none" w:sz="0" w:space="0" w:color="auto"/>
        <w:left w:val="none" w:sz="0" w:space="0" w:color="auto"/>
        <w:bottom w:val="none" w:sz="0" w:space="0" w:color="auto"/>
        <w:right w:val="none" w:sz="0" w:space="0" w:color="auto"/>
      </w:divBdr>
      <w:divsChild>
        <w:div w:id="1329362581">
          <w:marLeft w:val="0"/>
          <w:marRight w:val="0"/>
          <w:marTop w:val="0"/>
          <w:marBottom w:val="0"/>
          <w:divBdr>
            <w:top w:val="single" w:sz="6" w:space="13" w:color="C0C0C0"/>
            <w:left w:val="single" w:sz="6" w:space="13" w:color="C0C0C0"/>
            <w:bottom w:val="single" w:sz="6" w:space="13" w:color="C0C0C0"/>
            <w:right w:val="single" w:sz="6" w:space="13" w:color="C0C0C0"/>
          </w:divBdr>
          <w:divsChild>
            <w:div w:id="357396863">
              <w:marLeft w:val="0"/>
              <w:marRight w:val="0"/>
              <w:marTop w:val="0"/>
              <w:marBottom w:val="253"/>
              <w:divBdr>
                <w:top w:val="single" w:sz="6" w:space="1" w:color="C0C0C0"/>
                <w:left w:val="single" w:sz="6" w:space="1" w:color="C0C0C0"/>
                <w:bottom w:val="single" w:sz="6" w:space="1" w:color="C0C0C0"/>
                <w:right w:val="single" w:sz="6" w:space="1" w:color="C0C0C0"/>
              </w:divBdr>
              <w:divsChild>
                <w:div w:id="17513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136">
      <w:bodyDiv w:val="1"/>
      <w:marLeft w:val="0"/>
      <w:marRight w:val="0"/>
      <w:marTop w:val="0"/>
      <w:marBottom w:val="0"/>
      <w:divBdr>
        <w:top w:val="none" w:sz="0" w:space="0" w:color="auto"/>
        <w:left w:val="none" w:sz="0" w:space="0" w:color="auto"/>
        <w:bottom w:val="none" w:sz="0" w:space="0" w:color="auto"/>
        <w:right w:val="none" w:sz="0" w:space="0" w:color="auto"/>
      </w:divBdr>
      <w:divsChild>
        <w:div w:id="687753894">
          <w:marLeft w:val="0"/>
          <w:marRight w:val="0"/>
          <w:marTop w:val="0"/>
          <w:marBottom w:val="0"/>
          <w:divBdr>
            <w:top w:val="none" w:sz="0" w:space="0" w:color="auto"/>
            <w:left w:val="none" w:sz="0" w:space="0" w:color="auto"/>
            <w:bottom w:val="none" w:sz="0" w:space="0" w:color="auto"/>
            <w:right w:val="none" w:sz="0" w:space="0" w:color="auto"/>
          </w:divBdr>
          <w:divsChild>
            <w:div w:id="1826626953">
              <w:marLeft w:val="0"/>
              <w:marRight w:val="0"/>
              <w:marTop w:val="0"/>
              <w:marBottom w:val="0"/>
              <w:divBdr>
                <w:top w:val="none" w:sz="0" w:space="0" w:color="auto"/>
                <w:left w:val="none" w:sz="0" w:space="0" w:color="auto"/>
                <w:bottom w:val="none" w:sz="0" w:space="0" w:color="auto"/>
                <w:right w:val="none" w:sz="0" w:space="0" w:color="auto"/>
              </w:divBdr>
              <w:divsChild>
                <w:div w:id="1991014444">
                  <w:marLeft w:val="0"/>
                  <w:marRight w:val="0"/>
                  <w:marTop w:val="0"/>
                  <w:marBottom w:val="0"/>
                  <w:divBdr>
                    <w:top w:val="none" w:sz="0" w:space="0" w:color="auto"/>
                    <w:left w:val="none" w:sz="0" w:space="0" w:color="auto"/>
                    <w:bottom w:val="none" w:sz="0" w:space="0" w:color="auto"/>
                    <w:right w:val="none" w:sz="0" w:space="0" w:color="auto"/>
                  </w:divBdr>
                  <w:divsChild>
                    <w:div w:id="705328476">
                      <w:marLeft w:val="0"/>
                      <w:marRight w:val="0"/>
                      <w:marTop w:val="0"/>
                      <w:marBottom w:val="0"/>
                      <w:divBdr>
                        <w:top w:val="none" w:sz="0" w:space="0" w:color="auto"/>
                        <w:left w:val="none" w:sz="0" w:space="0" w:color="auto"/>
                        <w:bottom w:val="none" w:sz="0" w:space="0" w:color="auto"/>
                        <w:right w:val="single" w:sz="6" w:space="7" w:color="EEEAE9"/>
                      </w:divBdr>
                      <w:divsChild>
                        <w:div w:id="1657949360">
                          <w:marLeft w:val="0"/>
                          <w:marRight w:val="0"/>
                          <w:marTop w:val="0"/>
                          <w:marBottom w:val="0"/>
                          <w:divBdr>
                            <w:top w:val="none" w:sz="0" w:space="0" w:color="auto"/>
                            <w:left w:val="none" w:sz="0" w:space="0" w:color="auto"/>
                            <w:bottom w:val="none" w:sz="0" w:space="0" w:color="auto"/>
                            <w:right w:val="none" w:sz="0" w:space="0" w:color="auto"/>
                          </w:divBdr>
                          <w:divsChild>
                            <w:div w:id="1394961358">
                              <w:marLeft w:val="0"/>
                              <w:marRight w:val="0"/>
                              <w:marTop w:val="0"/>
                              <w:marBottom w:val="0"/>
                              <w:divBdr>
                                <w:top w:val="none" w:sz="0" w:space="0" w:color="auto"/>
                                <w:left w:val="none" w:sz="0" w:space="0" w:color="auto"/>
                                <w:bottom w:val="none" w:sz="0" w:space="0" w:color="auto"/>
                                <w:right w:val="none" w:sz="0" w:space="0" w:color="auto"/>
                              </w:divBdr>
                              <w:divsChild>
                                <w:div w:id="7028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564924">
      <w:bodyDiv w:val="1"/>
      <w:marLeft w:val="0"/>
      <w:marRight w:val="0"/>
      <w:marTop w:val="0"/>
      <w:marBottom w:val="0"/>
      <w:divBdr>
        <w:top w:val="none" w:sz="0" w:space="0" w:color="auto"/>
        <w:left w:val="none" w:sz="0" w:space="0" w:color="auto"/>
        <w:bottom w:val="none" w:sz="0" w:space="0" w:color="auto"/>
        <w:right w:val="none" w:sz="0" w:space="0" w:color="auto"/>
      </w:divBdr>
    </w:div>
    <w:div w:id="1711684254">
      <w:bodyDiv w:val="1"/>
      <w:marLeft w:val="0"/>
      <w:marRight w:val="0"/>
      <w:marTop w:val="0"/>
      <w:marBottom w:val="0"/>
      <w:divBdr>
        <w:top w:val="none" w:sz="0" w:space="0" w:color="auto"/>
        <w:left w:val="none" w:sz="0" w:space="0" w:color="auto"/>
        <w:bottom w:val="none" w:sz="0" w:space="0" w:color="auto"/>
        <w:right w:val="none" w:sz="0" w:space="0" w:color="auto"/>
      </w:divBdr>
    </w:div>
    <w:div w:id="1714302281">
      <w:bodyDiv w:val="1"/>
      <w:marLeft w:val="0"/>
      <w:marRight w:val="0"/>
      <w:marTop w:val="0"/>
      <w:marBottom w:val="0"/>
      <w:divBdr>
        <w:top w:val="none" w:sz="0" w:space="0" w:color="auto"/>
        <w:left w:val="none" w:sz="0" w:space="0" w:color="auto"/>
        <w:bottom w:val="none" w:sz="0" w:space="0" w:color="auto"/>
        <w:right w:val="none" w:sz="0" w:space="0" w:color="auto"/>
      </w:divBdr>
    </w:div>
    <w:div w:id="1714840744">
      <w:bodyDiv w:val="1"/>
      <w:marLeft w:val="0"/>
      <w:marRight w:val="0"/>
      <w:marTop w:val="0"/>
      <w:marBottom w:val="0"/>
      <w:divBdr>
        <w:top w:val="none" w:sz="0" w:space="0" w:color="auto"/>
        <w:left w:val="none" w:sz="0" w:space="0" w:color="auto"/>
        <w:bottom w:val="none" w:sz="0" w:space="0" w:color="auto"/>
        <w:right w:val="none" w:sz="0" w:space="0" w:color="auto"/>
      </w:divBdr>
      <w:divsChild>
        <w:div w:id="1503356484">
          <w:marLeft w:val="0"/>
          <w:marRight w:val="0"/>
          <w:marTop w:val="0"/>
          <w:marBottom w:val="0"/>
          <w:divBdr>
            <w:top w:val="none" w:sz="0" w:space="0" w:color="auto"/>
            <w:left w:val="none" w:sz="0" w:space="0" w:color="auto"/>
            <w:bottom w:val="none" w:sz="0" w:space="0" w:color="auto"/>
            <w:right w:val="none" w:sz="0" w:space="0" w:color="auto"/>
          </w:divBdr>
          <w:divsChild>
            <w:div w:id="849369156">
              <w:marLeft w:val="0"/>
              <w:marRight w:val="0"/>
              <w:marTop w:val="0"/>
              <w:marBottom w:val="0"/>
              <w:divBdr>
                <w:top w:val="none" w:sz="0" w:space="0" w:color="auto"/>
                <w:left w:val="none" w:sz="0" w:space="0" w:color="auto"/>
                <w:bottom w:val="none" w:sz="0" w:space="0" w:color="auto"/>
                <w:right w:val="none" w:sz="0" w:space="0" w:color="auto"/>
              </w:divBdr>
              <w:divsChild>
                <w:div w:id="4988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7322">
      <w:bodyDiv w:val="1"/>
      <w:marLeft w:val="0"/>
      <w:marRight w:val="0"/>
      <w:marTop w:val="0"/>
      <w:marBottom w:val="0"/>
      <w:divBdr>
        <w:top w:val="none" w:sz="0" w:space="0" w:color="auto"/>
        <w:left w:val="none" w:sz="0" w:space="0" w:color="auto"/>
        <w:bottom w:val="none" w:sz="0" w:space="0" w:color="auto"/>
        <w:right w:val="none" w:sz="0" w:space="0" w:color="auto"/>
      </w:divBdr>
    </w:div>
    <w:div w:id="1724016114">
      <w:bodyDiv w:val="1"/>
      <w:marLeft w:val="0"/>
      <w:marRight w:val="0"/>
      <w:marTop w:val="0"/>
      <w:marBottom w:val="0"/>
      <w:divBdr>
        <w:top w:val="none" w:sz="0" w:space="0" w:color="auto"/>
        <w:left w:val="none" w:sz="0" w:space="0" w:color="auto"/>
        <w:bottom w:val="none" w:sz="0" w:space="0" w:color="auto"/>
        <w:right w:val="none" w:sz="0" w:space="0" w:color="auto"/>
      </w:divBdr>
    </w:div>
    <w:div w:id="1729457521">
      <w:bodyDiv w:val="1"/>
      <w:marLeft w:val="0"/>
      <w:marRight w:val="0"/>
      <w:marTop w:val="0"/>
      <w:marBottom w:val="0"/>
      <w:divBdr>
        <w:top w:val="none" w:sz="0" w:space="0" w:color="auto"/>
        <w:left w:val="none" w:sz="0" w:space="0" w:color="auto"/>
        <w:bottom w:val="none" w:sz="0" w:space="0" w:color="auto"/>
        <w:right w:val="none" w:sz="0" w:space="0" w:color="auto"/>
      </w:divBdr>
    </w:div>
    <w:div w:id="1737433054">
      <w:bodyDiv w:val="1"/>
      <w:marLeft w:val="0"/>
      <w:marRight w:val="0"/>
      <w:marTop w:val="0"/>
      <w:marBottom w:val="0"/>
      <w:divBdr>
        <w:top w:val="none" w:sz="0" w:space="0" w:color="auto"/>
        <w:left w:val="none" w:sz="0" w:space="0" w:color="auto"/>
        <w:bottom w:val="none" w:sz="0" w:space="0" w:color="auto"/>
        <w:right w:val="none" w:sz="0" w:space="0" w:color="auto"/>
      </w:divBdr>
    </w:div>
    <w:div w:id="1739551995">
      <w:bodyDiv w:val="1"/>
      <w:marLeft w:val="0"/>
      <w:marRight w:val="0"/>
      <w:marTop w:val="0"/>
      <w:marBottom w:val="0"/>
      <w:divBdr>
        <w:top w:val="none" w:sz="0" w:space="0" w:color="auto"/>
        <w:left w:val="none" w:sz="0" w:space="0" w:color="auto"/>
        <w:bottom w:val="none" w:sz="0" w:space="0" w:color="auto"/>
        <w:right w:val="none" w:sz="0" w:space="0" w:color="auto"/>
      </w:divBdr>
    </w:div>
    <w:div w:id="1750736336">
      <w:bodyDiv w:val="1"/>
      <w:marLeft w:val="0"/>
      <w:marRight w:val="0"/>
      <w:marTop w:val="0"/>
      <w:marBottom w:val="0"/>
      <w:divBdr>
        <w:top w:val="none" w:sz="0" w:space="0" w:color="auto"/>
        <w:left w:val="none" w:sz="0" w:space="0" w:color="auto"/>
        <w:bottom w:val="none" w:sz="0" w:space="0" w:color="auto"/>
        <w:right w:val="none" w:sz="0" w:space="0" w:color="auto"/>
      </w:divBdr>
    </w:div>
    <w:div w:id="1752774387">
      <w:bodyDiv w:val="1"/>
      <w:marLeft w:val="0"/>
      <w:marRight w:val="0"/>
      <w:marTop w:val="0"/>
      <w:marBottom w:val="0"/>
      <w:divBdr>
        <w:top w:val="none" w:sz="0" w:space="0" w:color="auto"/>
        <w:left w:val="none" w:sz="0" w:space="0" w:color="auto"/>
        <w:bottom w:val="none" w:sz="0" w:space="0" w:color="auto"/>
        <w:right w:val="none" w:sz="0" w:space="0" w:color="auto"/>
      </w:divBdr>
      <w:divsChild>
        <w:div w:id="1234319443">
          <w:marLeft w:val="0"/>
          <w:marRight w:val="0"/>
          <w:marTop w:val="0"/>
          <w:marBottom w:val="0"/>
          <w:divBdr>
            <w:top w:val="single" w:sz="6" w:space="0" w:color="C0C0C0"/>
            <w:left w:val="single" w:sz="6" w:space="0" w:color="C0C0C0"/>
            <w:bottom w:val="single" w:sz="6" w:space="0" w:color="C0C0C0"/>
            <w:right w:val="single" w:sz="6" w:space="0" w:color="C0C0C0"/>
          </w:divBdr>
          <w:divsChild>
            <w:div w:id="1310667308">
              <w:marLeft w:val="60"/>
              <w:marRight w:val="60"/>
              <w:marTop w:val="60"/>
              <w:marBottom w:val="60"/>
              <w:divBdr>
                <w:top w:val="single" w:sz="6" w:space="1" w:color="C0C0C0"/>
                <w:left w:val="single" w:sz="6" w:space="1" w:color="C0C0C0"/>
                <w:bottom w:val="single" w:sz="6" w:space="1" w:color="C0C0C0"/>
                <w:right w:val="single" w:sz="6" w:space="1" w:color="C0C0C0"/>
              </w:divBdr>
              <w:divsChild>
                <w:div w:id="7909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5939">
      <w:bodyDiv w:val="1"/>
      <w:marLeft w:val="0"/>
      <w:marRight w:val="0"/>
      <w:marTop w:val="0"/>
      <w:marBottom w:val="0"/>
      <w:divBdr>
        <w:top w:val="none" w:sz="0" w:space="0" w:color="auto"/>
        <w:left w:val="none" w:sz="0" w:space="0" w:color="auto"/>
        <w:bottom w:val="none" w:sz="0" w:space="0" w:color="auto"/>
        <w:right w:val="none" w:sz="0" w:space="0" w:color="auto"/>
      </w:divBdr>
    </w:div>
    <w:div w:id="1755280781">
      <w:bodyDiv w:val="1"/>
      <w:marLeft w:val="0"/>
      <w:marRight w:val="0"/>
      <w:marTop w:val="0"/>
      <w:marBottom w:val="0"/>
      <w:divBdr>
        <w:top w:val="none" w:sz="0" w:space="0" w:color="auto"/>
        <w:left w:val="none" w:sz="0" w:space="0" w:color="auto"/>
        <w:bottom w:val="none" w:sz="0" w:space="0" w:color="auto"/>
        <w:right w:val="none" w:sz="0" w:space="0" w:color="auto"/>
      </w:divBdr>
    </w:div>
    <w:div w:id="1755475014">
      <w:bodyDiv w:val="1"/>
      <w:marLeft w:val="0"/>
      <w:marRight w:val="0"/>
      <w:marTop w:val="0"/>
      <w:marBottom w:val="0"/>
      <w:divBdr>
        <w:top w:val="none" w:sz="0" w:space="0" w:color="auto"/>
        <w:left w:val="none" w:sz="0" w:space="0" w:color="auto"/>
        <w:bottom w:val="none" w:sz="0" w:space="0" w:color="auto"/>
        <w:right w:val="none" w:sz="0" w:space="0" w:color="auto"/>
      </w:divBdr>
    </w:div>
    <w:div w:id="1760904413">
      <w:bodyDiv w:val="1"/>
      <w:marLeft w:val="0"/>
      <w:marRight w:val="0"/>
      <w:marTop w:val="0"/>
      <w:marBottom w:val="0"/>
      <w:divBdr>
        <w:top w:val="none" w:sz="0" w:space="0" w:color="auto"/>
        <w:left w:val="none" w:sz="0" w:space="0" w:color="auto"/>
        <w:bottom w:val="none" w:sz="0" w:space="0" w:color="auto"/>
        <w:right w:val="none" w:sz="0" w:space="0" w:color="auto"/>
      </w:divBdr>
    </w:div>
    <w:div w:id="1765106129">
      <w:bodyDiv w:val="1"/>
      <w:marLeft w:val="0"/>
      <w:marRight w:val="0"/>
      <w:marTop w:val="0"/>
      <w:marBottom w:val="0"/>
      <w:divBdr>
        <w:top w:val="none" w:sz="0" w:space="0" w:color="auto"/>
        <w:left w:val="none" w:sz="0" w:space="0" w:color="auto"/>
        <w:bottom w:val="none" w:sz="0" w:space="0" w:color="auto"/>
        <w:right w:val="none" w:sz="0" w:space="0" w:color="auto"/>
      </w:divBdr>
    </w:div>
    <w:div w:id="1765956951">
      <w:bodyDiv w:val="1"/>
      <w:marLeft w:val="0"/>
      <w:marRight w:val="0"/>
      <w:marTop w:val="0"/>
      <w:marBottom w:val="0"/>
      <w:divBdr>
        <w:top w:val="none" w:sz="0" w:space="0" w:color="auto"/>
        <w:left w:val="none" w:sz="0" w:space="0" w:color="auto"/>
        <w:bottom w:val="none" w:sz="0" w:space="0" w:color="auto"/>
        <w:right w:val="none" w:sz="0" w:space="0" w:color="auto"/>
      </w:divBdr>
    </w:div>
    <w:div w:id="1795833225">
      <w:bodyDiv w:val="1"/>
      <w:marLeft w:val="0"/>
      <w:marRight w:val="0"/>
      <w:marTop w:val="0"/>
      <w:marBottom w:val="0"/>
      <w:divBdr>
        <w:top w:val="none" w:sz="0" w:space="0" w:color="auto"/>
        <w:left w:val="none" w:sz="0" w:space="0" w:color="auto"/>
        <w:bottom w:val="none" w:sz="0" w:space="0" w:color="auto"/>
        <w:right w:val="none" w:sz="0" w:space="0" w:color="auto"/>
      </w:divBdr>
    </w:div>
    <w:div w:id="1807703299">
      <w:bodyDiv w:val="1"/>
      <w:marLeft w:val="0"/>
      <w:marRight w:val="0"/>
      <w:marTop w:val="0"/>
      <w:marBottom w:val="0"/>
      <w:divBdr>
        <w:top w:val="none" w:sz="0" w:space="0" w:color="auto"/>
        <w:left w:val="none" w:sz="0" w:space="0" w:color="auto"/>
        <w:bottom w:val="none" w:sz="0" w:space="0" w:color="auto"/>
        <w:right w:val="none" w:sz="0" w:space="0" w:color="auto"/>
      </w:divBdr>
      <w:divsChild>
        <w:div w:id="1304197398">
          <w:marLeft w:val="0"/>
          <w:marRight w:val="0"/>
          <w:marTop w:val="0"/>
          <w:marBottom w:val="0"/>
          <w:divBdr>
            <w:top w:val="none" w:sz="0" w:space="0" w:color="auto"/>
            <w:left w:val="none" w:sz="0" w:space="0" w:color="auto"/>
            <w:bottom w:val="none" w:sz="0" w:space="0" w:color="auto"/>
            <w:right w:val="none" w:sz="0" w:space="0" w:color="auto"/>
          </w:divBdr>
          <w:divsChild>
            <w:div w:id="800459285">
              <w:marLeft w:val="0"/>
              <w:marRight w:val="0"/>
              <w:marTop w:val="0"/>
              <w:marBottom w:val="0"/>
              <w:divBdr>
                <w:top w:val="none" w:sz="0" w:space="0" w:color="auto"/>
                <w:left w:val="none" w:sz="0" w:space="0" w:color="auto"/>
                <w:bottom w:val="none" w:sz="0" w:space="0" w:color="auto"/>
                <w:right w:val="none" w:sz="0" w:space="0" w:color="auto"/>
              </w:divBdr>
              <w:divsChild>
                <w:div w:id="189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576">
      <w:bodyDiv w:val="1"/>
      <w:marLeft w:val="0"/>
      <w:marRight w:val="0"/>
      <w:marTop w:val="0"/>
      <w:marBottom w:val="0"/>
      <w:divBdr>
        <w:top w:val="none" w:sz="0" w:space="0" w:color="auto"/>
        <w:left w:val="none" w:sz="0" w:space="0" w:color="auto"/>
        <w:bottom w:val="none" w:sz="0" w:space="0" w:color="auto"/>
        <w:right w:val="none" w:sz="0" w:space="0" w:color="auto"/>
      </w:divBdr>
    </w:div>
    <w:div w:id="1834418245">
      <w:bodyDiv w:val="1"/>
      <w:marLeft w:val="0"/>
      <w:marRight w:val="0"/>
      <w:marTop w:val="0"/>
      <w:marBottom w:val="0"/>
      <w:divBdr>
        <w:top w:val="none" w:sz="0" w:space="0" w:color="auto"/>
        <w:left w:val="none" w:sz="0" w:space="0" w:color="auto"/>
        <w:bottom w:val="none" w:sz="0" w:space="0" w:color="auto"/>
        <w:right w:val="none" w:sz="0" w:space="0" w:color="auto"/>
      </w:divBdr>
    </w:div>
    <w:div w:id="1835143632">
      <w:bodyDiv w:val="1"/>
      <w:marLeft w:val="0"/>
      <w:marRight w:val="0"/>
      <w:marTop w:val="0"/>
      <w:marBottom w:val="0"/>
      <w:divBdr>
        <w:top w:val="none" w:sz="0" w:space="0" w:color="auto"/>
        <w:left w:val="none" w:sz="0" w:space="0" w:color="auto"/>
        <w:bottom w:val="none" w:sz="0" w:space="0" w:color="auto"/>
        <w:right w:val="none" w:sz="0" w:space="0" w:color="auto"/>
      </w:divBdr>
    </w:div>
    <w:div w:id="1843619104">
      <w:bodyDiv w:val="1"/>
      <w:marLeft w:val="0"/>
      <w:marRight w:val="0"/>
      <w:marTop w:val="0"/>
      <w:marBottom w:val="0"/>
      <w:divBdr>
        <w:top w:val="none" w:sz="0" w:space="0" w:color="auto"/>
        <w:left w:val="none" w:sz="0" w:space="0" w:color="auto"/>
        <w:bottom w:val="none" w:sz="0" w:space="0" w:color="auto"/>
        <w:right w:val="none" w:sz="0" w:space="0" w:color="auto"/>
      </w:divBdr>
    </w:div>
    <w:div w:id="1850752662">
      <w:bodyDiv w:val="1"/>
      <w:marLeft w:val="0"/>
      <w:marRight w:val="0"/>
      <w:marTop w:val="0"/>
      <w:marBottom w:val="0"/>
      <w:divBdr>
        <w:top w:val="none" w:sz="0" w:space="0" w:color="auto"/>
        <w:left w:val="none" w:sz="0" w:space="0" w:color="auto"/>
        <w:bottom w:val="none" w:sz="0" w:space="0" w:color="auto"/>
        <w:right w:val="none" w:sz="0" w:space="0" w:color="auto"/>
      </w:divBdr>
      <w:divsChild>
        <w:div w:id="57755629">
          <w:marLeft w:val="0"/>
          <w:marRight w:val="0"/>
          <w:marTop w:val="0"/>
          <w:marBottom w:val="0"/>
          <w:divBdr>
            <w:top w:val="none" w:sz="0" w:space="0" w:color="auto"/>
            <w:left w:val="none" w:sz="0" w:space="0" w:color="auto"/>
            <w:bottom w:val="none" w:sz="0" w:space="0" w:color="auto"/>
            <w:right w:val="none" w:sz="0" w:space="0" w:color="auto"/>
          </w:divBdr>
          <w:divsChild>
            <w:div w:id="820343230">
              <w:marLeft w:val="0"/>
              <w:marRight w:val="0"/>
              <w:marTop w:val="0"/>
              <w:marBottom w:val="0"/>
              <w:divBdr>
                <w:top w:val="none" w:sz="0" w:space="0" w:color="auto"/>
                <w:left w:val="none" w:sz="0" w:space="0" w:color="auto"/>
                <w:bottom w:val="none" w:sz="0" w:space="0" w:color="auto"/>
                <w:right w:val="none" w:sz="0" w:space="0" w:color="auto"/>
              </w:divBdr>
              <w:divsChild>
                <w:div w:id="1771272845">
                  <w:marLeft w:val="0"/>
                  <w:marRight w:val="0"/>
                  <w:marTop w:val="0"/>
                  <w:marBottom w:val="0"/>
                  <w:divBdr>
                    <w:top w:val="none" w:sz="0" w:space="0" w:color="auto"/>
                    <w:left w:val="none" w:sz="0" w:space="0" w:color="auto"/>
                    <w:bottom w:val="none" w:sz="0" w:space="0" w:color="auto"/>
                    <w:right w:val="none" w:sz="0" w:space="0" w:color="auto"/>
                  </w:divBdr>
                </w:div>
              </w:divsChild>
            </w:div>
            <w:div w:id="1486698380">
              <w:marLeft w:val="0"/>
              <w:marRight w:val="0"/>
              <w:marTop w:val="0"/>
              <w:marBottom w:val="0"/>
              <w:divBdr>
                <w:top w:val="none" w:sz="0" w:space="0" w:color="auto"/>
                <w:left w:val="none" w:sz="0" w:space="0" w:color="auto"/>
                <w:bottom w:val="none" w:sz="0" w:space="0" w:color="auto"/>
                <w:right w:val="none" w:sz="0" w:space="0" w:color="auto"/>
              </w:divBdr>
              <w:divsChild>
                <w:div w:id="5703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9806">
          <w:marLeft w:val="0"/>
          <w:marRight w:val="0"/>
          <w:marTop w:val="0"/>
          <w:marBottom w:val="0"/>
          <w:divBdr>
            <w:top w:val="none" w:sz="0" w:space="0" w:color="auto"/>
            <w:left w:val="none" w:sz="0" w:space="0" w:color="auto"/>
            <w:bottom w:val="none" w:sz="0" w:space="0" w:color="auto"/>
            <w:right w:val="none" w:sz="0" w:space="0" w:color="auto"/>
          </w:divBdr>
          <w:divsChild>
            <w:div w:id="258564516">
              <w:marLeft w:val="0"/>
              <w:marRight w:val="0"/>
              <w:marTop w:val="0"/>
              <w:marBottom w:val="0"/>
              <w:divBdr>
                <w:top w:val="none" w:sz="0" w:space="0" w:color="auto"/>
                <w:left w:val="none" w:sz="0" w:space="0" w:color="auto"/>
                <w:bottom w:val="none" w:sz="0" w:space="0" w:color="auto"/>
                <w:right w:val="none" w:sz="0" w:space="0" w:color="auto"/>
              </w:divBdr>
              <w:divsChild>
                <w:div w:id="17634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81135">
      <w:bodyDiv w:val="1"/>
      <w:marLeft w:val="0"/>
      <w:marRight w:val="0"/>
      <w:marTop w:val="0"/>
      <w:marBottom w:val="0"/>
      <w:divBdr>
        <w:top w:val="none" w:sz="0" w:space="0" w:color="auto"/>
        <w:left w:val="none" w:sz="0" w:space="0" w:color="auto"/>
        <w:bottom w:val="none" w:sz="0" w:space="0" w:color="auto"/>
        <w:right w:val="none" w:sz="0" w:space="0" w:color="auto"/>
      </w:divBdr>
      <w:divsChild>
        <w:div w:id="799878133">
          <w:marLeft w:val="0"/>
          <w:marRight w:val="0"/>
          <w:marTop w:val="0"/>
          <w:marBottom w:val="0"/>
          <w:divBdr>
            <w:top w:val="none" w:sz="0" w:space="0" w:color="auto"/>
            <w:left w:val="none" w:sz="0" w:space="0" w:color="auto"/>
            <w:bottom w:val="none" w:sz="0" w:space="0" w:color="auto"/>
            <w:right w:val="none" w:sz="0" w:space="0" w:color="auto"/>
          </w:divBdr>
          <w:divsChild>
            <w:div w:id="899709278">
              <w:marLeft w:val="0"/>
              <w:marRight w:val="0"/>
              <w:marTop w:val="0"/>
              <w:marBottom w:val="0"/>
              <w:divBdr>
                <w:top w:val="none" w:sz="0" w:space="0" w:color="auto"/>
                <w:left w:val="none" w:sz="0" w:space="0" w:color="auto"/>
                <w:bottom w:val="none" w:sz="0" w:space="0" w:color="auto"/>
                <w:right w:val="none" w:sz="0" w:space="0" w:color="auto"/>
              </w:divBdr>
              <w:divsChild>
                <w:div w:id="257560815">
                  <w:marLeft w:val="0"/>
                  <w:marRight w:val="0"/>
                  <w:marTop w:val="0"/>
                  <w:marBottom w:val="0"/>
                  <w:divBdr>
                    <w:top w:val="none" w:sz="0" w:space="0" w:color="auto"/>
                    <w:left w:val="none" w:sz="0" w:space="0" w:color="auto"/>
                    <w:bottom w:val="none" w:sz="0" w:space="0" w:color="auto"/>
                    <w:right w:val="none" w:sz="0" w:space="0" w:color="auto"/>
                  </w:divBdr>
                  <w:divsChild>
                    <w:div w:id="746535633">
                      <w:marLeft w:val="0"/>
                      <w:marRight w:val="0"/>
                      <w:marTop w:val="0"/>
                      <w:marBottom w:val="0"/>
                      <w:divBdr>
                        <w:top w:val="none" w:sz="0" w:space="0" w:color="auto"/>
                        <w:left w:val="none" w:sz="0" w:space="0" w:color="auto"/>
                        <w:bottom w:val="none" w:sz="0" w:space="0" w:color="auto"/>
                        <w:right w:val="none" w:sz="0" w:space="0" w:color="auto"/>
                      </w:divBdr>
                      <w:divsChild>
                        <w:div w:id="2337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4423">
      <w:bodyDiv w:val="1"/>
      <w:marLeft w:val="0"/>
      <w:marRight w:val="0"/>
      <w:marTop w:val="0"/>
      <w:marBottom w:val="0"/>
      <w:divBdr>
        <w:top w:val="none" w:sz="0" w:space="0" w:color="auto"/>
        <w:left w:val="none" w:sz="0" w:space="0" w:color="auto"/>
        <w:bottom w:val="none" w:sz="0" w:space="0" w:color="auto"/>
        <w:right w:val="none" w:sz="0" w:space="0" w:color="auto"/>
      </w:divBdr>
    </w:div>
    <w:div w:id="1882011000">
      <w:bodyDiv w:val="1"/>
      <w:marLeft w:val="0"/>
      <w:marRight w:val="0"/>
      <w:marTop w:val="0"/>
      <w:marBottom w:val="0"/>
      <w:divBdr>
        <w:top w:val="none" w:sz="0" w:space="0" w:color="auto"/>
        <w:left w:val="none" w:sz="0" w:space="0" w:color="auto"/>
        <w:bottom w:val="none" w:sz="0" w:space="0" w:color="auto"/>
        <w:right w:val="none" w:sz="0" w:space="0" w:color="auto"/>
      </w:divBdr>
    </w:div>
    <w:div w:id="1888175269">
      <w:bodyDiv w:val="1"/>
      <w:marLeft w:val="0"/>
      <w:marRight w:val="0"/>
      <w:marTop w:val="0"/>
      <w:marBottom w:val="0"/>
      <w:divBdr>
        <w:top w:val="none" w:sz="0" w:space="0" w:color="auto"/>
        <w:left w:val="none" w:sz="0" w:space="0" w:color="auto"/>
        <w:bottom w:val="none" w:sz="0" w:space="0" w:color="auto"/>
        <w:right w:val="none" w:sz="0" w:space="0" w:color="auto"/>
      </w:divBdr>
      <w:divsChild>
        <w:div w:id="1505823234">
          <w:marLeft w:val="0"/>
          <w:marRight w:val="0"/>
          <w:marTop w:val="0"/>
          <w:marBottom w:val="0"/>
          <w:divBdr>
            <w:top w:val="none" w:sz="0" w:space="0" w:color="auto"/>
            <w:left w:val="none" w:sz="0" w:space="0" w:color="auto"/>
            <w:bottom w:val="none" w:sz="0" w:space="0" w:color="auto"/>
            <w:right w:val="none" w:sz="0" w:space="0" w:color="auto"/>
          </w:divBdr>
          <w:divsChild>
            <w:div w:id="1768963272">
              <w:marLeft w:val="0"/>
              <w:marRight w:val="0"/>
              <w:marTop w:val="0"/>
              <w:marBottom w:val="0"/>
              <w:divBdr>
                <w:top w:val="none" w:sz="0" w:space="0" w:color="auto"/>
                <w:left w:val="none" w:sz="0" w:space="0" w:color="auto"/>
                <w:bottom w:val="none" w:sz="0" w:space="0" w:color="auto"/>
                <w:right w:val="none" w:sz="0" w:space="0" w:color="auto"/>
              </w:divBdr>
              <w:divsChild>
                <w:div w:id="1474564530">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1889564870">
      <w:bodyDiv w:val="1"/>
      <w:marLeft w:val="0"/>
      <w:marRight w:val="0"/>
      <w:marTop w:val="0"/>
      <w:marBottom w:val="0"/>
      <w:divBdr>
        <w:top w:val="none" w:sz="0" w:space="0" w:color="auto"/>
        <w:left w:val="none" w:sz="0" w:space="0" w:color="auto"/>
        <w:bottom w:val="none" w:sz="0" w:space="0" w:color="auto"/>
        <w:right w:val="none" w:sz="0" w:space="0" w:color="auto"/>
      </w:divBdr>
      <w:divsChild>
        <w:div w:id="1890727292">
          <w:marLeft w:val="0"/>
          <w:marRight w:val="0"/>
          <w:marTop w:val="0"/>
          <w:marBottom w:val="0"/>
          <w:divBdr>
            <w:top w:val="none" w:sz="0" w:space="0" w:color="auto"/>
            <w:left w:val="none" w:sz="0" w:space="0" w:color="auto"/>
            <w:bottom w:val="none" w:sz="0" w:space="0" w:color="auto"/>
            <w:right w:val="none" w:sz="0" w:space="0" w:color="auto"/>
          </w:divBdr>
          <w:divsChild>
            <w:div w:id="1496722855">
              <w:marLeft w:val="0"/>
              <w:marRight w:val="0"/>
              <w:marTop w:val="0"/>
              <w:marBottom w:val="0"/>
              <w:divBdr>
                <w:top w:val="none" w:sz="0" w:space="0" w:color="auto"/>
                <w:left w:val="none" w:sz="0" w:space="0" w:color="auto"/>
                <w:bottom w:val="none" w:sz="0" w:space="0" w:color="auto"/>
                <w:right w:val="none" w:sz="0" w:space="0" w:color="auto"/>
              </w:divBdr>
              <w:divsChild>
                <w:div w:id="1933706666">
                  <w:marLeft w:val="0"/>
                  <w:marRight w:val="0"/>
                  <w:marTop w:val="0"/>
                  <w:marBottom w:val="0"/>
                  <w:divBdr>
                    <w:top w:val="none" w:sz="0" w:space="0" w:color="auto"/>
                    <w:left w:val="none" w:sz="0" w:space="0" w:color="auto"/>
                    <w:bottom w:val="none" w:sz="0" w:space="0" w:color="auto"/>
                    <w:right w:val="none" w:sz="0" w:space="0" w:color="auto"/>
                  </w:divBdr>
                  <w:divsChild>
                    <w:div w:id="610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6588">
      <w:bodyDiv w:val="1"/>
      <w:marLeft w:val="0"/>
      <w:marRight w:val="0"/>
      <w:marTop w:val="0"/>
      <w:marBottom w:val="0"/>
      <w:divBdr>
        <w:top w:val="none" w:sz="0" w:space="0" w:color="auto"/>
        <w:left w:val="none" w:sz="0" w:space="0" w:color="auto"/>
        <w:bottom w:val="none" w:sz="0" w:space="0" w:color="auto"/>
        <w:right w:val="none" w:sz="0" w:space="0" w:color="auto"/>
      </w:divBdr>
    </w:div>
    <w:div w:id="1902594232">
      <w:bodyDiv w:val="1"/>
      <w:marLeft w:val="0"/>
      <w:marRight w:val="0"/>
      <w:marTop w:val="0"/>
      <w:marBottom w:val="0"/>
      <w:divBdr>
        <w:top w:val="none" w:sz="0" w:space="0" w:color="auto"/>
        <w:left w:val="none" w:sz="0" w:space="0" w:color="auto"/>
        <w:bottom w:val="none" w:sz="0" w:space="0" w:color="auto"/>
        <w:right w:val="none" w:sz="0" w:space="0" w:color="auto"/>
      </w:divBdr>
      <w:divsChild>
        <w:div w:id="1123766304">
          <w:marLeft w:val="0"/>
          <w:marRight w:val="0"/>
          <w:marTop w:val="0"/>
          <w:marBottom w:val="0"/>
          <w:divBdr>
            <w:top w:val="none" w:sz="0" w:space="0" w:color="auto"/>
            <w:left w:val="none" w:sz="0" w:space="0" w:color="auto"/>
            <w:bottom w:val="none" w:sz="0" w:space="0" w:color="auto"/>
            <w:right w:val="none" w:sz="0" w:space="0" w:color="auto"/>
          </w:divBdr>
          <w:divsChild>
            <w:div w:id="438138937">
              <w:marLeft w:val="0"/>
              <w:marRight w:val="0"/>
              <w:marTop w:val="105"/>
              <w:marBottom w:val="0"/>
              <w:divBdr>
                <w:top w:val="none" w:sz="0" w:space="0" w:color="auto"/>
                <w:left w:val="none" w:sz="0" w:space="0" w:color="auto"/>
                <w:bottom w:val="none" w:sz="0" w:space="0" w:color="auto"/>
                <w:right w:val="none" w:sz="0" w:space="0" w:color="auto"/>
              </w:divBdr>
              <w:divsChild>
                <w:div w:id="2116442052">
                  <w:marLeft w:val="0"/>
                  <w:marRight w:val="0"/>
                  <w:marTop w:val="0"/>
                  <w:marBottom w:val="0"/>
                  <w:divBdr>
                    <w:top w:val="none" w:sz="0" w:space="0" w:color="auto"/>
                    <w:left w:val="none" w:sz="0" w:space="0" w:color="auto"/>
                    <w:bottom w:val="none" w:sz="0" w:space="0" w:color="auto"/>
                    <w:right w:val="none" w:sz="0" w:space="0" w:color="auto"/>
                  </w:divBdr>
                  <w:divsChild>
                    <w:div w:id="207225699">
                      <w:marLeft w:val="0"/>
                      <w:marRight w:val="0"/>
                      <w:marTop w:val="0"/>
                      <w:marBottom w:val="0"/>
                      <w:divBdr>
                        <w:top w:val="single" w:sz="6" w:space="0" w:color="D6D6D6"/>
                        <w:left w:val="none" w:sz="0" w:space="0" w:color="auto"/>
                        <w:bottom w:val="none" w:sz="0" w:space="0" w:color="auto"/>
                        <w:right w:val="none" w:sz="0" w:space="0" w:color="auto"/>
                      </w:divBdr>
                      <w:divsChild>
                        <w:div w:id="351685728">
                          <w:marLeft w:val="0"/>
                          <w:marRight w:val="0"/>
                          <w:marTop w:val="0"/>
                          <w:marBottom w:val="0"/>
                          <w:divBdr>
                            <w:top w:val="none" w:sz="0" w:space="0" w:color="auto"/>
                            <w:left w:val="none" w:sz="0" w:space="0" w:color="auto"/>
                            <w:bottom w:val="none" w:sz="0" w:space="0" w:color="auto"/>
                            <w:right w:val="none" w:sz="0" w:space="0" w:color="auto"/>
                          </w:divBdr>
                          <w:divsChild>
                            <w:div w:id="701633868">
                              <w:marLeft w:val="0"/>
                              <w:marRight w:val="0"/>
                              <w:marTop w:val="0"/>
                              <w:marBottom w:val="0"/>
                              <w:divBdr>
                                <w:top w:val="none" w:sz="0" w:space="0" w:color="auto"/>
                                <w:left w:val="none" w:sz="0" w:space="0" w:color="auto"/>
                                <w:bottom w:val="none" w:sz="0" w:space="0" w:color="auto"/>
                                <w:right w:val="none" w:sz="0" w:space="0" w:color="auto"/>
                              </w:divBdr>
                              <w:divsChild>
                                <w:div w:id="1435176335">
                                  <w:marLeft w:val="0"/>
                                  <w:marRight w:val="0"/>
                                  <w:marTop w:val="0"/>
                                  <w:marBottom w:val="0"/>
                                  <w:divBdr>
                                    <w:top w:val="none" w:sz="0" w:space="0" w:color="auto"/>
                                    <w:left w:val="none" w:sz="0" w:space="0" w:color="auto"/>
                                    <w:bottom w:val="none" w:sz="0" w:space="0" w:color="auto"/>
                                    <w:right w:val="none" w:sz="0" w:space="0" w:color="auto"/>
                                  </w:divBdr>
                                  <w:divsChild>
                                    <w:div w:id="517230793">
                                      <w:marLeft w:val="0"/>
                                      <w:marRight w:val="0"/>
                                      <w:marTop w:val="0"/>
                                      <w:marBottom w:val="0"/>
                                      <w:divBdr>
                                        <w:top w:val="none" w:sz="0" w:space="0" w:color="auto"/>
                                        <w:left w:val="none" w:sz="0" w:space="0" w:color="auto"/>
                                        <w:bottom w:val="none" w:sz="0" w:space="0" w:color="auto"/>
                                        <w:right w:val="none" w:sz="0" w:space="0" w:color="auto"/>
                                      </w:divBdr>
                                      <w:divsChild>
                                        <w:div w:id="124782290">
                                          <w:marLeft w:val="0"/>
                                          <w:marRight w:val="0"/>
                                          <w:marTop w:val="0"/>
                                          <w:marBottom w:val="0"/>
                                          <w:divBdr>
                                            <w:top w:val="none" w:sz="0" w:space="0" w:color="auto"/>
                                            <w:left w:val="none" w:sz="0" w:space="0" w:color="auto"/>
                                            <w:bottom w:val="none" w:sz="0" w:space="0" w:color="auto"/>
                                            <w:right w:val="none" w:sz="0" w:space="0" w:color="auto"/>
                                          </w:divBdr>
                                          <w:divsChild>
                                            <w:div w:id="1475413416">
                                              <w:marLeft w:val="0"/>
                                              <w:marRight w:val="0"/>
                                              <w:marTop w:val="0"/>
                                              <w:marBottom w:val="0"/>
                                              <w:divBdr>
                                                <w:top w:val="none" w:sz="0" w:space="0" w:color="auto"/>
                                                <w:left w:val="none" w:sz="0" w:space="0" w:color="auto"/>
                                                <w:bottom w:val="none" w:sz="0" w:space="0" w:color="auto"/>
                                                <w:right w:val="none" w:sz="0" w:space="0" w:color="auto"/>
                                              </w:divBdr>
                                              <w:divsChild>
                                                <w:div w:id="754975620">
                                                  <w:marLeft w:val="0"/>
                                                  <w:marRight w:val="0"/>
                                                  <w:marTop w:val="0"/>
                                                  <w:marBottom w:val="0"/>
                                                  <w:divBdr>
                                                    <w:top w:val="none" w:sz="0" w:space="0" w:color="auto"/>
                                                    <w:left w:val="none" w:sz="0" w:space="0" w:color="auto"/>
                                                    <w:bottom w:val="none" w:sz="0" w:space="0" w:color="auto"/>
                                                    <w:right w:val="none" w:sz="0" w:space="0" w:color="auto"/>
                                                  </w:divBdr>
                                                  <w:divsChild>
                                                    <w:div w:id="1756125545">
                                                      <w:marLeft w:val="0"/>
                                                      <w:marRight w:val="0"/>
                                                      <w:marTop w:val="0"/>
                                                      <w:marBottom w:val="0"/>
                                                      <w:divBdr>
                                                        <w:top w:val="none" w:sz="0" w:space="0" w:color="auto"/>
                                                        <w:left w:val="none" w:sz="0" w:space="0" w:color="auto"/>
                                                        <w:bottom w:val="none" w:sz="0" w:space="0" w:color="auto"/>
                                                        <w:right w:val="none" w:sz="0" w:space="0" w:color="auto"/>
                                                      </w:divBdr>
                                                      <w:divsChild>
                                                        <w:div w:id="3381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906286">
      <w:bodyDiv w:val="1"/>
      <w:marLeft w:val="0"/>
      <w:marRight w:val="0"/>
      <w:marTop w:val="0"/>
      <w:marBottom w:val="0"/>
      <w:divBdr>
        <w:top w:val="none" w:sz="0" w:space="0" w:color="auto"/>
        <w:left w:val="none" w:sz="0" w:space="0" w:color="auto"/>
        <w:bottom w:val="none" w:sz="0" w:space="0" w:color="auto"/>
        <w:right w:val="none" w:sz="0" w:space="0" w:color="auto"/>
      </w:divBdr>
    </w:div>
    <w:div w:id="1910843264">
      <w:bodyDiv w:val="1"/>
      <w:marLeft w:val="0"/>
      <w:marRight w:val="0"/>
      <w:marTop w:val="0"/>
      <w:marBottom w:val="0"/>
      <w:divBdr>
        <w:top w:val="none" w:sz="0" w:space="0" w:color="auto"/>
        <w:left w:val="none" w:sz="0" w:space="0" w:color="auto"/>
        <w:bottom w:val="none" w:sz="0" w:space="0" w:color="auto"/>
        <w:right w:val="none" w:sz="0" w:space="0" w:color="auto"/>
      </w:divBdr>
    </w:div>
    <w:div w:id="1913661324">
      <w:bodyDiv w:val="1"/>
      <w:marLeft w:val="0"/>
      <w:marRight w:val="0"/>
      <w:marTop w:val="0"/>
      <w:marBottom w:val="0"/>
      <w:divBdr>
        <w:top w:val="none" w:sz="0" w:space="0" w:color="auto"/>
        <w:left w:val="none" w:sz="0" w:space="0" w:color="auto"/>
        <w:bottom w:val="none" w:sz="0" w:space="0" w:color="auto"/>
        <w:right w:val="none" w:sz="0" w:space="0" w:color="auto"/>
      </w:divBdr>
    </w:div>
    <w:div w:id="1922251644">
      <w:bodyDiv w:val="1"/>
      <w:marLeft w:val="0"/>
      <w:marRight w:val="0"/>
      <w:marTop w:val="0"/>
      <w:marBottom w:val="0"/>
      <w:divBdr>
        <w:top w:val="none" w:sz="0" w:space="0" w:color="auto"/>
        <w:left w:val="none" w:sz="0" w:space="0" w:color="auto"/>
        <w:bottom w:val="none" w:sz="0" w:space="0" w:color="auto"/>
        <w:right w:val="none" w:sz="0" w:space="0" w:color="auto"/>
      </w:divBdr>
    </w:div>
    <w:div w:id="1924096523">
      <w:bodyDiv w:val="1"/>
      <w:marLeft w:val="0"/>
      <w:marRight w:val="0"/>
      <w:marTop w:val="0"/>
      <w:marBottom w:val="0"/>
      <w:divBdr>
        <w:top w:val="none" w:sz="0" w:space="0" w:color="auto"/>
        <w:left w:val="none" w:sz="0" w:space="0" w:color="auto"/>
        <w:bottom w:val="none" w:sz="0" w:space="0" w:color="auto"/>
        <w:right w:val="none" w:sz="0" w:space="0" w:color="auto"/>
      </w:divBdr>
    </w:div>
    <w:div w:id="1926069958">
      <w:bodyDiv w:val="1"/>
      <w:marLeft w:val="0"/>
      <w:marRight w:val="0"/>
      <w:marTop w:val="0"/>
      <w:marBottom w:val="0"/>
      <w:divBdr>
        <w:top w:val="none" w:sz="0" w:space="0" w:color="auto"/>
        <w:left w:val="none" w:sz="0" w:space="0" w:color="auto"/>
        <w:bottom w:val="none" w:sz="0" w:space="0" w:color="auto"/>
        <w:right w:val="none" w:sz="0" w:space="0" w:color="auto"/>
      </w:divBdr>
    </w:div>
    <w:div w:id="1928077505">
      <w:bodyDiv w:val="1"/>
      <w:marLeft w:val="0"/>
      <w:marRight w:val="0"/>
      <w:marTop w:val="0"/>
      <w:marBottom w:val="0"/>
      <w:divBdr>
        <w:top w:val="none" w:sz="0" w:space="0" w:color="auto"/>
        <w:left w:val="none" w:sz="0" w:space="0" w:color="auto"/>
        <w:bottom w:val="none" w:sz="0" w:space="0" w:color="auto"/>
        <w:right w:val="none" w:sz="0" w:space="0" w:color="auto"/>
      </w:divBdr>
    </w:div>
    <w:div w:id="1929120114">
      <w:bodyDiv w:val="1"/>
      <w:marLeft w:val="0"/>
      <w:marRight w:val="0"/>
      <w:marTop w:val="0"/>
      <w:marBottom w:val="0"/>
      <w:divBdr>
        <w:top w:val="none" w:sz="0" w:space="0" w:color="auto"/>
        <w:left w:val="none" w:sz="0" w:space="0" w:color="auto"/>
        <w:bottom w:val="none" w:sz="0" w:space="0" w:color="auto"/>
        <w:right w:val="none" w:sz="0" w:space="0" w:color="auto"/>
      </w:divBdr>
    </w:div>
    <w:div w:id="1939023162">
      <w:bodyDiv w:val="1"/>
      <w:marLeft w:val="0"/>
      <w:marRight w:val="0"/>
      <w:marTop w:val="0"/>
      <w:marBottom w:val="0"/>
      <w:divBdr>
        <w:top w:val="none" w:sz="0" w:space="0" w:color="auto"/>
        <w:left w:val="none" w:sz="0" w:space="0" w:color="auto"/>
        <w:bottom w:val="none" w:sz="0" w:space="0" w:color="auto"/>
        <w:right w:val="none" w:sz="0" w:space="0" w:color="auto"/>
      </w:divBdr>
    </w:div>
    <w:div w:id="1943956626">
      <w:bodyDiv w:val="1"/>
      <w:marLeft w:val="0"/>
      <w:marRight w:val="0"/>
      <w:marTop w:val="0"/>
      <w:marBottom w:val="0"/>
      <w:divBdr>
        <w:top w:val="none" w:sz="0" w:space="0" w:color="auto"/>
        <w:left w:val="none" w:sz="0" w:space="0" w:color="auto"/>
        <w:bottom w:val="none" w:sz="0" w:space="0" w:color="auto"/>
        <w:right w:val="none" w:sz="0" w:space="0" w:color="auto"/>
      </w:divBdr>
    </w:div>
    <w:div w:id="1946884168">
      <w:bodyDiv w:val="1"/>
      <w:marLeft w:val="0"/>
      <w:marRight w:val="0"/>
      <w:marTop w:val="0"/>
      <w:marBottom w:val="0"/>
      <w:divBdr>
        <w:top w:val="none" w:sz="0" w:space="0" w:color="auto"/>
        <w:left w:val="none" w:sz="0" w:space="0" w:color="auto"/>
        <w:bottom w:val="none" w:sz="0" w:space="0" w:color="auto"/>
        <w:right w:val="none" w:sz="0" w:space="0" w:color="auto"/>
      </w:divBdr>
    </w:div>
    <w:div w:id="1947496429">
      <w:bodyDiv w:val="1"/>
      <w:marLeft w:val="0"/>
      <w:marRight w:val="0"/>
      <w:marTop w:val="0"/>
      <w:marBottom w:val="0"/>
      <w:divBdr>
        <w:top w:val="none" w:sz="0" w:space="0" w:color="auto"/>
        <w:left w:val="none" w:sz="0" w:space="0" w:color="auto"/>
        <w:bottom w:val="none" w:sz="0" w:space="0" w:color="auto"/>
        <w:right w:val="none" w:sz="0" w:space="0" w:color="auto"/>
      </w:divBdr>
      <w:divsChild>
        <w:div w:id="369258216">
          <w:marLeft w:val="0"/>
          <w:marRight w:val="0"/>
          <w:marTop w:val="0"/>
          <w:marBottom w:val="0"/>
          <w:divBdr>
            <w:top w:val="none" w:sz="0" w:space="0" w:color="auto"/>
            <w:left w:val="none" w:sz="0" w:space="0" w:color="auto"/>
            <w:bottom w:val="none" w:sz="0" w:space="0" w:color="auto"/>
            <w:right w:val="none" w:sz="0" w:space="0" w:color="auto"/>
          </w:divBdr>
          <w:divsChild>
            <w:div w:id="1272513170">
              <w:marLeft w:val="0"/>
              <w:marRight w:val="0"/>
              <w:marTop w:val="0"/>
              <w:marBottom w:val="0"/>
              <w:divBdr>
                <w:top w:val="none" w:sz="0" w:space="0" w:color="auto"/>
                <w:left w:val="none" w:sz="0" w:space="0" w:color="auto"/>
                <w:bottom w:val="none" w:sz="0" w:space="0" w:color="auto"/>
                <w:right w:val="none" w:sz="0" w:space="0" w:color="auto"/>
              </w:divBdr>
              <w:divsChild>
                <w:div w:id="1010712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0160739">
      <w:bodyDiv w:val="1"/>
      <w:marLeft w:val="0"/>
      <w:marRight w:val="0"/>
      <w:marTop w:val="0"/>
      <w:marBottom w:val="0"/>
      <w:divBdr>
        <w:top w:val="none" w:sz="0" w:space="0" w:color="auto"/>
        <w:left w:val="none" w:sz="0" w:space="0" w:color="auto"/>
        <w:bottom w:val="none" w:sz="0" w:space="0" w:color="auto"/>
        <w:right w:val="none" w:sz="0" w:space="0" w:color="auto"/>
      </w:divBdr>
    </w:div>
    <w:div w:id="1957518083">
      <w:bodyDiv w:val="1"/>
      <w:marLeft w:val="0"/>
      <w:marRight w:val="0"/>
      <w:marTop w:val="0"/>
      <w:marBottom w:val="0"/>
      <w:divBdr>
        <w:top w:val="none" w:sz="0" w:space="0" w:color="auto"/>
        <w:left w:val="none" w:sz="0" w:space="0" w:color="auto"/>
        <w:bottom w:val="none" w:sz="0" w:space="0" w:color="auto"/>
        <w:right w:val="none" w:sz="0" w:space="0" w:color="auto"/>
      </w:divBdr>
    </w:div>
    <w:div w:id="1967656938">
      <w:bodyDiv w:val="1"/>
      <w:marLeft w:val="0"/>
      <w:marRight w:val="0"/>
      <w:marTop w:val="0"/>
      <w:marBottom w:val="0"/>
      <w:divBdr>
        <w:top w:val="none" w:sz="0" w:space="0" w:color="auto"/>
        <w:left w:val="none" w:sz="0" w:space="0" w:color="auto"/>
        <w:bottom w:val="none" w:sz="0" w:space="0" w:color="auto"/>
        <w:right w:val="none" w:sz="0" w:space="0" w:color="auto"/>
      </w:divBdr>
    </w:div>
    <w:div w:id="1967855616">
      <w:bodyDiv w:val="1"/>
      <w:marLeft w:val="0"/>
      <w:marRight w:val="0"/>
      <w:marTop w:val="0"/>
      <w:marBottom w:val="0"/>
      <w:divBdr>
        <w:top w:val="none" w:sz="0" w:space="0" w:color="auto"/>
        <w:left w:val="none" w:sz="0" w:space="0" w:color="auto"/>
        <w:bottom w:val="none" w:sz="0" w:space="0" w:color="auto"/>
        <w:right w:val="none" w:sz="0" w:space="0" w:color="auto"/>
      </w:divBdr>
    </w:div>
    <w:div w:id="1976131276">
      <w:bodyDiv w:val="1"/>
      <w:marLeft w:val="0"/>
      <w:marRight w:val="0"/>
      <w:marTop w:val="0"/>
      <w:marBottom w:val="0"/>
      <w:divBdr>
        <w:top w:val="none" w:sz="0" w:space="0" w:color="auto"/>
        <w:left w:val="none" w:sz="0" w:space="0" w:color="auto"/>
        <w:bottom w:val="none" w:sz="0" w:space="0" w:color="auto"/>
        <w:right w:val="none" w:sz="0" w:space="0" w:color="auto"/>
      </w:divBdr>
      <w:divsChild>
        <w:div w:id="215050187">
          <w:marLeft w:val="0"/>
          <w:marRight w:val="0"/>
          <w:marTop w:val="0"/>
          <w:marBottom w:val="0"/>
          <w:divBdr>
            <w:top w:val="none" w:sz="0" w:space="0" w:color="auto"/>
            <w:left w:val="none" w:sz="0" w:space="0" w:color="auto"/>
            <w:bottom w:val="none" w:sz="0" w:space="0" w:color="auto"/>
            <w:right w:val="none" w:sz="0" w:space="0" w:color="auto"/>
          </w:divBdr>
          <w:divsChild>
            <w:div w:id="279075887">
              <w:marLeft w:val="100"/>
              <w:marRight w:val="0"/>
              <w:marTop w:val="0"/>
              <w:marBottom w:val="0"/>
              <w:divBdr>
                <w:top w:val="none" w:sz="0" w:space="0" w:color="auto"/>
                <w:left w:val="none" w:sz="0" w:space="0" w:color="auto"/>
                <w:bottom w:val="none" w:sz="0" w:space="0" w:color="auto"/>
                <w:right w:val="none" w:sz="0" w:space="0" w:color="auto"/>
              </w:divBdr>
              <w:divsChild>
                <w:div w:id="968902234">
                  <w:marLeft w:val="0"/>
                  <w:marRight w:val="0"/>
                  <w:marTop w:val="0"/>
                  <w:marBottom w:val="0"/>
                  <w:divBdr>
                    <w:top w:val="none" w:sz="0" w:space="0" w:color="auto"/>
                    <w:left w:val="none" w:sz="0" w:space="0" w:color="auto"/>
                    <w:bottom w:val="none" w:sz="0" w:space="0" w:color="auto"/>
                    <w:right w:val="none" w:sz="0" w:space="0" w:color="auto"/>
                  </w:divBdr>
                  <w:divsChild>
                    <w:div w:id="48840880">
                      <w:marLeft w:val="84"/>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46855">
      <w:bodyDiv w:val="1"/>
      <w:marLeft w:val="0"/>
      <w:marRight w:val="0"/>
      <w:marTop w:val="0"/>
      <w:marBottom w:val="0"/>
      <w:divBdr>
        <w:top w:val="none" w:sz="0" w:space="0" w:color="auto"/>
        <w:left w:val="none" w:sz="0" w:space="0" w:color="auto"/>
        <w:bottom w:val="none" w:sz="0" w:space="0" w:color="auto"/>
        <w:right w:val="none" w:sz="0" w:space="0" w:color="auto"/>
      </w:divBdr>
    </w:div>
    <w:div w:id="1988050312">
      <w:bodyDiv w:val="1"/>
      <w:marLeft w:val="0"/>
      <w:marRight w:val="0"/>
      <w:marTop w:val="0"/>
      <w:marBottom w:val="0"/>
      <w:divBdr>
        <w:top w:val="none" w:sz="0" w:space="0" w:color="auto"/>
        <w:left w:val="none" w:sz="0" w:space="0" w:color="auto"/>
        <w:bottom w:val="none" w:sz="0" w:space="0" w:color="auto"/>
        <w:right w:val="none" w:sz="0" w:space="0" w:color="auto"/>
      </w:divBdr>
    </w:div>
    <w:div w:id="2010206273">
      <w:bodyDiv w:val="1"/>
      <w:marLeft w:val="0"/>
      <w:marRight w:val="0"/>
      <w:marTop w:val="0"/>
      <w:marBottom w:val="0"/>
      <w:divBdr>
        <w:top w:val="none" w:sz="0" w:space="0" w:color="auto"/>
        <w:left w:val="none" w:sz="0" w:space="0" w:color="auto"/>
        <w:bottom w:val="none" w:sz="0" w:space="0" w:color="auto"/>
        <w:right w:val="none" w:sz="0" w:space="0" w:color="auto"/>
      </w:divBdr>
    </w:div>
    <w:div w:id="2013218554">
      <w:bodyDiv w:val="1"/>
      <w:marLeft w:val="0"/>
      <w:marRight w:val="0"/>
      <w:marTop w:val="0"/>
      <w:marBottom w:val="0"/>
      <w:divBdr>
        <w:top w:val="none" w:sz="0" w:space="0" w:color="auto"/>
        <w:left w:val="none" w:sz="0" w:space="0" w:color="auto"/>
        <w:bottom w:val="none" w:sz="0" w:space="0" w:color="auto"/>
        <w:right w:val="none" w:sz="0" w:space="0" w:color="auto"/>
      </w:divBdr>
    </w:div>
    <w:div w:id="2018535160">
      <w:bodyDiv w:val="1"/>
      <w:marLeft w:val="0"/>
      <w:marRight w:val="0"/>
      <w:marTop w:val="0"/>
      <w:marBottom w:val="0"/>
      <w:divBdr>
        <w:top w:val="none" w:sz="0" w:space="0" w:color="auto"/>
        <w:left w:val="none" w:sz="0" w:space="0" w:color="auto"/>
        <w:bottom w:val="none" w:sz="0" w:space="0" w:color="auto"/>
        <w:right w:val="none" w:sz="0" w:space="0" w:color="auto"/>
      </w:divBdr>
      <w:divsChild>
        <w:div w:id="1636332305">
          <w:marLeft w:val="0"/>
          <w:marRight w:val="0"/>
          <w:marTop w:val="0"/>
          <w:marBottom w:val="0"/>
          <w:divBdr>
            <w:top w:val="single" w:sz="6" w:space="0" w:color="C0C0C0"/>
            <w:left w:val="single" w:sz="6" w:space="0" w:color="C0C0C0"/>
            <w:bottom w:val="single" w:sz="6" w:space="0" w:color="C0C0C0"/>
            <w:right w:val="single" w:sz="6" w:space="0" w:color="C0C0C0"/>
          </w:divBdr>
          <w:divsChild>
            <w:div w:id="71973684">
              <w:marLeft w:val="60"/>
              <w:marRight w:val="60"/>
              <w:marTop w:val="60"/>
              <w:marBottom w:val="60"/>
              <w:divBdr>
                <w:top w:val="single" w:sz="6" w:space="1" w:color="C0C0C0"/>
                <w:left w:val="single" w:sz="6" w:space="1" w:color="C0C0C0"/>
                <w:bottom w:val="single" w:sz="6" w:space="1" w:color="C0C0C0"/>
                <w:right w:val="single" w:sz="6" w:space="1" w:color="C0C0C0"/>
              </w:divBdr>
              <w:divsChild>
                <w:div w:id="7862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5646">
      <w:bodyDiv w:val="1"/>
      <w:marLeft w:val="0"/>
      <w:marRight w:val="0"/>
      <w:marTop w:val="0"/>
      <w:marBottom w:val="0"/>
      <w:divBdr>
        <w:top w:val="none" w:sz="0" w:space="0" w:color="auto"/>
        <w:left w:val="none" w:sz="0" w:space="0" w:color="auto"/>
        <w:bottom w:val="none" w:sz="0" w:space="0" w:color="auto"/>
        <w:right w:val="none" w:sz="0" w:space="0" w:color="auto"/>
      </w:divBdr>
    </w:div>
    <w:div w:id="2018649155">
      <w:bodyDiv w:val="1"/>
      <w:marLeft w:val="0"/>
      <w:marRight w:val="0"/>
      <w:marTop w:val="0"/>
      <w:marBottom w:val="0"/>
      <w:divBdr>
        <w:top w:val="none" w:sz="0" w:space="0" w:color="auto"/>
        <w:left w:val="none" w:sz="0" w:space="0" w:color="auto"/>
        <w:bottom w:val="none" w:sz="0" w:space="0" w:color="auto"/>
        <w:right w:val="none" w:sz="0" w:space="0" w:color="auto"/>
      </w:divBdr>
      <w:divsChild>
        <w:div w:id="1340548519">
          <w:marLeft w:val="0"/>
          <w:marRight w:val="0"/>
          <w:marTop w:val="0"/>
          <w:marBottom w:val="0"/>
          <w:divBdr>
            <w:top w:val="none" w:sz="0" w:space="0" w:color="auto"/>
            <w:left w:val="none" w:sz="0" w:space="0" w:color="auto"/>
            <w:bottom w:val="none" w:sz="0" w:space="0" w:color="auto"/>
            <w:right w:val="none" w:sz="0" w:space="0" w:color="auto"/>
          </w:divBdr>
          <w:divsChild>
            <w:div w:id="531840006">
              <w:marLeft w:val="0"/>
              <w:marRight w:val="0"/>
              <w:marTop w:val="0"/>
              <w:marBottom w:val="0"/>
              <w:divBdr>
                <w:top w:val="none" w:sz="0" w:space="0" w:color="auto"/>
                <w:left w:val="none" w:sz="0" w:space="0" w:color="auto"/>
                <w:bottom w:val="none" w:sz="0" w:space="0" w:color="auto"/>
                <w:right w:val="none" w:sz="0" w:space="0" w:color="auto"/>
              </w:divBdr>
              <w:divsChild>
                <w:div w:id="554506586">
                  <w:marLeft w:val="0"/>
                  <w:marRight w:val="0"/>
                  <w:marTop w:val="0"/>
                  <w:marBottom w:val="0"/>
                  <w:divBdr>
                    <w:top w:val="none" w:sz="0" w:space="0" w:color="auto"/>
                    <w:left w:val="none" w:sz="0" w:space="0" w:color="auto"/>
                    <w:bottom w:val="none" w:sz="0" w:space="0" w:color="auto"/>
                    <w:right w:val="none" w:sz="0" w:space="0" w:color="auto"/>
                  </w:divBdr>
                  <w:divsChild>
                    <w:div w:id="1570773775">
                      <w:marLeft w:val="0"/>
                      <w:marRight w:val="0"/>
                      <w:marTop w:val="0"/>
                      <w:marBottom w:val="0"/>
                      <w:divBdr>
                        <w:top w:val="none" w:sz="0" w:space="0" w:color="auto"/>
                        <w:left w:val="none" w:sz="0" w:space="0" w:color="auto"/>
                        <w:bottom w:val="none" w:sz="0" w:space="0" w:color="auto"/>
                        <w:right w:val="none" w:sz="0" w:space="0" w:color="auto"/>
                      </w:divBdr>
                      <w:divsChild>
                        <w:div w:id="16209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6151">
      <w:bodyDiv w:val="1"/>
      <w:marLeft w:val="0"/>
      <w:marRight w:val="0"/>
      <w:marTop w:val="0"/>
      <w:marBottom w:val="0"/>
      <w:divBdr>
        <w:top w:val="none" w:sz="0" w:space="0" w:color="auto"/>
        <w:left w:val="none" w:sz="0" w:space="0" w:color="auto"/>
        <w:bottom w:val="none" w:sz="0" w:space="0" w:color="auto"/>
        <w:right w:val="none" w:sz="0" w:space="0" w:color="auto"/>
      </w:divBdr>
    </w:div>
    <w:div w:id="2030713418">
      <w:bodyDiv w:val="1"/>
      <w:marLeft w:val="0"/>
      <w:marRight w:val="0"/>
      <w:marTop w:val="0"/>
      <w:marBottom w:val="0"/>
      <w:divBdr>
        <w:top w:val="none" w:sz="0" w:space="0" w:color="auto"/>
        <w:left w:val="none" w:sz="0" w:space="0" w:color="auto"/>
        <w:bottom w:val="none" w:sz="0" w:space="0" w:color="auto"/>
        <w:right w:val="none" w:sz="0" w:space="0" w:color="auto"/>
      </w:divBdr>
    </w:div>
    <w:div w:id="2031947263">
      <w:bodyDiv w:val="1"/>
      <w:marLeft w:val="0"/>
      <w:marRight w:val="0"/>
      <w:marTop w:val="0"/>
      <w:marBottom w:val="0"/>
      <w:divBdr>
        <w:top w:val="none" w:sz="0" w:space="0" w:color="auto"/>
        <w:left w:val="none" w:sz="0" w:space="0" w:color="auto"/>
        <w:bottom w:val="none" w:sz="0" w:space="0" w:color="auto"/>
        <w:right w:val="none" w:sz="0" w:space="0" w:color="auto"/>
      </w:divBdr>
    </w:div>
    <w:div w:id="2034794318">
      <w:bodyDiv w:val="1"/>
      <w:marLeft w:val="0"/>
      <w:marRight w:val="0"/>
      <w:marTop w:val="0"/>
      <w:marBottom w:val="0"/>
      <w:divBdr>
        <w:top w:val="none" w:sz="0" w:space="0" w:color="auto"/>
        <w:left w:val="none" w:sz="0" w:space="0" w:color="auto"/>
        <w:bottom w:val="none" w:sz="0" w:space="0" w:color="auto"/>
        <w:right w:val="none" w:sz="0" w:space="0" w:color="auto"/>
      </w:divBdr>
    </w:div>
    <w:div w:id="2034912378">
      <w:bodyDiv w:val="1"/>
      <w:marLeft w:val="0"/>
      <w:marRight w:val="0"/>
      <w:marTop w:val="0"/>
      <w:marBottom w:val="0"/>
      <w:divBdr>
        <w:top w:val="none" w:sz="0" w:space="0" w:color="auto"/>
        <w:left w:val="none" w:sz="0" w:space="0" w:color="auto"/>
        <w:bottom w:val="none" w:sz="0" w:space="0" w:color="auto"/>
        <w:right w:val="none" w:sz="0" w:space="0" w:color="auto"/>
      </w:divBdr>
    </w:div>
    <w:div w:id="2042433489">
      <w:bodyDiv w:val="1"/>
      <w:marLeft w:val="0"/>
      <w:marRight w:val="0"/>
      <w:marTop w:val="0"/>
      <w:marBottom w:val="0"/>
      <w:divBdr>
        <w:top w:val="none" w:sz="0" w:space="0" w:color="auto"/>
        <w:left w:val="none" w:sz="0" w:space="0" w:color="auto"/>
        <w:bottom w:val="none" w:sz="0" w:space="0" w:color="auto"/>
        <w:right w:val="none" w:sz="0" w:space="0" w:color="auto"/>
      </w:divBdr>
      <w:divsChild>
        <w:div w:id="873154191">
          <w:marLeft w:val="0"/>
          <w:marRight w:val="0"/>
          <w:marTop w:val="0"/>
          <w:marBottom w:val="0"/>
          <w:divBdr>
            <w:top w:val="none" w:sz="0" w:space="0" w:color="auto"/>
            <w:left w:val="none" w:sz="0" w:space="0" w:color="auto"/>
            <w:bottom w:val="none" w:sz="0" w:space="0" w:color="auto"/>
            <w:right w:val="none" w:sz="0" w:space="0" w:color="auto"/>
          </w:divBdr>
          <w:divsChild>
            <w:div w:id="1338995755">
              <w:marLeft w:val="0"/>
              <w:marRight w:val="0"/>
              <w:marTop w:val="0"/>
              <w:marBottom w:val="0"/>
              <w:divBdr>
                <w:top w:val="none" w:sz="0" w:space="0" w:color="auto"/>
                <w:left w:val="none" w:sz="0" w:space="0" w:color="auto"/>
                <w:bottom w:val="none" w:sz="0" w:space="0" w:color="auto"/>
                <w:right w:val="none" w:sz="0" w:space="0" w:color="auto"/>
              </w:divBdr>
              <w:divsChild>
                <w:div w:id="6156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50736">
      <w:bodyDiv w:val="1"/>
      <w:marLeft w:val="0"/>
      <w:marRight w:val="0"/>
      <w:marTop w:val="0"/>
      <w:marBottom w:val="0"/>
      <w:divBdr>
        <w:top w:val="none" w:sz="0" w:space="0" w:color="auto"/>
        <w:left w:val="none" w:sz="0" w:space="0" w:color="auto"/>
        <w:bottom w:val="none" w:sz="0" w:space="0" w:color="auto"/>
        <w:right w:val="none" w:sz="0" w:space="0" w:color="auto"/>
      </w:divBdr>
    </w:div>
    <w:div w:id="2044359625">
      <w:bodyDiv w:val="1"/>
      <w:marLeft w:val="0"/>
      <w:marRight w:val="0"/>
      <w:marTop w:val="0"/>
      <w:marBottom w:val="0"/>
      <w:divBdr>
        <w:top w:val="none" w:sz="0" w:space="0" w:color="auto"/>
        <w:left w:val="none" w:sz="0" w:space="0" w:color="auto"/>
        <w:bottom w:val="none" w:sz="0" w:space="0" w:color="auto"/>
        <w:right w:val="none" w:sz="0" w:space="0" w:color="auto"/>
      </w:divBdr>
    </w:div>
    <w:div w:id="2050228816">
      <w:bodyDiv w:val="1"/>
      <w:marLeft w:val="0"/>
      <w:marRight w:val="0"/>
      <w:marTop w:val="0"/>
      <w:marBottom w:val="0"/>
      <w:divBdr>
        <w:top w:val="none" w:sz="0" w:space="0" w:color="auto"/>
        <w:left w:val="none" w:sz="0" w:space="0" w:color="auto"/>
        <w:bottom w:val="none" w:sz="0" w:space="0" w:color="auto"/>
        <w:right w:val="none" w:sz="0" w:space="0" w:color="auto"/>
      </w:divBdr>
    </w:div>
    <w:div w:id="2050646782">
      <w:bodyDiv w:val="1"/>
      <w:marLeft w:val="0"/>
      <w:marRight w:val="0"/>
      <w:marTop w:val="0"/>
      <w:marBottom w:val="0"/>
      <w:divBdr>
        <w:top w:val="none" w:sz="0" w:space="0" w:color="auto"/>
        <w:left w:val="none" w:sz="0" w:space="0" w:color="auto"/>
        <w:bottom w:val="none" w:sz="0" w:space="0" w:color="auto"/>
        <w:right w:val="none" w:sz="0" w:space="0" w:color="auto"/>
      </w:divBdr>
    </w:div>
    <w:div w:id="2053066404">
      <w:bodyDiv w:val="1"/>
      <w:marLeft w:val="0"/>
      <w:marRight w:val="0"/>
      <w:marTop w:val="0"/>
      <w:marBottom w:val="0"/>
      <w:divBdr>
        <w:top w:val="none" w:sz="0" w:space="0" w:color="auto"/>
        <w:left w:val="none" w:sz="0" w:space="0" w:color="auto"/>
        <w:bottom w:val="none" w:sz="0" w:space="0" w:color="auto"/>
        <w:right w:val="none" w:sz="0" w:space="0" w:color="auto"/>
      </w:divBdr>
    </w:div>
    <w:div w:id="2058385563">
      <w:bodyDiv w:val="1"/>
      <w:marLeft w:val="0"/>
      <w:marRight w:val="0"/>
      <w:marTop w:val="0"/>
      <w:marBottom w:val="0"/>
      <w:divBdr>
        <w:top w:val="none" w:sz="0" w:space="0" w:color="auto"/>
        <w:left w:val="none" w:sz="0" w:space="0" w:color="auto"/>
        <w:bottom w:val="none" w:sz="0" w:space="0" w:color="auto"/>
        <w:right w:val="none" w:sz="0" w:space="0" w:color="auto"/>
      </w:divBdr>
    </w:div>
    <w:div w:id="2065829143">
      <w:bodyDiv w:val="1"/>
      <w:marLeft w:val="0"/>
      <w:marRight w:val="0"/>
      <w:marTop w:val="0"/>
      <w:marBottom w:val="0"/>
      <w:divBdr>
        <w:top w:val="none" w:sz="0" w:space="0" w:color="auto"/>
        <w:left w:val="none" w:sz="0" w:space="0" w:color="auto"/>
        <w:bottom w:val="none" w:sz="0" w:space="0" w:color="auto"/>
        <w:right w:val="none" w:sz="0" w:space="0" w:color="auto"/>
      </w:divBdr>
    </w:div>
    <w:div w:id="2066023114">
      <w:bodyDiv w:val="1"/>
      <w:marLeft w:val="0"/>
      <w:marRight w:val="0"/>
      <w:marTop w:val="0"/>
      <w:marBottom w:val="0"/>
      <w:divBdr>
        <w:top w:val="none" w:sz="0" w:space="0" w:color="auto"/>
        <w:left w:val="none" w:sz="0" w:space="0" w:color="auto"/>
        <w:bottom w:val="none" w:sz="0" w:space="0" w:color="auto"/>
        <w:right w:val="none" w:sz="0" w:space="0" w:color="auto"/>
      </w:divBdr>
    </w:div>
    <w:div w:id="2067025812">
      <w:bodyDiv w:val="1"/>
      <w:marLeft w:val="0"/>
      <w:marRight w:val="0"/>
      <w:marTop w:val="0"/>
      <w:marBottom w:val="0"/>
      <w:divBdr>
        <w:top w:val="none" w:sz="0" w:space="0" w:color="auto"/>
        <w:left w:val="none" w:sz="0" w:space="0" w:color="auto"/>
        <w:bottom w:val="none" w:sz="0" w:space="0" w:color="auto"/>
        <w:right w:val="none" w:sz="0" w:space="0" w:color="auto"/>
      </w:divBdr>
    </w:div>
    <w:div w:id="2068334163">
      <w:bodyDiv w:val="1"/>
      <w:marLeft w:val="0"/>
      <w:marRight w:val="0"/>
      <w:marTop w:val="0"/>
      <w:marBottom w:val="0"/>
      <w:divBdr>
        <w:top w:val="none" w:sz="0" w:space="0" w:color="auto"/>
        <w:left w:val="none" w:sz="0" w:space="0" w:color="auto"/>
        <w:bottom w:val="none" w:sz="0" w:space="0" w:color="auto"/>
        <w:right w:val="none" w:sz="0" w:space="0" w:color="auto"/>
      </w:divBdr>
    </w:div>
    <w:div w:id="2075078493">
      <w:bodyDiv w:val="1"/>
      <w:marLeft w:val="0"/>
      <w:marRight w:val="0"/>
      <w:marTop w:val="0"/>
      <w:marBottom w:val="0"/>
      <w:divBdr>
        <w:top w:val="none" w:sz="0" w:space="0" w:color="auto"/>
        <w:left w:val="none" w:sz="0" w:space="0" w:color="auto"/>
        <w:bottom w:val="none" w:sz="0" w:space="0" w:color="auto"/>
        <w:right w:val="none" w:sz="0" w:space="0" w:color="auto"/>
      </w:divBdr>
      <w:divsChild>
        <w:div w:id="860239215">
          <w:marLeft w:val="0"/>
          <w:marRight w:val="225"/>
          <w:marTop w:val="0"/>
          <w:marBottom w:val="0"/>
          <w:divBdr>
            <w:top w:val="none" w:sz="0" w:space="0" w:color="auto"/>
            <w:left w:val="none" w:sz="0" w:space="0" w:color="auto"/>
            <w:bottom w:val="none" w:sz="0" w:space="0" w:color="auto"/>
            <w:right w:val="single" w:sz="6" w:space="11" w:color="F7F7F7"/>
          </w:divBdr>
        </w:div>
      </w:divsChild>
    </w:div>
    <w:div w:id="2077429228">
      <w:bodyDiv w:val="1"/>
      <w:marLeft w:val="0"/>
      <w:marRight w:val="0"/>
      <w:marTop w:val="0"/>
      <w:marBottom w:val="0"/>
      <w:divBdr>
        <w:top w:val="none" w:sz="0" w:space="0" w:color="auto"/>
        <w:left w:val="none" w:sz="0" w:space="0" w:color="auto"/>
        <w:bottom w:val="none" w:sz="0" w:space="0" w:color="auto"/>
        <w:right w:val="none" w:sz="0" w:space="0" w:color="auto"/>
      </w:divBdr>
      <w:divsChild>
        <w:div w:id="911811259">
          <w:marLeft w:val="0"/>
          <w:marRight w:val="0"/>
          <w:marTop w:val="0"/>
          <w:marBottom w:val="0"/>
          <w:divBdr>
            <w:top w:val="none" w:sz="0" w:space="0" w:color="auto"/>
            <w:left w:val="none" w:sz="0" w:space="0" w:color="auto"/>
            <w:bottom w:val="none" w:sz="0" w:space="0" w:color="auto"/>
            <w:right w:val="none" w:sz="0" w:space="0" w:color="auto"/>
          </w:divBdr>
          <w:divsChild>
            <w:div w:id="847674798">
              <w:marLeft w:val="0"/>
              <w:marRight w:val="0"/>
              <w:marTop w:val="0"/>
              <w:marBottom w:val="0"/>
              <w:divBdr>
                <w:top w:val="none" w:sz="0" w:space="0" w:color="auto"/>
                <w:left w:val="none" w:sz="0" w:space="0" w:color="auto"/>
                <w:bottom w:val="none" w:sz="0" w:space="0" w:color="auto"/>
                <w:right w:val="none" w:sz="0" w:space="0" w:color="auto"/>
              </w:divBdr>
              <w:divsChild>
                <w:div w:id="2046176500">
                  <w:marLeft w:val="0"/>
                  <w:marRight w:val="0"/>
                  <w:marTop w:val="0"/>
                  <w:marBottom w:val="0"/>
                  <w:divBdr>
                    <w:top w:val="none" w:sz="0" w:space="0" w:color="auto"/>
                    <w:left w:val="none" w:sz="0" w:space="0" w:color="auto"/>
                    <w:bottom w:val="none" w:sz="0" w:space="0" w:color="auto"/>
                    <w:right w:val="none" w:sz="0" w:space="0" w:color="auto"/>
                  </w:divBdr>
                  <w:divsChild>
                    <w:div w:id="575671780">
                      <w:marLeft w:val="201"/>
                      <w:marRight w:val="335"/>
                      <w:marTop w:val="0"/>
                      <w:marBottom w:val="0"/>
                      <w:divBdr>
                        <w:top w:val="none" w:sz="0" w:space="0" w:color="auto"/>
                        <w:left w:val="none" w:sz="0" w:space="0" w:color="auto"/>
                        <w:bottom w:val="none" w:sz="0" w:space="0" w:color="auto"/>
                        <w:right w:val="none" w:sz="0" w:space="0" w:color="auto"/>
                      </w:divBdr>
                      <w:divsChild>
                        <w:div w:id="68343344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2078240695">
      <w:bodyDiv w:val="1"/>
      <w:marLeft w:val="0"/>
      <w:marRight w:val="0"/>
      <w:marTop w:val="0"/>
      <w:marBottom w:val="0"/>
      <w:divBdr>
        <w:top w:val="none" w:sz="0" w:space="0" w:color="auto"/>
        <w:left w:val="none" w:sz="0" w:space="0" w:color="auto"/>
        <w:bottom w:val="none" w:sz="0" w:space="0" w:color="auto"/>
        <w:right w:val="none" w:sz="0" w:space="0" w:color="auto"/>
      </w:divBdr>
    </w:div>
    <w:div w:id="2080326565">
      <w:bodyDiv w:val="1"/>
      <w:marLeft w:val="0"/>
      <w:marRight w:val="0"/>
      <w:marTop w:val="0"/>
      <w:marBottom w:val="0"/>
      <w:divBdr>
        <w:top w:val="none" w:sz="0" w:space="0" w:color="auto"/>
        <w:left w:val="none" w:sz="0" w:space="0" w:color="auto"/>
        <w:bottom w:val="none" w:sz="0" w:space="0" w:color="auto"/>
        <w:right w:val="none" w:sz="0" w:space="0" w:color="auto"/>
      </w:divBdr>
    </w:div>
    <w:div w:id="2089183827">
      <w:bodyDiv w:val="1"/>
      <w:marLeft w:val="0"/>
      <w:marRight w:val="0"/>
      <w:marTop w:val="0"/>
      <w:marBottom w:val="0"/>
      <w:divBdr>
        <w:top w:val="none" w:sz="0" w:space="0" w:color="auto"/>
        <w:left w:val="none" w:sz="0" w:space="0" w:color="auto"/>
        <w:bottom w:val="none" w:sz="0" w:space="0" w:color="auto"/>
        <w:right w:val="none" w:sz="0" w:space="0" w:color="auto"/>
      </w:divBdr>
    </w:div>
    <w:div w:id="2090424703">
      <w:bodyDiv w:val="1"/>
      <w:marLeft w:val="0"/>
      <w:marRight w:val="0"/>
      <w:marTop w:val="0"/>
      <w:marBottom w:val="0"/>
      <w:divBdr>
        <w:top w:val="none" w:sz="0" w:space="0" w:color="auto"/>
        <w:left w:val="none" w:sz="0" w:space="0" w:color="auto"/>
        <w:bottom w:val="none" w:sz="0" w:space="0" w:color="auto"/>
        <w:right w:val="none" w:sz="0" w:space="0" w:color="auto"/>
      </w:divBdr>
    </w:div>
    <w:div w:id="2101245201">
      <w:bodyDiv w:val="1"/>
      <w:marLeft w:val="0"/>
      <w:marRight w:val="0"/>
      <w:marTop w:val="0"/>
      <w:marBottom w:val="0"/>
      <w:divBdr>
        <w:top w:val="none" w:sz="0" w:space="0" w:color="auto"/>
        <w:left w:val="none" w:sz="0" w:space="0" w:color="auto"/>
        <w:bottom w:val="none" w:sz="0" w:space="0" w:color="auto"/>
        <w:right w:val="none" w:sz="0" w:space="0" w:color="auto"/>
      </w:divBdr>
      <w:divsChild>
        <w:div w:id="343440890">
          <w:marLeft w:val="0"/>
          <w:marRight w:val="0"/>
          <w:marTop w:val="0"/>
          <w:marBottom w:val="0"/>
          <w:divBdr>
            <w:top w:val="none" w:sz="0" w:space="0" w:color="auto"/>
            <w:left w:val="none" w:sz="0" w:space="0" w:color="auto"/>
            <w:bottom w:val="none" w:sz="0" w:space="0" w:color="auto"/>
            <w:right w:val="none" w:sz="0" w:space="0" w:color="auto"/>
          </w:divBdr>
          <w:divsChild>
            <w:div w:id="2034185223">
              <w:marLeft w:val="0"/>
              <w:marRight w:val="0"/>
              <w:marTop w:val="0"/>
              <w:marBottom w:val="0"/>
              <w:divBdr>
                <w:top w:val="none" w:sz="0" w:space="0" w:color="auto"/>
                <w:left w:val="none" w:sz="0" w:space="0" w:color="auto"/>
                <w:bottom w:val="none" w:sz="0" w:space="0" w:color="auto"/>
                <w:right w:val="none" w:sz="0" w:space="0" w:color="auto"/>
              </w:divBdr>
              <w:divsChild>
                <w:div w:id="1109162456">
                  <w:marLeft w:val="0"/>
                  <w:marRight w:val="0"/>
                  <w:marTop w:val="0"/>
                  <w:marBottom w:val="0"/>
                  <w:divBdr>
                    <w:top w:val="none" w:sz="0" w:space="0" w:color="auto"/>
                    <w:left w:val="none" w:sz="0" w:space="0" w:color="auto"/>
                    <w:bottom w:val="none" w:sz="0" w:space="0" w:color="auto"/>
                    <w:right w:val="none" w:sz="0" w:space="0" w:color="auto"/>
                  </w:divBdr>
                  <w:divsChild>
                    <w:div w:id="848056701">
                      <w:marLeft w:val="0"/>
                      <w:marRight w:val="0"/>
                      <w:marTop w:val="0"/>
                      <w:marBottom w:val="0"/>
                      <w:divBdr>
                        <w:top w:val="none" w:sz="0" w:space="0" w:color="auto"/>
                        <w:left w:val="none" w:sz="0" w:space="0" w:color="auto"/>
                        <w:bottom w:val="none" w:sz="0" w:space="0" w:color="auto"/>
                        <w:right w:val="none" w:sz="0" w:space="0" w:color="auto"/>
                      </w:divBdr>
                      <w:divsChild>
                        <w:div w:id="20613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83083">
      <w:bodyDiv w:val="1"/>
      <w:marLeft w:val="0"/>
      <w:marRight w:val="0"/>
      <w:marTop w:val="0"/>
      <w:marBottom w:val="0"/>
      <w:divBdr>
        <w:top w:val="none" w:sz="0" w:space="0" w:color="auto"/>
        <w:left w:val="none" w:sz="0" w:space="0" w:color="auto"/>
        <w:bottom w:val="none" w:sz="0" w:space="0" w:color="auto"/>
        <w:right w:val="none" w:sz="0" w:space="0" w:color="auto"/>
      </w:divBdr>
    </w:div>
    <w:div w:id="2105105400">
      <w:bodyDiv w:val="1"/>
      <w:marLeft w:val="0"/>
      <w:marRight w:val="0"/>
      <w:marTop w:val="0"/>
      <w:marBottom w:val="0"/>
      <w:divBdr>
        <w:top w:val="none" w:sz="0" w:space="0" w:color="auto"/>
        <w:left w:val="none" w:sz="0" w:space="0" w:color="auto"/>
        <w:bottom w:val="none" w:sz="0" w:space="0" w:color="auto"/>
        <w:right w:val="none" w:sz="0" w:space="0" w:color="auto"/>
      </w:divBdr>
    </w:div>
    <w:div w:id="2106416865">
      <w:bodyDiv w:val="1"/>
      <w:marLeft w:val="0"/>
      <w:marRight w:val="0"/>
      <w:marTop w:val="0"/>
      <w:marBottom w:val="0"/>
      <w:divBdr>
        <w:top w:val="none" w:sz="0" w:space="0" w:color="auto"/>
        <w:left w:val="none" w:sz="0" w:space="0" w:color="auto"/>
        <w:bottom w:val="none" w:sz="0" w:space="0" w:color="auto"/>
        <w:right w:val="none" w:sz="0" w:space="0" w:color="auto"/>
      </w:divBdr>
    </w:div>
    <w:div w:id="2121872430">
      <w:bodyDiv w:val="1"/>
      <w:marLeft w:val="0"/>
      <w:marRight w:val="0"/>
      <w:marTop w:val="0"/>
      <w:marBottom w:val="0"/>
      <w:divBdr>
        <w:top w:val="none" w:sz="0" w:space="0" w:color="auto"/>
        <w:left w:val="none" w:sz="0" w:space="0" w:color="auto"/>
        <w:bottom w:val="none" w:sz="0" w:space="0" w:color="auto"/>
        <w:right w:val="none" w:sz="0" w:space="0" w:color="auto"/>
      </w:divBdr>
    </w:div>
    <w:div w:id="2122994425">
      <w:bodyDiv w:val="1"/>
      <w:marLeft w:val="0"/>
      <w:marRight w:val="0"/>
      <w:marTop w:val="0"/>
      <w:marBottom w:val="0"/>
      <w:divBdr>
        <w:top w:val="none" w:sz="0" w:space="0" w:color="auto"/>
        <w:left w:val="none" w:sz="0" w:space="0" w:color="auto"/>
        <w:bottom w:val="none" w:sz="0" w:space="0" w:color="auto"/>
        <w:right w:val="none" w:sz="0" w:space="0" w:color="auto"/>
      </w:divBdr>
      <w:divsChild>
        <w:div w:id="1565675479">
          <w:marLeft w:val="0"/>
          <w:marRight w:val="0"/>
          <w:marTop w:val="0"/>
          <w:marBottom w:val="0"/>
          <w:divBdr>
            <w:top w:val="none" w:sz="0" w:space="0" w:color="auto"/>
            <w:left w:val="none" w:sz="0" w:space="0" w:color="auto"/>
            <w:bottom w:val="none" w:sz="0" w:space="0" w:color="auto"/>
            <w:right w:val="none" w:sz="0" w:space="0" w:color="auto"/>
          </w:divBdr>
          <w:divsChild>
            <w:div w:id="1825585162">
              <w:marLeft w:val="0"/>
              <w:marRight w:val="0"/>
              <w:marTop w:val="0"/>
              <w:marBottom w:val="0"/>
              <w:divBdr>
                <w:top w:val="none" w:sz="0" w:space="0" w:color="auto"/>
                <w:left w:val="none" w:sz="0" w:space="0" w:color="auto"/>
                <w:bottom w:val="none" w:sz="0" w:space="0" w:color="auto"/>
                <w:right w:val="none" w:sz="0" w:space="0" w:color="auto"/>
              </w:divBdr>
              <w:divsChild>
                <w:div w:id="1551453028">
                  <w:marLeft w:val="0"/>
                  <w:marRight w:val="0"/>
                  <w:marTop w:val="0"/>
                  <w:marBottom w:val="0"/>
                  <w:divBdr>
                    <w:top w:val="none" w:sz="0" w:space="0" w:color="auto"/>
                    <w:left w:val="none" w:sz="0" w:space="0" w:color="auto"/>
                    <w:bottom w:val="none" w:sz="0" w:space="0" w:color="auto"/>
                    <w:right w:val="none" w:sz="0" w:space="0" w:color="auto"/>
                  </w:divBdr>
                  <w:divsChild>
                    <w:div w:id="474377009">
                      <w:marLeft w:val="0"/>
                      <w:marRight w:val="0"/>
                      <w:marTop w:val="0"/>
                      <w:marBottom w:val="0"/>
                      <w:divBdr>
                        <w:top w:val="none" w:sz="0" w:space="0" w:color="auto"/>
                        <w:left w:val="none" w:sz="0" w:space="0" w:color="auto"/>
                        <w:bottom w:val="none" w:sz="0" w:space="0" w:color="auto"/>
                        <w:right w:val="none" w:sz="0" w:space="0" w:color="auto"/>
                      </w:divBdr>
                      <w:divsChild>
                        <w:div w:id="835538113">
                          <w:marLeft w:val="0"/>
                          <w:marRight w:val="0"/>
                          <w:marTop w:val="0"/>
                          <w:marBottom w:val="0"/>
                          <w:divBdr>
                            <w:top w:val="none" w:sz="0" w:space="0" w:color="auto"/>
                            <w:left w:val="none" w:sz="0" w:space="0" w:color="auto"/>
                            <w:bottom w:val="none" w:sz="0" w:space="0" w:color="auto"/>
                            <w:right w:val="none" w:sz="0" w:space="0" w:color="auto"/>
                          </w:divBdr>
                          <w:divsChild>
                            <w:div w:id="4134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84794">
                                  <w:marLeft w:val="0"/>
                                  <w:marRight w:val="0"/>
                                  <w:marTop w:val="0"/>
                                  <w:marBottom w:val="0"/>
                                  <w:divBdr>
                                    <w:top w:val="none" w:sz="0" w:space="0" w:color="auto"/>
                                    <w:left w:val="none" w:sz="0" w:space="0" w:color="auto"/>
                                    <w:bottom w:val="none" w:sz="0" w:space="0" w:color="auto"/>
                                    <w:right w:val="none" w:sz="0" w:space="0" w:color="auto"/>
                                  </w:divBdr>
                                  <w:divsChild>
                                    <w:div w:id="10694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161078">
      <w:bodyDiv w:val="1"/>
      <w:marLeft w:val="0"/>
      <w:marRight w:val="0"/>
      <w:marTop w:val="0"/>
      <w:marBottom w:val="0"/>
      <w:divBdr>
        <w:top w:val="none" w:sz="0" w:space="0" w:color="auto"/>
        <w:left w:val="none" w:sz="0" w:space="0" w:color="auto"/>
        <w:bottom w:val="none" w:sz="0" w:space="0" w:color="auto"/>
        <w:right w:val="none" w:sz="0" w:space="0" w:color="auto"/>
      </w:divBdr>
    </w:div>
    <w:div w:id="2130930403">
      <w:bodyDiv w:val="1"/>
      <w:marLeft w:val="0"/>
      <w:marRight w:val="0"/>
      <w:marTop w:val="0"/>
      <w:marBottom w:val="0"/>
      <w:divBdr>
        <w:top w:val="none" w:sz="0" w:space="0" w:color="auto"/>
        <w:left w:val="none" w:sz="0" w:space="0" w:color="auto"/>
        <w:bottom w:val="none" w:sz="0" w:space="0" w:color="auto"/>
        <w:right w:val="none" w:sz="0" w:space="0" w:color="auto"/>
      </w:divBdr>
    </w:div>
    <w:div w:id="2139520147">
      <w:bodyDiv w:val="1"/>
      <w:marLeft w:val="0"/>
      <w:marRight w:val="0"/>
      <w:marTop w:val="0"/>
      <w:marBottom w:val="0"/>
      <w:divBdr>
        <w:top w:val="none" w:sz="0" w:space="0" w:color="auto"/>
        <w:left w:val="none" w:sz="0" w:space="0" w:color="auto"/>
        <w:bottom w:val="none" w:sz="0" w:space="0" w:color="auto"/>
        <w:right w:val="none" w:sz="0" w:space="0" w:color="auto"/>
      </w:divBdr>
    </w:div>
    <w:div w:id="21423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namnet.vn/thuong-mai-dien-tu-tag5702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9746A-8B59-4EC5-817A-8B85C7B786C1}">
  <ds:schemaRefs>
    <ds:schemaRef ds:uri="http://schemas.openxmlformats.org/officeDocument/2006/bibliography"/>
  </ds:schemaRefs>
</ds:datastoreItem>
</file>

<file path=customXml/itemProps2.xml><?xml version="1.0" encoding="utf-8"?>
<ds:datastoreItem xmlns:ds="http://schemas.openxmlformats.org/officeDocument/2006/customXml" ds:itemID="{210A55D9-EEB3-47F3-9ADA-D428531869D3}"/>
</file>

<file path=customXml/itemProps3.xml><?xml version="1.0" encoding="utf-8"?>
<ds:datastoreItem xmlns:ds="http://schemas.openxmlformats.org/officeDocument/2006/customXml" ds:itemID="{E9401188-185E-4EA9-96FD-1F4928F76D98}"/>
</file>

<file path=customXml/itemProps4.xml><?xml version="1.0" encoding="utf-8"?>
<ds:datastoreItem xmlns:ds="http://schemas.openxmlformats.org/officeDocument/2006/customXml" ds:itemID="{42314C42-BD3D-41F6-A6BC-1DC8B00FEE82}"/>
</file>

<file path=docProps/app.xml><?xml version="1.0" encoding="utf-8"?>
<Properties xmlns="http://schemas.openxmlformats.org/officeDocument/2006/extended-properties" xmlns:vt="http://schemas.openxmlformats.org/officeDocument/2006/docPropsVTypes">
  <Template>Normal</Template>
  <TotalTime>1653</TotalTime>
  <Pages>46</Pages>
  <Words>18242</Words>
  <Characters>103985</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Tập trung tổ chức thu NSNN năm 2012 quyết liệt ngay từ những ngày đầu năm theo quy định của pháp luật; thực hiện thu đúng, thu đủ, thu kịp thời các khoản thu phát sinh; tăng cường công tác thanh tra, kiểm tra, quản lý chặt chẽ nguồn thu NSNN trên địa bàn</vt:lpstr>
    </vt:vector>
  </TitlesOfParts>
  <Company>BTC</Company>
  <LinksUpToDate>false</LinksUpToDate>
  <CharactersWithSpaces>121984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trung tổ chức thu NSNN năm 2012 quyết liệt ngay từ những ngày đầu năm theo quy định của pháp luật; thực hiện thu đúng, thu đủ, thu kịp thời các khoản thu phát sinh; tăng cường công tác thanh tra, kiểm tra, quản lý chặt chẽ nguồn thu NSNN trên địa bàn</dc:title>
  <dc:creator>User</dc:creator>
  <cp:lastModifiedBy>Nguyen Thuy Ha</cp:lastModifiedBy>
  <cp:revision>152</cp:revision>
  <cp:lastPrinted>2023-05-18T02:40:00Z</cp:lastPrinted>
  <dcterms:created xsi:type="dcterms:W3CDTF">2023-03-20T08:44:00Z</dcterms:created>
  <dcterms:modified xsi:type="dcterms:W3CDTF">2023-05-18T07:33:00Z</dcterms:modified>
</cp:coreProperties>
</file>